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AE2934" w14:textId="77777777" w:rsidR="008A2ACD" w:rsidRPr="008A2ACD" w:rsidRDefault="008A2ACD" w:rsidP="008A2ACD">
      <w:pPr>
        <w:spacing w:before="1"/>
        <w:ind w:left="293" w:right="294"/>
        <w:jc w:val="center"/>
        <w:rPr>
          <w:rFonts w:ascii="Times New Roman" w:hAnsi="Times New Roman" w:cs="Times New Roman"/>
          <w:b/>
          <w:sz w:val="32"/>
        </w:rPr>
      </w:pPr>
      <w:r w:rsidRPr="008A2ACD">
        <w:rPr>
          <w:rFonts w:ascii="Times New Roman" w:hAnsi="Times New Roman" w:cs="Times New Roman"/>
          <w:b/>
          <w:sz w:val="32"/>
        </w:rPr>
        <w:t>UNIVERSITA’</w:t>
      </w:r>
      <w:r w:rsidRPr="008A2ACD">
        <w:rPr>
          <w:rFonts w:ascii="Times New Roman" w:hAnsi="Times New Roman" w:cs="Times New Roman"/>
          <w:b/>
          <w:spacing w:val="18"/>
          <w:sz w:val="32"/>
        </w:rPr>
        <w:t xml:space="preserve"> </w:t>
      </w:r>
      <w:r w:rsidRPr="008A2ACD">
        <w:rPr>
          <w:rFonts w:ascii="Times New Roman" w:hAnsi="Times New Roman" w:cs="Times New Roman"/>
          <w:b/>
          <w:sz w:val="32"/>
        </w:rPr>
        <w:t>VITA-SALUTE</w:t>
      </w:r>
      <w:r w:rsidRPr="008A2ACD">
        <w:rPr>
          <w:rFonts w:ascii="Times New Roman" w:hAnsi="Times New Roman" w:cs="Times New Roman"/>
          <w:b/>
          <w:spacing w:val="21"/>
          <w:sz w:val="32"/>
        </w:rPr>
        <w:t xml:space="preserve"> </w:t>
      </w:r>
      <w:r w:rsidRPr="008A2ACD">
        <w:rPr>
          <w:rFonts w:ascii="Times New Roman" w:hAnsi="Times New Roman" w:cs="Times New Roman"/>
          <w:b/>
          <w:sz w:val="32"/>
        </w:rPr>
        <w:t>SAN</w:t>
      </w:r>
      <w:r w:rsidRPr="008A2ACD">
        <w:rPr>
          <w:rFonts w:ascii="Times New Roman" w:hAnsi="Times New Roman" w:cs="Times New Roman"/>
          <w:b/>
          <w:spacing w:val="16"/>
          <w:sz w:val="32"/>
        </w:rPr>
        <w:t xml:space="preserve"> </w:t>
      </w:r>
      <w:r w:rsidRPr="008A2ACD">
        <w:rPr>
          <w:rFonts w:ascii="Times New Roman" w:hAnsi="Times New Roman" w:cs="Times New Roman"/>
          <w:b/>
          <w:spacing w:val="-2"/>
          <w:sz w:val="32"/>
        </w:rPr>
        <w:t>RAFFAELE</w:t>
      </w:r>
    </w:p>
    <w:p w14:paraId="436F8D7A" w14:textId="77777777" w:rsidR="008A2ACD" w:rsidRPr="008A2ACD" w:rsidRDefault="008A2ACD" w:rsidP="008A2ACD">
      <w:pPr>
        <w:pStyle w:val="Corpotesto"/>
        <w:spacing w:before="228"/>
        <w:rPr>
          <w:rFonts w:ascii="Times New Roman" w:hAnsi="Times New Roman" w:cs="Times New Roman"/>
          <w:b/>
          <w:sz w:val="32"/>
        </w:rPr>
      </w:pPr>
    </w:p>
    <w:p w14:paraId="29935624" w14:textId="2C1FDE26" w:rsidR="008A2ACD" w:rsidRPr="008A2ACD" w:rsidRDefault="008A2ACD" w:rsidP="008A2ACD">
      <w:pPr>
        <w:spacing w:line="316" w:lineRule="auto"/>
        <w:ind w:left="1990" w:right="2003"/>
        <w:jc w:val="center"/>
        <w:rPr>
          <w:rFonts w:ascii="Times New Roman" w:hAnsi="Times New Roman" w:cs="Times New Roman"/>
          <w:b/>
          <w:sz w:val="29"/>
        </w:rPr>
      </w:pPr>
      <w:r w:rsidRPr="008A2ACD">
        <w:rPr>
          <w:rFonts w:ascii="Times New Roman" w:hAnsi="Times New Roman" w:cs="Times New Roman"/>
          <w:b/>
          <w:sz w:val="29"/>
        </w:rPr>
        <w:t>CORSO</w:t>
      </w:r>
      <w:r w:rsidRPr="008A2ACD">
        <w:rPr>
          <w:rFonts w:ascii="Times New Roman" w:hAnsi="Times New Roman" w:cs="Times New Roman"/>
          <w:b/>
          <w:spacing w:val="-25"/>
          <w:sz w:val="29"/>
        </w:rPr>
        <w:t xml:space="preserve"> </w:t>
      </w:r>
      <w:r w:rsidRPr="008A2ACD">
        <w:rPr>
          <w:rFonts w:ascii="Times New Roman" w:hAnsi="Times New Roman" w:cs="Times New Roman"/>
          <w:b/>
          <w:sz w:val="29"/>
        </w:rPr>
        <w:t>DI</w:t>
      </w:r>
      <w:r w:rsidRPr="008A2ACD">
        <w:rPr>
          <w:rFonts w:ascii="Times New Roman" w:hAnsi="Times New Roman" w:cs="Times New Roman"/>
          <w:b/>
          <w:spacing w:val="-25"/>
          <w:sz w:val="29"/>
        </w:rPr>
        <w:t xml:space="preserve"> </w:t>
      </w:r>
      <w:r w:rsidRPr="008A2ACD">
        <w:rPr>
          <w:rFonts w:ascii="Times New Roman" w:hAnsi="Times New Roman" w:cs="Times New Roman"/>
          <w:b/>
          <w:sz w:val="29"/>
        </w:rPr>
        <w:t>DOTTORATO</w:t>
      </w:r>
      <w:r w:rsidRPr="008A2ACD">
        <w:rPr>
          <w:rFonts w:ascii="Times New Roman" w:hAnsi="Times New Roman" w:cs="Times New Roman"/>
          <w:b/>
          <w:spacing w:val="-25"/>
          <w:sz w:val="29"/>
        </w:rPr>
        <w:t xml:space="preserve"> </w:t>
      </w:r>
      <w:r w:rsidRPr="008A2ACD">
        <w:rPr>
          <w:rFonts w:ascii="Times New Roman" w:hAnsi="Times New Roman" w:cs="Times New Roman"/>
          <w:b/>
          <w:sz w:val="29"/>
        </w:rPr>
        <w:t>DI</w:t>
      </w:r>
      <w:r w:rsidRPr="008A2ACD">
        <w:rPr>
          <w:rFonts w:ascii="Times New Roman" w:hAnsi="Times New Roman" w:cs="Times New Roman"/>
          <w:b/>
          <w:spacing w:val="-25"/>
          <w:sz w:val="29"/>
        </w:rPr>
        <w:t xml:space="preserve"> </w:t>
      </w:r>
      <w:r w:rsidRPr="008A2ACD">
        <w:rPr>
          <w:rFonts w:ascii="Times New Roman" w:hAnsi="Times New Roman" w:cs="Times New Roman"/>
          <w:b/>
          <w:sz w:val="29"/>
        </w:rPr>
        <w:t xml:space="preserve">RICERCA IN </w:t>
      </w:r>
      <w:r>
        <w:rPr>
          <w:rFonts w:ascii="Times New Roman" w:hAnsi="Times New Roman" w:cs="Times New Roman"/>
          <w:b/>
          <w:sz w:val="29"/>
        </w:rPr>
        <w:t>FILOSOFIA</w:t>
      </w:r>
    </w:p>
    <w:p w14:paraId="145C6E3C" w14:textId="77777777" w:rsidR="008A2ACD" w:rsidRPr="008A2ACD" w:rsidRDefault="008A2ACD" w:rsidP="008A2ACD">
      <w:pPr>
        <w:pStyle w:val="Corpotesto"/>
        <w:spacing w:before="157"/>
        <w:rPr>
          <w:rFonts w:ascii="Times New Roman" w:hAnsi="Times New Roman" w:cs="Times New Roman"/>
          <w:b/>
          <w:sz w:val="29"/>
        </w:rPr>
      </w:pPr>
    </w:p>
    <w:p w14:paraId="77180DD0" w14:textId="77777777" w:rsidR="008A2ACD" w:rsidRPr="008A2ACD" w:rsidRDefault="008A2ACD" w:rsidP="008A2ACD">
      <w:pPr>
        <w:pStyle w:val="Corpotesto"/>
        <w:rPr>
          <w:rFonts w:ascii="Times New Roman" w:hAnsi="Times New Roman" w:cs="Times New Roman"/>
          <w:b/>
          <w:sz w:val="29"/>
        </w:rPr>
      </w:pPr>
    </w:p>
    <w:p w14:paraId="70D6DC72" w14:textId="77777777" w:rsidR="008A2ACD" w:rsidRPr="008A2ACD" w:rsidRDefault="008A2ACD" w:rsidP="008A2ACD">
      <w:pPr>
        <w:pStyle w:val="Corpotesto"/>
        <w:spacing w:before="144"/>
        <w:rPr>
          <w:rFonts w:ascii="Times New Roman" w:hAnsi="Times New Roman" w:cs="Times New Roman"/>
          <w:b/>
          <w:sz w:val="29"/>
        </w:rPr>
      </w:pPr>
    </w:p>
    <w:p w14:paraId="7DD3F33A" w14:textId="4D38B392" w:rsidR="008A2ACD" w:rsidRPr="000F5707" w:rsidRDefault="008A2ACD" w:rsidP="000F5707">
      <w:pPr>
        <w:ind w:left="293" w:right="296"/>
        <w:jc w:val="center"/>
        <w:rPr>
          <w:rFonts w:ascii="Times New Roman" w:hAnsi="Times New Roman" w:cs="Times New Roman"/>
          <w:spacing w:val="-2"/>
          <w:sz w:val="40"/>
        </w:rPr>
      </w:pPr>
      <w:r>
        <w:rPr>
          <w:rFonts w:ascii="Times New Roman" w:hAnsi="Times New Roman" w:cs="Times New Roman"/>
          <w:spacing w:val="-2"/>
          <w:sz w:val="40"/>
        </w:rPr>
        <w:t>ALGORITMI, PIATTAFORME, RIFLESSIVITÀ: PER UN’ETICA CRITICA DEL CAPITALISMO DIGITALE</w:t>
      </w:r>
    </w:p>
    <w:p w14:paraId="4726F4FA" w14:textId="77777777" w:rsidR="008A2ACD" w:rsidRDefault="008A2ACD" w:rsidP="008A2ACD">
      <w:pPr>
        <w:pStyle w:val="Corpotesto"/>
        <w:rPr>
          <w:rFonts w:ascii="Times New Roman" w:hAnsi="Times New Roman" w:cs="Times New Roman"/>
          <w:sz w:val="40"/>
        </w:rPr>
      </w:pPr>
    </w:p>
    <w:p w14:paraId="5C949F77" w14:textId="77777777" w:rsidR="008A2ACD" w:rsidRPr="008A2ACD" w:rsidRDefault="008A2ACD" w:rsidP="008A2ACD">
      <w:pPr>
        <w:pStyle w:val="Corpotesto"/>
        <w:rPr>
          <w:rFonts w:ascii="Times New Roman" w:hAnsi="Times New Roman" w:cs="Times New Roman"/>
          <w:sz w:val="40"/>
        </w:rPr>
      </w:pPr>
    </w:p>
    <w:p w14:paraId="4A79A331" w14:textId="77777777" w:rsidR="008A2ACD" w:rsidRPr="008A2ACD" w:rsidRDefault="008A2ACD" w:rsidP="008A2ACD">
      <w:pPr>
        <w:pStyle w:val="Titolo1"/>
        <w:spacing w:line="355" w:lineRule="auto"/>
        <w:rPr>
          <w:rFonts w:ascii="Times New Roman" w:hAnsi="Times New Roman" w:cs="Times New Roman"/>
          <w:color w:val="auto"/>
          <w:sz w:val="28"/>
          <w:szCs w:val="28"/>
        </w:rPr>
      </w:pPr>
      <w:r w:rsidRPr="008A2ACD">
        <w:rPr>
          <w:rFonts w:ascii="Times New Roman" w:hAnsi="Times New Roman" w:cs="Times New Roman"/>
          <w:color w:val="auto"/>
          <w:sz w:val="28"/>
          <w:szCs w:val="28"/>
        </w:rPr>
        <w:t xml:space="preserve">Supervisore: Prof.ssa Maria Russo </w:t>
      </w:r>
    </w:p>
    <w:p w14:paraId="1EDBD685" w14:textId="4BAC831B" w:rsidR="008A2ACD" w:rsidRPr="008A2ACD" w:rsidRDefault="008A2ACD" w:rsidP="008A2ACD">
      <w:pPr>
        <w:pStyle w:val="Titolo1"/>
        <w:spacing w:line="355" w:lineRule="auto"/>
        <w:rPr>
          <w:rFonts w:ascii="Times New Roman" w:hAnsi="Times New Roman" w:cs="Times New Roman"/>
          <w:color w:val="auto"/>
          <w:sz w:val="28"/>
          <w:szCs w:val="28"/>
        </w:rPr>
      </w:pPr>
      <w:r w:rsidRPr="008A2ACD">
        <w:rPr>
          <w:rFonts w:ascii="Times New Roman" w:hAnsi="Times New Roman" w:cs="Times New Roman"/>
          <w:color w:val="auto"/>
          <w:sz w:val="28"/>
          <w:szCs w:val="28"/>
        </w:rPr>
        <w:t>Co-supervisore: Prof. Mario De Caro</w:t>
      </w:r>
      <w:r w:rsidRPr="008A2ACD">
        <w:rPr>
          <w:rFonts w:ascii="Times New Roman" w:hAnsi="Times New Roman" w:cs="Times New Roman"/>
          <w:color w:val="auto"/>
          <w:spacing w:val="-12"/>
          <w:sz w:val="28"/>
          <w:szCs w:val="28"/>
        </w:rPr>
        <w:t xml:space="preserve"> </w:t>
      </w:r>
    </w:p>
    <w:p w14:paraId="72C165EF" w14:textId="77777777" w:rsidR="008A2ACD" w:rsidRPr="008A2ACD" w:rsidRDefault="008A2ACD" w:rsidP="008A2ACD">
      <w:pPr>
        <w:pStyle w:val="Corpotesto"/>
        <w:spacing w:before="202"/>
        <w:rPr>
          <w:rFonts w:ascii="Times New Roman" w:hAnsi="Times New Roman" w:cs="Times New Roman"/>
          <w:sz w:val="28"/>
          <w:szCs w:val="28"/>
        </w:rPr>
      </w:pPr>
    </w:p>
    <w:p w14:paraId="21E5E559" w14:textId="77777777" w:rsidR="008A2ACD" w:rsidRPr="008A2ACD" w:rsidRDefault="008A2ACD" w:rsidP="008A2ACD">
      <w:pPr>
        <w:spacing w:line="348" w:lineRule="auto"/>
        <w:ind w:right="1559"/>
        <w:rPr>
          <w:rFonts w:ascii="Times New Roman" w:hAnsi="Times New Roman" w:cs="Times New Roman"/>
          <w:sz w:val="28"/>
          <w:szCs w:val="28"/>
        </w:rPr>
      </w:pPr>
      <w:r w:rsidRPr="008A2ACD">
        <w:rPr>
          <w:rFonts w:ascii="Times New Roman" w:hAnsi="Times New Roman" w:cs="Times New Roman"/>
          <w:sz w:val="28"/>
          <w:szCs w:val="28"/>
        </w:rPr>
        <w:t>Tesi</w:t>
      </w:r>
      <w:r w:rsidRPr="008A2ACD">
        <w:rPr>
          <w:rFonts w:ascii="Times New Roman" w:hAnsi="Times New Roman" w:cs="Times New Roman"/>
          <w:spacing w:val="-14"/>
          <w:sz w:val="28"/>
          <w:szCs w:val="28"/>
        </w:rPr>
        <w:t xml:space="preserve"> </w:t>
      </w:r>
      <w:r w:rsidRPr="008A2ACD">
        <w:rPr>
          <w:rFonts w:ascii="Times New Roman" w:hAnsi="Times New Roman" w:cs="Times New Roman"/>
          <w:sz w:val="28"/>
          <w:szCs w:val="28"/>
        </w:rPr>
        <w:t>di</w:t>
      </w:r>
      <w:r w:rsidRPr="008A2ACD">
        <w:rPr>
          <w:rFonts w:ascii="Times New Roman" w:hAnsi="Times New Roman" w:cs="Times New Roman"/>
          <w:spacing w:val="-14"/>
          <w:sz w:val="28"/>
          <w:szCs w:val="28"/>
        </w:rPr>
        <w:t xml:space="preserve"> </w:t>
      </w:r>
      <w:r w:rsidRPr="008A2ACD">
        <w:rPr>
          <w:rFonts w:ascii="Times New Roman" w:hAnsi="Times New Roman" w:cs="Times New Roman"/>
          <w:sz w:val="28"/>
          <w:szCs w:val="28"/>
        </w:rPr>
        <w:t>DOTTORATO</w:t>
      </w:r>
      <w:r w:rsidRPr="008A2ACD">
        <w:rPr>
          <w:rFonts w:ascii="Times New Roman" w:hAnsi="Times New Roman" w:cs="Times New Roman"/>
          <w:spacing w:val="-18"/>
          <w:sz w:val="28"/>
          <w:szCs w:val="28"/>
        </w:rPr>
        <w:t xml:space="preserve"> </w:t>
      </w:r>
      <w:r w:rsidRPr="008A2ACD">
        <w:rPr>
          <w:rFonts w:ascii="Times New Roman" w:hAnsi="Times New Roman" w:cs="Times New Roman"/>
          <w:sz w:val="28"/>
          <w:szCs w:val="28"/>
        </w:rPr>
        <w:t>di</w:t>
      </w:r>
      <w:r w:rsidRPr="008A2ACD">
        <w:rPr>
          <w:rFonts w:ascii="Times New Roman" w:hAnsi="Times New Roman" w:cs="Times New Roman"/>
          <w:spacing w:val="-14"/>
          <w:sz w:val="28"/>
          <w:szCs w:val="28"/>
        </w:rPr>
        <w:t xml:space="preserve"> </w:t>
      </w:r>
      <w:r w:rsidRPr="008A2ACD">
        <w:rPr>
          <w:rFonts w:ascii="Times New Roman" w:hAnsi="Times New Roman" w:cs="Times New Roman"/>
          <w:sz w:val="28"/>
          <w:szCs w:val="28"/>
        </w:rPr>
        <w:t>RICERCA</w:t>
      </w:r>
      <w:r w:rsidRPr="008A2ACD">
        <w:rPr>
          <w:rFonts w:ascii="Times New Roman" w:hAnsi="Times New Roman" w:cs="Times New Roman"/>
          <w:spacing w:val="-20"/>
          <w:sz w:val="28"/>
          <w:szCs w:val="28"/>
        </w:rPr>
        <w:t xml:space="preserve"> </w:t>
      </w:r>
      <w:r w:rsidRPr="008A2ACD">
        <w:rPr>
          <w:rFonts w:ascii="Times New Roman" w:hAnsi="Times New Roman" w:cs="Times New Roman"/>
          <w:sz w:val="28"/>
          <w:szCs w:val="28"/>
        </w:rPr>
        <w:t>di Giuseppe De Ruvo</w:t>
      </w:r>
    </w:p>
    <w:p w14:paraId="007075D1" w14:textId="074CEB50" w:rsidR="008A2ACD" w:rsidRPr="008A2ACD" w:rsidRDefault="008A2ACD" w:rsidP="008A2ACD">
      <w:pPr>
        <w:spacing w:line="348" w:lineRule="auto"/>
        <w:ind w:right="1559"/>
        <w:rPr>
          <w:rFonts w:ascii="Times New Roman" w:hAnsi="Times New Roman" w:cs="Times New Roman"/>
          <w:sz w:val="28"/>
          <w:szCs w:val="28"/>
        </w:rPr>
      </w:pPr>
      <w:proofErr w:type="spellStart"/>
      <w:r w:rsidRPr="008A2ACD">
        <w:rPr>
          <w:rFonts w:ascii="Times New Roman" w:hAnsi="Times New Roman" w:cs="Times New Roman"/>
          <w:sz w:val="28"/>
          <w:szCs w:val="28"/>
        </w:rPr>
        <w:t>matr</w:t>
      </w:r>
      <w:proofErr w:type="spellEnd"/>
      <w:r w:rsidRPr="008A2ACD">
        <w:rPr>
          <w:rFonts w:ascii="Times New Roman" w:hAnsi="Times New Roman" w:cs="Times New Roman"/>
          <w:sz w:val="28"/>
          <w:szCs w:val="28"/>
        </w:rPr>
        <w:t>. 021869</w:t>
      </w:r>
    </w:p>
    <w:p w14:paraId="3DDD485B" w14:textId="58A727D4" w:rsidR="008A2ACD" w:rsidRPr="008A2ACD" w:rsidRDefault="008A2ACD" w:rsidP="008A2ACD">
      <w:pPr>
        <w:spacing w:before="2" w:line="348" w:lineRule="auto"/>
        <w:ind w:right="6064"/>
        <w:rPr>
          <w:rFonts w:ascii="Times New Roman" w:hAnsi="Times New Roman" w:cs="Times New Roman"/>
          <w:spacing w:val="-19"/>
          <w:sz w:val="28"/>
          <w:szCs w:val="28"/>
        </w:rPr>
      </w:pPr>
      <w:r w:rsidRPr="008A2ACD">
        <w:rPr>
          <w:rFonts w:ascii="Times New Roman" w:hAnsi="Times New Roman" w:cs="Times New Roman"/>
          <w:sz w:val="28"/>
          <w:szCs w:val="28"/>
        </w:rPr>
        <w:t>Ciclo</w:t>
      </w:r>
      <w:r w:rsidRPr="008A2ACD">
        <w:rPr>
          <w:rFonts w:ascii="Times New Roman" w:hAnsi="Times New Roman" w:cs="Times New Roman"/>
          <w:spacing w:val="-19"/>
          <w:sz w:val="28"/>
          <w:szCs w:val="28"/>
        </w:rPr>
        <w:t xml:space="preserve"> </w:t>
      </w:r>
      <w:r w:rsidRPr="008A2ACD">
        <w:rPr>
          <w:rFonts w:ascii="Times New Roman" w:hAnsi="Times New Roman" w:cs="Times New Roman"/>
          <w:sz w:val="28"/>
          <w:szCs w:val="28"/>
        </w:rPr>
        <w:t>di</w:t>
      </w:r>
      <w:r w:rsidRPr="008A2ACD">
        <w:rPr>
          <w:rFonts w:ascii="Times New Roman" w:hAnsi="Times New Roman" w:cs="Times New Roman"/>
          <w:spacing w:val="-19"/>
          <w:sz w:val="28"/>
          <w:szCs w:val="28"/>
        </w:rPr>
        <w:t xml:space="preserve"> </w:t>
      </w:r>
      <w:r w:rsidRPr="008A2ACD">
        <w:rPr>
          <w:rFonts w:ascii="Times New Roman" w:hAnsi="Times New Roman" w:cs="Times New Roman"/>
          <w:sz w:val="28"/>
          <w:szCs w:val="28"/>
        </w:rPr>
        <w:t>dottorato</w:t>
      </w:r>
      <w:r w:rsidRPr="008A2ACD">
        <w:rPr>
          <w:rFonts w:ascii="Times New Roman" w:hAnsi="Times New Roman" w:cs="Times New Roman"/>
          <w:spacing w:val="-19"/>
          <w:sz w:val="28"/>
          <w:szCs w:val="28"/>
        </w:rPr>
        <w:t xml:space="preserve"> </w:t>
      </w:r>
      <w:proofErr w:type="spellStart"/>
      <w:r w:rsidR="001E5E50">
        <w:rPr>
          <w:rFonts w:ascii="Times New Roman" w:hAnsi="Times New Roman" w:cs="Times New Roman"/>
          <w:spacing w:val="-19"/>
          <w:sz w:val="28"/>
          <w:szCs w:val="28"/>
        </w:rPr>
        <w:t>XXVII</w:t>
      </w:r>
      <w:r w:rsidR="006F7E41">
        <w:rPr>
          <w:rFonts w:ascii="Times New Roman" w:hAnsi="Times New Roman" w:cs="Times New Roman"/>
          <w:spacing w:val="-19"/>
          <w:sz w:val="28"/>
          <w:szCs w:val="28"/>
        </w:rPr>
        <w:t>i</w:t>
      </w:r>
      <w:proofErr w:type="spellEnd"/>
    </w:p>
    <w:p w14:paraId="2D8D6332" w14:textId="159DFA31" w:rsidR="008A2ACD" w:rsidRPr="008A2ACD" w:rsidRDefault="008A2ACD" w:rsidP="001E5E50">
      <w:pPr>
        <w:spacing w:before="2" w:line="348" w:lineRule="auto"/>
        <w:ind w:right="6064"/>
        <w:rPr>
          <w:rFonts w:ascii="Times New Roman" w:hAnsi="Times New Roman" w:cs="Times New Roman"/>
          <w:sz w:val="28"/>
          <w:szCs w:val="28"/>
        </w:rPr>
      </w:pPr>
      <w:r w:rsidRPr="008A2ACD">
        <w:rPr>
          <w:rFonts w:ascii="Times New Roman" w:hAnsi="Times New Roman" w:cs="Times New Roman"/>
          <w:spacing w:val="-19"/>
          <w:sz w:val="28"/>
          <w:szCs w:val="28"/>
        </w:rPr>
        <w:t>S</w:t>
      </w:r>
      <w:r w:rsidRPr="008A2ACD">
        <w:rPr>
          <w:rFonts w:ascii="Times New Roman" w:hAnsi="Times New Roman" w:cs="Times New Roman"/>
          <w:sz w:val="28"/>
          <w:szCs w:val="28"/>
        </w:rPr>
        <w:t>SD M-Fil/03</w:t>
      </w:r>
    </w:p>
    <w:p w14:paraId="2423383A" w14:textId="3F8654A0" w:rsidR="008A2ACD" w:rsidRDefault="008A2ACD" w:rsidP="008A2ACD">
      <w:pPr>
        <w:pStyle w:val="Titolo1"/>
        <w:tabs>
          <w:tab w:val="left" w:pos="3984"/>
          <w:tab w:val="left" w:pos="5168"/>
        </w:tabs>
        <w:jc w:val="center"/>
        <w:rPr>
          <w:rFonts w:ascii="Times New Roman" w:hAnsi="Times New Roman" w:cs="Times New Roman"/>
          <w:color w:val="auto"/>
          <w:sz w:val="28"/>
          <w:szCs w:val="28"/>
          <w:u w:val="single"/>
        </w:rPr>
      </w:pPr>
      <w:r w:rsidRPr="008A2ACD">
        <w:rPr>
          <w:rFonts w:ascii="Times New Roman" w:hAnsi="Times New Roman" w:cs="Times New Roman"/>
          <w:color w:val="auto"/>
          <w:sz w:val="28"/>
          <w:szCs w:val="28"/>
        </w:rPr>
        <w:t xml:space="preserve">Anno Accademico </w:t>
      </w:r>
      <w:r>
        <w:rPr>
          <w:rFonts w:ascii="Times New Roman" w:hAnsi="Times New Roman" w:cs="Times New Roman"/>
          <w:color w:val="auto"/>
          <w:sz w:val="28"/>
          <w:szCs w:val="28"/>
          <w:u w:val="single"/>
        </w:rPr>
        <w:t>2024/2025</w:t>
      </w:r>
    </w:p>
    <w:p w14:paraId="6134A171" w14:textId="77777777" w:rsidR="000E382F" w:rsidRPr="000E382F" w:rsidRDefault="000E382F" w:rsidP="000E382F"/>
    <w:p w14:paraId="569CE29B" w14:textId="6559202B" w:rsidR="000F5707" w:rsidRDefault="001E5E50" w:rsidP="001E5E50">
      <w:pPr>
        <w:spacing w:line="259" w:lineRule="auto"/>
        <w:jc w:val="right"/>
        <w:rPr>
          <w:rFonts w:ascii="Times New Roman" w:eastAsia="Yu Mincho" w:hAnsi="Times New Roman" w:cs="Times New Roman"/>
          <w:b/>
          <w:bCs/>
          <w:sz w:val="22"/>
          <w:szCs w:val="22"/>
        </w:rPr>
      </w:pPr>
      <w:r w:rsidRPr="00FB4C80">
        <w:rPr>
          <w:rFonts w:ascii="Poppins" w:hAnsi="Poppins" w:cs="Poppins"/>
          <w:i/>
          <w:noProof/>
          <w:sz w:val="18"/>
          <w:szCs w:val="18"/>
        </w:rPr>
        <w:drawing>
          <wp:inline distT="0" distB="0" distL="0" distR="0" wp14:anchorId="2733F4C1" wp14:editId="0F415AF8">
            <wp:extent cx="874294" cy="302225"/>
            <wp:effectExtent l="0" t="0" r="0" b="0"/>
            <wp:docPr id="835191055" name="Immagine 835191055" descr="Firma Rus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rma Russ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3385" cy="315738"/>
                    </a:xfrm>
                    <a:prstGeom prst="rect">
                      <a:avLst/>
                    </a:prstGeom>
                    <a:noFill/>
                    <a:ln>
                      <a:noFill/>
                    </a:ln>
                  </pic:spPr>
                </pic:pic>
              </a:graphicData>
            </a:graphic>
          </wp:inline>
        </w:drawing>
      </w:r>
      <w:r w:rsidR="000F5707">
        <w:rPr>
          <w:rFonts w:ascii="Times New Roman" w:eastAsia="Yu Mincho" w:hAnsi="Times New Roman" w:cs="Times New Roman"/>
          <w:b/>
          <w:bCs/>
          <w:sz w:val="22"/>
          <w:szCs w:val="22"/>
        </w:rPr>
        <w:br w:type="page"/>
      </w:r>
    </w:p>
    <w:p w14:paraId="6E1BF31F" w14:textId="77777777" w:rsidR="001E5E50" w:rsidRPr="001E5E50" w:rsidRDefault="001E5E50" w:rsidP="001E5E50">
      <w:pPr>
        <w:pStyle w:val="Titolo2"/>
        <w:ind w:right="311"/>
        <w:jc w:val="both"/>
        <w:rPr>
          <w:rFonts w:ascii="Times New Roman" w:hAnsi="Times New Roman" w:cs="Times New Roman"/>
          <w:color w:val="auto"/>
          <w:sz w:val="24"/>
          <w:szCs w:val="24"/>
        </w:rPr>
      </w:pPr>
      <w:r w:rsidRPr="001E5E50">
        <w:rPr>
          <w:rFonts w:ascii="Times New Roman" w:hAnsi="Times New Roman" w:cs="Times New Roman"/>
          <w:noProof/>
          <w:color w:val="auto"/>
          <w:sz w:val="24"/>
          <w:szCs w:val="24"/>
        </w:rPr>
        <w:lastRenderedPageBreak/>
        <mc:AlternateContent>
          <mc:Choice Requires="wps">
            <w:drawing>
              <wp:anchor distT="0" distB="0" distL="0" distR="0" simplePos="0" relativeHeight="251659264" behindDoc="0" locked="0" layoutInCell="1" allowOverlap="1" wp14:anchorId="3AE3C653" wp14:editId="4F3C276E">
                <wp:simplePos x="0" y="0"/>
                <wp:positionH relativeFrom="page">
                  <wp:posOffset>2946400</wp:posOffset>
                </wp:positionH>
                <wp:positionV relativeFrom="paragraph">
                  <wp:posOffset>722321</wp:posOffset>
                </wp:positionV>
                <wp:extent cx="3982720" cy="1270"/>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82720" cy="1270"/>
                        </a:xfrm>
                        <a:custGeom>
                          <a:avLst/>
                          <a:gdLst/>
                          <a:ahLst/>
                          <a:cxnLst/>
                          <a:rect l="l" t="t" r="r" b="b"/>
                          <a:pathLst>
                            <a:path w="3982720">
                              <a:moveTo>
                                <a:pt x="0" y="0"/>
                              </a:moveTo>
                              <a:lnTo>
                                <a:pt x="3982720" y="0"/>
                              </a:lnTo>
                            </a:path>
                          </a:pathLst>
                        </a:custGeom>
                        <a:ln w="10160">
                          <a:solidFill>
                            <a:srgbClr val="000000"/>
                          </a:solidFill>
                          <a:prstDash val="dot"/>
                        </a:ln>
                      </wps:spPr>
                      <wps:bodyPr wrap="square" lIns="0" tIns="0" rIns="0" bIns="0" rtlCol="0">
                        <a:prstTxWarp prst="textNoShape">
                          <a:avLst/>
                        </a:prstTxWarp>
                        <a:noAutofit/>
                      </wps:bodyPr>
                    </wps:wsp>
                  </a:graphicData>
                </a:graphic>
              </wp:anchor>
            </w:drawing>
          </mc:Choice>
          <mc:Fallback>
            <w:pict>
              <v:shape w14:anchorId="0965E92D" id="Graphic 20" o:spid="_x0000_s1026" style="position:absolute;margin-left:232pt;margin-top:56.9pt;width:313.6pt;height:.1pt;z-index:251659264;visibility:visible;mso-wrap-style:square;mso-wrap-distance-left:0;mso-wrap-distance-top:0;mso-wrap-distance-right:0;mso-wrap-distance-bottom:0;mso-position-horizontal:absolute;mso-position-horizontal-relative:page;mso-position-vertical:absolute;mso-position-vertical-relative:text;v-text-anchor:top" coordsize="39827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fbSEQIAAFoEAAAOAAAAZHJzL2Uyb0RvYy54bWysVMFu2zAMvQ/YPwi6L3YyoO2MOMXQoMOA&#10;oivQDDsrshwbk0WNVOLk70fJsZN1t2E+CJT4RD7yUV7eHzsrDgapBVfK+SyXwjgNVet2pfy+efxw&#10;JwUF5SplwZlSngzJ+9X7d8veF2YBDdjKoOAgjorel7IJwRdZRroxnaIZeOPYWQN2KvAWd1mFqufo&#10;nc0WeX6T9YCVR9CGiE/Xg1OuUvy6Njp8q2syQdhSMreQVkzrNq7ZaqmKHSrftPpMQ/0Di061jpNO&#10;odYqKLHH9q9QXasRCOow09BlUNetNqkGrmaev6nmtVHepFq4OeSnNtH/C6ufD6/+BSN18k+gfxJ3&#10;JOs9FZMnbuiMOdbYRSwTF8fUxdPURXMMQvPhx093i9sFN1uzb764TU3OVDHe1XsKXwykOOrwRGHQ&#10;oBot1YyWPrrRRFYyamiThkEK1hClYA23g4ZehXgvkoum6C9E4lkHB7OB5A1vmDO1i9e6a9RUylgl&#10;YwcEGzEN92owUmq2r4uzLrKY5/ObPM0GgW2rx9baSINwt32wKA4qTmb6YiEc4g+YRwprRc2AqyCc&#10;QdadZRqUiRptoTq9oOh5mEtJv/YKjRT2q+NpiZM/Gjga29HAYB8gvY/UH864Of5Q6EVMXsrAwj7D&#10;OIuqGDWLlU/YeNPB532Auo2CphEaGJ03PMCpvPNjiy/kep9Ql1/C6jcAAAD//wMAUEsDBBQABgAI&#10;AAAAIQCHryOr3AAAAAwBAAAPAAAAZHJzL2Rvd25yZXYueG1sTI/BboMwEETvlfoP1kbqrTHQKEoJ&#10;Jqoq8QFJo0q5GbwFBF4j20nI33c5tcedGc2+KQ6zHcUNfegdKUjXCQikxpmeWgXnr+p1ByJETUaP&#10;jlDBAwMcyuenQufG3emIt1NsBZdQyLWCLsYplzI0HVod1m5CYu/Heasjn76Vxus7l9tRZkmylVb3&#10;xB86PeFnh81wuloFFU1D/ThHh96Pu2N1+U4GnSn1spo/9iAizvEvDAs+o0PJTLW7kgliVLDZbnhL&#10;ZCN94w1LInlPMxD1IrEny0L+H1H+AgAA//8DAFBLAQItABQABgAIAAAAIQC2gziS/gAAAOEBAAAT&#10;AAAAAAAAAAAAAAAAAAAAAABbQ29udGVudF9UeXBlc10ueG1sUEsBAi0AFAAGAAgAAAAhADj9If/W&#10;AAAAlAEAAAsAAAAAAAAAAAAAAAAALwEAAF9yZWxzLy5yZWxzUEsBAi0AFAAGAAgAAAAhALgp9tIR&#10;AgAAWgQAAA4AAAAAAAAAAAAAAAAALgIAAGRycy9lMm9Eb2MueG1sUEsBAi0AFAAGAAgAAAAhAIev&#10;I6vcAAAADAEAAA8AAAAAAAAAAAAAAAAAawQAAGRycy9kb3ducmV2LnhtbFBLBQYAAAAABAAEAPMA&#10;AAB0BQAAAAA=&#10;" path="m,l3982720,e" filled="f" strokeweight=".8pt">
                <v:stroke dashstyle="dot"/>
                <v:path arrowok="t"/>
                <w10:wrap anchorx="page"/>
              </v:shape>
            </w:pict>
          </mc:Fallback>
        </mc:AlternateContent>
      </w:r>
      <w:r w:rsidRPr="001E5E50">
        <w:rPr>
          <w:rFonts w:ascii="Times New Roman" w:hAnsi="Times New Roman" w:cs="Times New Roman"/>
          <w:noProof/>
          <w:color w:val="auto"/>
          <w:sz w:val="24"/>
          <w:szCs w:val="24"/>
        </w:rPr>
        <mc:AlternateContent>
          <mc:Choice Requires="wps">
            <w:drawing>
              <wp:anchor distT="0" distB="0" distL="0" distR="0" simplePos="0" relativeHeight="251660288" behindDoc="0" locked="0" layoutInCell="1" allowOverlap="1" wp14:anchorId="51C19987" wp14:editId="0B2B9F78">
                <wp:simplePos x="0" y="0"/>
                <wp:positionH relativeFrom="page">
                  <wp:posOffset>2946400</wp:posOffset>
                </wp:positionH>
                <wp:positionV relativeFrom="paragraph">
                  <wp:posOffset>1016961</wp:posOffset>
                </wp:positionV>
                <wp:extent cx="3982720" cy="1270"/>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82720" cy="1270"/>
                        </a:xfrm>
                        <a:custGeom>
                          <a:avLst/>
                          <a:gdLst/>
                          <a:ahLst/>
                          <a:cxnLst/>
                          <a:rect l="l" t="t" r="r" b="b"/>
                          <a:pathLst>
                            <a:path w="3982720">
                              <a:moveTo>
                                <a:pt x="0" y="0"/>
                              </a:moveTo>
                              <a:lnTo>
                                <a:pt x="3982720" y="0"/>
                              </a:lnTo>
                            </a:path>
                          </a:pathLst>
                        </a:custGeom>
                        <a:ln w="10160">
                          <a:solidFill>
                            <a:srgbClr val="000000"/>
                          </a:solidFill>
                          <a:prstDash val="dot"/>
                        </a:ln>
                      </wps:spPr>
                      <wps:bodyPr wrap="square" lIns="0" tIns="0" rIns="0" bIns="0" rtlCol="0">
                        <a:prstTxWarp prst="textNoShape">
                          <a:avLst/>
                        </a:prstTxWarp>
                        <a:noAutofit/>
                      </wps:bodyPr>
                    </wps:wsp>
                  </a:graphicData>
                </a:graphic>
              </wp:anchor>
            </w:drawing>
          </mc:Choice>
          <mc:Fallback>
            <w:pict>
              <v:shape w14:anchorId="238B60F0" id="Graphic 21" o:spid="_x0000_s1026" style="position:absolute;margin-left:232pt;margin-top:80.1pt;width:313.6pt;height:.1pt;z-index:251660288;visibility:visible;mso-wrap-style:square;mso-wrap-distance-left:0;mso-wrap-distance-top:0;mso-wrap-distance-right:0;mso-wrap-distance-bottom:0;mso-position-horizontal:absolute;mso-position-horizontal-relative:page;mso-position-vertical:absolute;mso-position-vertical-relative:text;v-text-anchor:top" coordsize="39827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fbSEQIAAFoEAAAOAAAAZHJzL2Uyb0RvYy54bWysVMFu2zAMvQ/YPwi6L3YyoO2MOMXQoMOA&#10;oivQDDsrshwbk0WNVOLk70fJsZN1t2E+CJT4RD7yUV7eHzsrDgapBVfK+SyXwjgNVet2pfy+efxw&#10;JwUF5SplwZlSngzJ+9X7d8veF2YBDdjKoOAgjorel7IJwRdZRroxnaIZeOPYWQN2KvAWd1mFqufo&#10;nc0WeX6T9YCVR9CGiE/Xg1OuUvy6Njp8q2syQdhSMreQVkzrNq7ZaqmKHSrftPpMQ/0Di061jpNO&#10;odYqKLHH9q9QXasRCOow09BlUNetNqkGrmaev6nmtVHepFq4OeSnNtH/C6ufD6/+BSN18k+gfxJ3&#10;JOs9FZMnbuiMOdbYRSwTF8fUxdPURXMMQvPhx093i9sFN1uzb764TU3OVDHe1XsKXwykOOrwRGHQ&#10;oBot1YyWPrrRRFYyamiThkEK1hClYA23g4ZehXgvkoum6C9E4lkHB7OB5A1vmDO1i9e6a9RUylgl&#10;YwcEGzEN92owUmq2r4uzLrKY5/ObPM0GgW2rx9baSINwt32wKA4qTmb6YiEc4g+YRwprRc2AqyCc&#10;QdadZRqUiRptoTq9oOh5mEtJv/YKjRT2q+NpiZM/Gjga29HAYB8gvY/UH864Of5Q6EVMXsrAwj7D&#10;OIuqGDWLlU/YeNPB532Auo2CphEaGJ03PMCpvPNjiy/kep9Ql1/C6jcAAAD//wMAUEsDBBQABgAI&#10;AAAAIQDbJ+Y73AAAAAwBAAAPAAAAZHJzL2Rvd25yZXYueG1sTI/BasMwEETvhf6D2EBvjRRjTOJa&#10;DqHgD0gaCr3J1tY2llZGUhLn76v00t52d4bZN9V+sYZd0YfRkYTNWgBD6pweqZdw/mhet8BCVKSV&#10;cYQS7hhgXz8/VarU7kZHvJ5iz1IIhVJJGGKcS85DN6BVYe1mpKR9O29VTKvvufbqlsKt4ZkQBbdq&#10;pPRhUDO+D9hNp4uV0NA8tfdzdOi92R6br08xqUzKl9VyeAMWcYl/ZnjgJ3SoE1PrLqQDMxLyIk9d&#10;YhIKkQF7OMRuk6b295QDryv+v0T9AwAA//8DAFBLAQItABQABgAIAAAAIQC2gziS/gAAAOEBAAAT&#10;AAAAAAAAAAAAAAAAAAAAAABbQ29udGVudF9UeXBlc10ueG1sUEsBAi0AFAAGAAgAAAAhADj9If/W&#10;AAAAlAEAAAsAAAAAAAAAAAAAAAAALwEAAF9yZWxzLy5yZWxzUEsBAi0AFAAGAAgAAAAhALgp9tIR&#10;AgAAWgQAAA4AAAAAAAAAAAAAAAAALgIAAGRycy9lMm9Eb2MueG1sUEsBAi0AFAAGAAgAAAAhANsn&#10;5jvcAAAADAEAAA8AAAAAAAAAAAAAAAAAawQAAGRycy9kb3ducmV2LnhtbFBLBQYAAAAABAAEAPMA&#10;AAB0BQAAAAA=&#10;" path="m,l3982720,e" filled="f" strokeweight=".8pt">
                <v:stroke dashstyle="dot"/>
                <v:path arrowok="t"/>
                <w10:wrap anchorx="page"/>
              </v:shape>
            </w:pict>
          </mc:Fallback>
        </mc:AlternateContent>
      </w:r>
      <w:r w:rsidRPr="001E5E50">
        <w:rPr>
          <w:rFonts w:ascii="Times New Roman" w:hAnsi="Times New Roman" w:cs="Times New Roman"/>
          <w:color w:val="auto"/>
          <w:sz w:val="24"/>
          <w:szCs w:val="24"/>
        </w:rPr>
        <w:t>CONSULTAZIONE</w:t>
      </w:r>
      <w:r w:rsidRPr="001E5E50">
        <w:rPr>
          <w:rFonts w:ascii="Times New Roman" w:hAnsi="Times New Roman" w:cs="Times New Roman"/>
          <w:color w:val="auto"/>
          <w:spacing w:val="-10"/>
          <w:sz w:val="24"/>
          <w:szCs w:val="24"/>
        </w:rPr>
        <w:t xml:space="preserve"> </w:t>
      </w:r>
      <w:r w:rsidRPr="001E5E50">
        <w:rPr>
          <w:rFonts w:ascii="Times New Roman" w:hAnsi="Times New Roman" w:cs="Times New Roman"/>
          <w:color w:val="auto"/>
          <w:sz w:val="24"/>
          <w:szCs w:val="24"/>
        </w:rPr>
        <w:t>TESI</w:t>
      </w:r>
      <w:r w:rsidRPr="001E5E50">
        <w:rPr>
          <w:rFonts w:ascii="Times New Roman" w:hAnsi="Times New Roman" w:cs="Times New Roman"/>
          <w:color w:val="auto"/>
          <w:spacing w:val="-8"/>
          <w:sz w:val="24"/>
          <w:szCs w:val="24"/>
        </w:rPr>
        <w:t xml:space="preserve"> </w:t>
      </w:r>
      <w:r w:rsidRPr="001E5E50">
        <w:rPr>
          <w:rFonts w:ascii="Times New Roman" w:hAnsi="Times New Roman" w:cs="Times New Roman"/>
          <w:color w:val="auto"/>
          <w:sz w:val="24"/>
          <w:szCs w:val="24"/>
        </w:rPr>
        <w:t>DI</w:t>
      </w:r>
      <w:r w:rsidRPr="001E5E50">
        <w:rPr>
          <w:rFonts w:ascii="Times New Roman" w:hAnsi="Times New Roman" w:cs="Times New Roman"/>
          <w:color w:val="auto"/>
          <w:spacing w:val="-8"/>
          <w:sz w:val="24"/>
          <w:szCs w:val="24"/>
        </w:rPr>
        <w:t xml:space="preserve"> </w:t>
      </w:r>
      <w:r w:rsidRPr="001E5E50">
        <w:rPr>
          <w:rFonts w:ascii="Times New Roman" w:hAnsi="Times New Roman" w:cs="Times New Roman"/>
          <w:color w:val="auto"/>
          <w:sz w:val="24"/>
          <w:szCs w:val="24"/>
        </w:rPr>
        <w:t>DOTTORATO DI</w:t>
      </w:r>
      <w:r w:rsidRPr="001E5E50">
        <w:rPr>
          <w:rFonts w:ascii="Times New Roman" w:hAnsi="Times New Roman" w:cs="Times New Roman"/>
          <w:color w:val="auto"/>
          <w:spacing w:val="8"/>
          <w:sz w:val="24"/>
          <w:szCs w:val="24"/>
        </w:rPr>
        <w:t xml:space="preserve"> </w:t>
      </w:r>
      <w:r w:rsidRPr="001E5E50">
        <w:rPr>
          <w:rFonts w:ascii="Times New Roman" w:hAnsi="Times New Roman" w:cs="Times New Roman"/>
          <w:color w:val="auto"/>
          <w:spacing w:val="-2"/>
          <w:sz w:val="24"/>
          <w:szCs w:val="24"/>
        </w:rPr>
        <w:t>RICERCA</w:t>
      </w:r>
    </w:p>
    <w:p w14:paraId="414AE951" w14:textId="77777777" w:rsidR="001E5E50" w:rsidRPr="001E5E50" w:rsidRDefault="001E5E50" w:rsidP="001E5E50">
      <w:pPr>
        <w:pStyle w:val="Corpotesto"/>
        <w:spacing w:before="185"/>
        <w:jc w:val="both"/>
        <w:rPr>
          <w:rFonts w:ascii="Times New Roman" w:hAnsi="Times New Roman" w:cs="Times New Roman"/>
          <w:b/>
          <w:sz w:val="24"/>
          <w:szCs w:val="24"/>
        </w:rPr>
      </w:pPr>
    </w:p>
    <w:tbl>
      <w:tblPr>
        <w:tblStyle w:val="TableNormal"/>
        <w:tblW w:w="9225" w:type="dxa"/>
        <w:tblInd w:w="213" w:type="dxa"/>
        <w:tblLayout w:type="fixed"/>
        <w:tblLook w:val="01E0" w:firstRow="1" w:lastRow="1" w:firstColumn="1" w:lastColumn="1" w:noHBand="0" w:noVBand="0"/>
      </w:tblPr>
      <w:tblGrid>
        <w:gridCol w:w="9225"/>
      </w:tblGrid>
      <w:tr w:rsidR="001E5E50" w:rsidRPr="001E5E50" w14:paraId="127A91C6" w14:textId="77777777" w:rsidTr="001E5E50">
        <w:trPr>
          <w:trHeight w:val="401"/>
        </w:trPr>
        <w:tc>
          <w:tcPr>
            <w:tcW w:w="9225" w:type="dxa"/>
          </w:tcPr>
          <w:p w14:paraId="71E5A868" w14:textId="2420B62C" w:rsidR="001E5E50" w:rsidRPr="00B237E1" w:rsidRDefault="001E5E50" w:rsidP="001E5E50">
            <w:pPr>
              <w:pStyle w:val="TableParagraph"/>
              <w:spacing w:line="253" w:lineRule="exact"/>
              <w:ind w:left="0"/>
              <w:jc w:val="both"/>
              <w:rPr>
                <w:rFonts w:ascii="Times New Roman" w:hAnsi="Times New Roman" w:cs="Times New Roman"/>
                <w:sz w:val="24"/>
                <w:szCs w:val="24"/>
                <w:lang w:val="it-IT"/>
              </w:rPr>
            </w:pPr>
            <w:r w:rsidRPr="00B237E1">
              <w:rPr>
                <w:rFonts w:ascii="Times New Roman" w:hAnsi="Times New Roman" w:cs="Times New Roman"/>
                <w:spacing w:val="-2"/>
                <w:sz w:val="24"/>
                <w:szCs w:val="24"/>
                <w:lang w:val="it-IT"/>
              </w:rPr>
              <w:t>Il sottoscritto                     Giuseppe De Ruvo</w:t>
            </w:r>
          </w:p>
        </w:tc>
      </w:tr>
      <w:tr w:rsidR="001E5E50" w:rsidRPr="001E5E50" w14:paraId="72EC378D" w14:textId="77777777" w:rsidTr="001E5E50">
        <w:trPr>
          <w:trHeight w:val="517"/>
        </w:trPr>
        <w:tc>
          <w:tcPr>
            <w:tcW w:w="9225" w:type="dxa"/>
          </w:tcPr>
          <w:p w14:paraId="0337134E" w14:textId="650CAA18" w:rsidR="001E5E50" w:rsidRPr="001E5E50" w:rsidRDefault="001E5E50" w:rsidP="001E5E50">
            <w:pPr>
              <w:spacing w:line="348" w:lineRule="auto"/>
              <w:ind w:right="1559"/>
              <w:rPr>
                <w:rFonts w:ascii="Times New Roman" w:hAnsi="Times New Roman" w:cs="Times New Roman"/>
              </w:rPr>
            </w:pPr>
            <w:proofErr w:type="spellStart"/>
            <w:r w:rsidRPr="001E5E50">
              <w:rPr>
                <w:rFonts w:ascii="Times New Roman" w:hAnsi="Times New Roman" w:cs="Times New Roman"/>
                <w:spacing w:val="-2"/>
              </w:rPr>
              <w:t>Matricola</w:t>
            </w:r>
            <w:proofErr w:type="spellEnd"/>
            <w:r w:rsidRPr="001E5E50">
              <w:rPr>
                <w:rFonts w:ascii="Times New Roman" w:hAnsi="Times New Roman" w:cs="Times New Roman"/>
                <w:spacing w:val="-2"/>
              </w:rPr>
              <w:t xml:space="preserve">                          </w:t>
            </w:r>
            <w:r w:rsidRPr="001E5E50">
              <w:rPr>
                <w:rFonts w:ascii="Times New Roman" w:hAnsi="Times New Roman" w:cs="Times New Roman"/>
              </w:rPr>
              <w:t>021869</w:t>
            </w:r>
          </w:p>
        </w:tc>
      </w:tr>
      <w:tr w:rsidR="001E5E50" w:rsidRPr="001E5E50" w14:paraId="3116A34A" w14:textId="77777777" w:rsidTr="001E5E50">
        <w:trPr>
          <w:trHeight w:val="508"/>
        </w:trPr>
        <w:tc>
          <w:tcPr>
            <w:tcW w:w="9225" w:type="dxa"/>
          </w:tcPr>
          <w:p w14:paraId="6B1C2079" w14:textId="1E5BDF6A" w:rsidR="001E5E50" w:rsidRPr="001E5E50" w:rsidRDefault="001E5E50" w:rsidP="001E5E50">
            <w:pPr>
              <w:pStyle w:val="TableParagraph"/>
              <w:spacing w:before="103"/>
              <w:ind w:left="50"/>
              <w:jc w:val="both"/>
              <w:rPr>
                <w:rFonts w:ascii="Times New Roman" w:hAnsi="Times New Roman" w:cs="Times New Roman"/>
                <w:sz w:val="24"/>
                <w:szCs w:val="24"/>
              </w:rPr>
            </w:pPr>
            <w:r w:rsidRPr="001E5E50">
              <w:rPr>
                <w:rFonts w:ascii="Times New Roman" w:hAnsi="Times New Roman" w:cs="Times New Roman"/>
                <w:sz w:val="24"/>
                <w:szCs w:val="24"/>
              </w:rPr>
              <w:t>Nat</w:t>
            </w:r>
            <w:r>
              <w:rPr>
                <w:rFonts w:ascii="Times New Roman" w:hAnsi="Times New Roman" w:cs="Times New Roman"/>
                <w:sz w:val="24"/>
                <w:szCs w:val="24"/>
              </w:rPr>
              <w:t xml:space="preserve">o </w:t>
            </w:r>
            <w:r w:rsidRPr="001E5E50">
              <w:rPr>
                <w:rFonts w:ascii="Times New Roman" w:hAnsi="Times New Roman" w:cs="Times New Roman"/>
                <w:spacing w:val="-10"/>
                <w:sz w:val="24"/>
                <w:szCs w:val="24"/>
              </w:rPr>
              <w:t>a</w:t>
            </w:r>
            <w:r>
              <w:rPr>
                <w:rFonts w:ascii="Times New Roman" w:hAnsi="Times New Roman" w:cs="Times New Roman"/>
                <w:spacing w:val="-10"/>
                <w:sz w:val="24"/>
                <w:szCs w:val="24"/>
              </w:rPr>
              <w:t xml:space="preserve">                                   Roma</w:t>
            </w:r>
          </w:p>
        </w:tc>
      </w:tr>
      <w:tr w:rsidR="001E5E50" w:rsidRPr="001E5E50" w14:paraId="5E52B8FB" w14:textId="77777777" w:rsidTr="001E5E50">
        <w:trPr>
          <w:trHeight w:val="393"/>
        </w:trPr>
        <w:tc>
          <w:tcPr>
            <w:tcW w:w="9225" w:type="dxa"/>
          </w:tcPr>
          <w:p w14:paraId="4C8325EC" w14:textId="503C9CD5" w:rsidR="001E5E50" w:rsidRPr="001E5E50" w:rsidRDefault="001E5E50" w:rsidP="001E5E50">
            <w:pPr>
              <w:pStyle w:val="TableParagraph"/>
              <w:spacing w:before="103" w:line="235" w:lineRule="exact"/>
              <w:ind w:left="50"/>
              <w:jc w:val="both"/>
              <w:rPr>
                <w:rFonts w:ascii="Times New Roman" w:hAnsi="Times New Roman" w:cs="Times New Roman"/>
                <w:sz w:val="24"/>
                <w:szCs w:val="24"/>
              </w:rPr>
            </w:pPr>
            <w:r w:rsidRPr="001E5E50">
              <w:rPr>
                <w:rFonts w:ascii="Times New Roman" w:hAnsi="Times New Roman" w:cs="Times New Roman"/>
                <w:spacing w:val="-5"/>
                <w:sz w:val="24"/>
                <w:szCs w:val="24"/>
              </w:rPr>
              <w:t>Il</w:t>
            </w:r>
            <w:r>
              <w:rPr>
                <w:rFonts w:ascii="Times New Roman" w:hAnsi="Times New Roman" w:cs="Times New Roman"/>
                <w:spacing w:val="-5"/>
                <w:sz w:val="24"/>
                <w:szCs w:val="24"/>
              </w:rPr>
              <w:t xml:space="preserve">                                         10/11/1998</w:t>
            </w:r>
          </w:p>
        </w:tc>
      </w:tr>
    </w:tbl>
    <w:p w14:paraId="268F64C1" w14:textId="19D07A78" w:rsidR="001E5E50" w:rsidRPr="001E5E50" w:rsidRDefault="001E5E50" w:rsidP="001E5E50">
      <w:pPr>
        <w:pStyle w:val="Corpotesto"/>
        <w:spacing w:before="9"/>
        <w:jc w:val="both"/>
        <w:rPr>
          <w:rFonts w:ascii="Times New Roman" w:hAnsi="Times New Roman" w:cs="Times New Roman"/>
          <w:b/>
          <w:sz w:val="24"/>
          <w:szCs w:val="24"/>
        </w:rPr>
      </w:pPr>
    </w:p>
    <w:p w14:paraId="66190558" w14:textId="77777777" w:rsidR="001E5E50" w:rsidRPr="001E5E50" w:rsidRDefault="001E5E50" w:rsidP="001E5E50">
      <w:pPr>
        <w:pStyle w:val="Corpotesto"/>
        <w:spacing w:before="117"/>
        <w:jc w:val="both"/>
        <w:rPr>
          <w:rFonts w:ascii="Times New Roman" w:hAnsi="Times New Roman" w:cs="Times New Roman"/>
          <w:b/>
          <w:sz w:val="24"/>
          <w:szCs w:val="24"/>
        </w:rPr>
      </w:pPr>
    </w:p>
    <w:p w14:paraId="68EEFAE0" w14:textId="2E4533BF" w:rsidR="001E5E50" w:rsidRPr="001E5E50" w:rsidRDefault="001E5E50" w:rsidP="001E5E50">
      <w:pPr>
        <w:pStyle w:val="Corpotesto"/>
        <w:ind w:left="255"/>
        <w:jc w:val="both"/>
        <w:rPr>
          <w:rFonts w:ascii="Times New Roman" w:hAnsi="Times New Roman" w:cs="Times New Roman"/>
          <w:sz w:val="24"/>
          <w:szCs w:val="24"/>
        </w:rPr>
      </w:pPr>
      <w:r w:rsidRPr="001E5E50">
        <w:rPr>
          <w:rFonts w:ascii="Times New Roman" w:hAnsi="Times New Roman" w:cs="Times New Roman"/>
          <w:sz w:val="24"/>
          <w:szCs w:val="24"/>
        </w:rPr>
        <w:t>autore</w:t>
      </w:r>
      <w:r w:rsidRPr="001E5E50">
        <w:rPr>
          <w:rFonts w:ascii="Times New Roman" w:hAnsi="Times New Roman" w:cs="Times New Roman"/>
          <w:spacing w:val="4"/>
          <w:sz w:val="24"/>
          <w:szCs w:val="24"/>
        </w:rPr>
        <w:t xml:space="preserve"> </w:t>
      </w:r>
      <w:r w:rsidRPr="001E5E50">
        <w:rPr>
          <w:rFonts w:ascii="Times New Roman" w:hAnsi="Times New Roman" w:cs="Times New Roman"/>
          <w:sz w:val="24"/>
          <w:szCs w:val="24"/>
        </w:rPr>
        <w:t>della</w:t>
      </w:r>
      <w:r w:rsidRPr="001E5E50">
        <w:rPr>
          <w:rFonts w:ascii="Times New Roman" w:hAnsi="Times New Roman" w:cs="Times New Roman"/>
          <w:spacing w:val="4"/>
          <w:sz w:val="24"/>
          <w:szCs w:val="24"/>
        </w:rPr>
        <w:t xml:space="preserve"> </w:t>
      </w:r>
      <w:r w:rsidRPr="001E5E50">
        <w:rPr>
          <w:rFonts w:ascii="Times New Roman" w:hAnsi="Times New Roman" w:cs="Times New Roman"/>
          <w:sz w:val="24"/>
          <w:szCs w:val="24"/>
        </w:rPr>
        <w:t>Tesi</w:t>
      </w:r>
      <w:r w:rsidRPr="001E5E50">
        <w:rPr>
          <w:rFonts w:ascii="Times New Roman" w:hAnsi="Times New Roman" w:cs="Times New Roman"/>
          <w:spacing w:val="-8"/>
          <w:sz w:val="24"/>
          <w:szCs w:val="24"/>
        </w:rPr>
        <w:t xml:space="preserve"> </w:t>
      </w:r>
      <w:r w:rsidRPr="001E5E50">
        <w:rPr>
          <w:rFonts w:ascii="Times New Roman" w:hAnsi="Times New Roman" w:cs="Times New Roman"/>
          <w:sz w:val="24"/>
          <w:szCs w:val="24"/>
        </w:rPr>
        <w:t>di</w:t>
      </w:r>
      <w:r w:rsidRPr="001E5E50">
        <w:rPr>
          <w:rFonts w:ascii="Times New Roman" w:hAnsi="Times New Roman" w:cs="Times New Roman"/>
          <w:spacing w:val="-7"/>
          <w:sz w:val="24"/>
          <w:szCs w:val="24"/>
        </w:rPr>
        <w:t xml:space="preserve"> </w:t>
      </w:r>
      <w:r w:rsidRPr="001E5E50">
        <w:rPr>
          <w:rFonts w:ascii="Times New Roman" w:hAnsi="Times New Roman" w:cs="Times New Roman"/>
          <w:sz w:val="24"/>
          <w:szCs w:val="24"/>
        </w:rPr>
        <w:t>Dottorato</w:t>
      </w:r>
      <w:r w:rsidRPr="001E5E50">
        <w:rPr>
          <w:rFonts w:ascii="Times New Roman" w:hAnsi="Times New Roman" w:cs="Times New Roman"/>
          <w:spacing w:val="2"/>
          <w:sz w:val="24"/>
          <w:szCs w:val="24"/>
        </w:rPr>
        <w:t xml:space="preserve"> </w:t>
      </w:r>
      <w:r w:rsidRPr="001E5E50">
        <w:rPr>
          <w:rFonts w:ascii="Times New Roman" w:hAnsi="Times New Roman" w:cs="Times New Roman"/>
          <w:sz w:val="24"/>
          <w:szCs w:val="24"/>
        </w:rPr>
        <w:t>di</w:t>
      </w:r>
      <w:r w:rsidRPr="001E5E50">
        <w:rPr>
          <w:rFonts w:ascii="Times New Roman" w:hAnsi="Times New Roman" w:cs="Times New Roman"/>
          <w:spacing w:val="-8"/>
          <w:sz w:val="24"/>
          <w:szCs w:val="24"/>
        </w:rPr>
        <w:t xml:space="preserve"> </w:t>
      </w:r>
      <w:r w:rsidRPr="001E5E50">
        <w:rPr>
          <w:rFonts w:ascii="Times New Roman" w:hAnsi="Times New Roman" w:cs="Times New Roman"/>
          <w:sz w:val="24"/>
          <w:szCs w:val="24"/>
        </w:rPr>
        <w:t>Ricerca</w:t>
      </w:r>
      <w:r w:rsidRPr="001E5E50">
        <w:rPr>
          <w:rFonts w:ascii="Times New Roman" w:hAnsi="Times New Roman" w:cs="Times New Roman"/>
          <w:spacing w:val="3"/>
          <w:sz w:val="24"/>
          <w:szCs w:val="24"/>
        </w:rPr>
        <w:t xml:space="preserve"> </w:t>
      </w:r>
      <w:r w:rsidRPr="001E5E50">
        <w:rPr>
          <w:rFonts w:ascii="Times New Roman" w:hAnsi="Times New Roman" w:cs="Times New Roman"/>
          <w:sz w:val="24"/>
          <w:szCs w:val="24"/>
        </w:rPr>
        <w:t>dal</w:t>
      </w:r>
      <w:r w:rsidRPr="001E5E50">
        <w:rPr>
          <w:rFonts w:ascii="Times New Roman" w:hAnsi="Times New Roman" w:cs="Times New Roman"/>
          <w:spacing w:val="-7"/>
          <w:sz w:val="24"/>
          <w:szCs w:val="24"/>
        </w:rPr>
        <w:t xml:space="preserve"> </w:t>
      </w:r>
      <w:r w:rsidRPr="001E5E50">
        <w:rPr>
          <w:rFonts w:ascii="Times New Roman" w:hAnsi="Times New Roman" w:cs="Times New Roman"/>
          <w:spacing w:val="-2"/>
          <w:sz w:val="24"/>
          <w:szCs w:val="24"/>
        </w:rPr>
        <w:t>titolo</w:t>
      </w:r>
    </w:p>
    <w:p w14:paraId="331B5185" w14:textId="77777777" w:rsidR="001E5E50" w:rsidRDefault="001E5E50" w:rsidP="001E5E50">
      <w:pPr>
        <w:pStyle w:val="Corpotesto"/>
        <w:jc w:val="both"/>
        <w:rPr>
          <w:rFonts w:ascii="Times New Roman" w:hAnsi="Times New Roman" w:cs="Times New Roman"/>
          <w:sz w:val="24"/>
          <w:szCs w:val="24"/>
        </w:rPr>
      </w:pPr>
    </w:p>
    <w:p w14:paraId="17B4FE3A" w14:textId="77777777" w:rsidR="001E5E50" w:rsidRPr="001E5E50" w:rsidRDefault="001E5E50" w:rsidP="001E5E50">
      <w:pPr>
        <w:ind w:left="293" w:right="296"/>
        <w:jc w:val="both"/>
        <w:rPr>
          <w:rFonts w:ascii="Times New Roman" w:hAnsi="Times New Roman" w:cs="Times New Roman"/>
          <w:spacing w:val="-2"/>
        </w:rPr>
      </w:pPr>
      <w:r w:rsidRPr="001E5E50">
        <w:rPr>
          <w:rFonts w:ascii="Times New Roman" w:hAnsi="Times New Roman" w:cs="Times New Roman"/>
          <w:spacing w:val="-2"/>
        </w:rPr>
        <w:t>ALGORITMI, PIATTAFORME, RIFLESSIVITÀ: PER UN’ETICA CRITICA DEL CAPITALISMO DIGITALE</w:t>
      </w:r>
    </w:p>
    <w:p w14:paraId="0DFC506E" w14:textId="77777777" w:rsidR="001E5E50" w:rsidRPr="001E5E50" w:rsidRDefault="001E5E50" w:rsidP="001E5E50">
      <w:pPr>
        <w:pStyle w:val="Corpotesto"/>
        <w:spacing w:before="172"/>
        <w:jc w:val="both"/>
        <w:rPr>
          <w:rFonts w:ascii="Times New Roman" w:hAnsi="Times New Roman" w:cs="Times New Roman"/>
          <w:sz w:val="24"/>
          <w:szCs w:val="24"/>
        </w:rPr>
      </w:pPr>
    </w:p>
    <w:p w14:paraId="23A64CA0" w14:textId="023256DF" w:rsidR="001E5E50" w:rsidRPr="001E5E50" w:rsidRDefault="001E5E50" w:rsidP="001E5E50">
      <w:pPr>
        <w:widowControl w:val="0"/>
        <w:tabs>
          <w:tab w:val="left" w:pos="398"/>
        </w:tabs>
        <w:autoSpaceDE w:val="0"/>
        <w:autoSpaceDN w:val="0"/>
        <w:spacing w:before="196" w:after="0" w:line="240" w:lineRule="auto"/>
        <w:jc w:val="both"/>
        <w:rPr>
          <w:rFonts w:ascii="Times New Roman" w:hAnsi="Times New Roman" w:cs="Times New Roman"/>
        </w:rPr>
      </w:pPr>
      <w:r w:rsidRPr="001E5E50">
        <w:rPr>
          <w:rFonts w:ascii="Times New Roman" w:hAnsi="Times New Roman" w:cs="Times New Roman"/>
        </w:rPr>
        <w:t>X AUTORIZZA</w:t>
      </w:r>
      <w:r w:rsidRPr="001E5E50">
        <w:rPr>
          <w:rFonts w:ascii="Times New Roman" w:hAnsi="Times New Roman" w:cs="Times New Roman"/>
          <w:spacing w:val="-19"/>
        </w:rPr>
        <w:t xml:space="preserve"> </w:t>
      </w:r>
      <w:r w:rsidRPr="001E5E50">
        <w:rPr>
          <w:rFonts w:ascii="Times New Roman" w:hAnsi="Times New Roman" w:cs="Times New Roman"/>
        </w:rPr>
        <w:t>la</w:t>
      </w:r>
      <w:r w:rsidRPr="001E5E50">
        <w:rPr>
          <w:rFonts w:ascii="Times New Roman" w:hAnsi="Times New Roman" w:cs="Times New Roman"/>
          <w:spacing w:val="-18"/>
        </w:rPr>
        <w:t xml:space="preserve"> </w:t>
      </w:r>
      <w:r w:rsidRPr="001E5E50">
        <w:rPr>
          <w:rFonts w:ascii="Times New Roman" w:hAnsi="Times New Roman" w:cs="Times New Roman"/>
        </w:rPr>
        <w:t>Consultazione</w:t>
      </w:r>
      <w:r w:rsidRPr="001E5E50">
        <w:rPr>
          <w:rFonts w:ascii="Times New Roman" w:hAnsi="Times New Roman" w:cs="Times New Roman"/>
          <w:spacing w:val="-18"/>
        </w:rPr>
        <w:t xml:space="preserve"> </w:t>
      </w:r>
      <w:r w:rsidRPr="001E5E50">
        <w:rPr>
          <w:rFonts w:ascii="Times New Roman" w:hAnsi="Times New Roman" w:cs="Times New Roman"/>
        </w:rPr>
        <w:t>della</w:t>
      </w:r>
      <w:r w:rsidRPr="001E5E50">
        <w:rPr>
          <w:rFonts w:ascii="Times New Roman" w:hAnsi="Times New Roman" w:cs="Times New Roman"/>
          <w:spacing w:val="-18"/>
        </w:rPr>
        <w:t xml:space="preserve"> </w:t>
      </w:r>
      <w:r w:rsidRPr="001E5E50">
        <w:rPr>
          <w:rFonts w:ascii="Times New Roman" w:hAnsi="Times New Roman" w:cs="Times New Roman"/>
          <w:spacing w:val="-4"/>
        </w:rPr>
        <w:t>Tesi</w:t>
      </w:r>
    </w:p>
    <w:p w14:paraId="3DD66699" w14:textId="77777777" w:rsidR="001E5E50" w:rsidRPr="001E5E50" w:rsidRDefault="001E5E50" w:rsidP="001E5E50">
      <w:pPr>
        <w:pStyle w:val="Paragrafoelenco"/>
        <w:widowControl w:val="0"/>
        <w:numPr>
          <w:ilvl w:val="0"/>
          <w:numId w:val="43"/>
        </w:numPr>
        <w:tabs>
          <w:tab w:val="left" w:pos="414"/>
        </w:tabs>
        <w:autoSpaceDE w:val="0"/>
        <w:autoSpaceDN w:val="0"/>
        <w:spacing w:before="221" w:after="0" w:line="249" w:lineRule="auto"/>
        <w:ind w:right="127" w:firstLine="0"/>
        <w:contextualSpacing w:val="0"/>
        <w:jc w:val="both"/>
        <w:rPr>
          <w:rFonts w:ascii="Times New Roman" w:hAnsi="Times New Roman" w:cs="Times New Roman"/>
        </w:rPr>
      </w:pPr>
      <w:r w:rsidRPr="001E5E50">
        <w:rPr>
          <w:rFonts w:ascii="Times New Roman" w:hAnsi="Times New Roman" w:cs="Times New Roman"/>
          <w:spacing w:val="-2"/>
        </w:rPr>
        <w:t>NON</w:t>
      </w:r>
      <w:r w:rsidRPr="001E5E50">
        <w:rPr>
          <w:rFonts w:ascii="Times New Roman" w:hAnsi="Times New Roman" w:cs="Times New Roman"/>
          <w:spacing w:val="-22"/>
        </w:rPr>
        <w:t xml:space="preserve"> </w:t>
      </w:r>
      <w:r w:rsidRPr="001E5E50">
        <w:rPr>
          <w:rFonts w:ascii="Times New Roman" w:hAnsi="Times New Roman" w:cs="Times New Roman"/>
          <w:spacing w:val="-2"/>
        </w:rPr>
        <w:t>AUTORIZZA</w:t>
      </w:r>
      <w:r w:rsidRPr="001E5E50">
        <w:rPr>
          <w:rFonts w:ascii="Times New Roman" w:hAnsi="Times New Roman" w:cs="Times New Roman"/>
          <w:spacing w:val="-24"/>
        </w:rPr>
        <w:t xml:space="preserve"> </w:t>
      </w:r>
      <w:r w:rsidRPr="001E5E50">
        <w:rPr>
          <w:rFonts w:ascii="Times New Roman" w:hAnsi="Times New Roman" w:cs="Times New Roman"/>
          <w:spacing w:val="-2"/>
        </w:rPr>
        <w:t>la</w:t>
      </w:r>
      <w:r w:rsidRPr="001E5E50">
        <w:rPr>
          <w:rFonts w:ascii="Times New Roman" w:hAnsi="Times New Roman" w:cs="Times New Roman"/>
          <w:spacing w:val="-17"/>
        </w:rPr>
        <w:t xml:space="preserve"> </w:t>
      </w:r>
      <w:r w:rsidRPr="001E5E50">
        <w:rPr>
          <w:rFonts w:ascii="Times New Roman" w:hAnsi="Times New Roman" w:cs="Times New Roman"/>
          <w:spacing w:val="-2"/>
        </w:rPr>
        <w:t>Consultazione</w:t>
      </w:r>
      <w:r w:rsidRPr="001E5E50">
        <w:rPr>
          <w:rFonts w:ascii="Times New Roman" w:hAnsi="Times New Roman" w:cs="Times New Roman"/>
          <w:spacing w:val="-22"/>
        </w:rPr>
        <w:t xml:space="preserve"> </w:t>
      </w:r>
      <w:r w:rsidRPr="001E5E50">
        <w:rPr>
          <w:rFonts w:ascii="Times New Roman" w:hAnsi="Times New Roman" w:cs="Times New Roman"/>
          <w:spacing w:val="-2"/>
        </w:rPr>
        <w:t>della</w:t>
      </w:r>
      <w:r w:rsidRPr="001E5E50">
        <w:rPr>
          <w:rFonts w:ascii="Times New Roman" w:hAnsi="Times New Roman" w:cs="Times New Roman"/>
          <w:spacing w:val="-23"/>
        </w:rPr>
        <w:t xml:space="preserve"> </w:t>
      </w:r>
      <w:r w:rsidRPr="001E5E50">
        <w:rPr>
          <w:rFonts w:ascii="Times New Roman" w:hAnsi="Times New Roman" w:cs="Times New Roman"/>
          <w:spacing w:val="-2"/>
        </w:rPr>
        <w:t>Tesi</w:t>
      </w:r>
      <w:r w:rsidRPr="001E5E50">
        <w:rPr>
          <w:rFonts w:ascii="Times New Roman" w:hAnsi="Times New Roman" w:cs="Times New Roman"/>
          <w:spacing w:val="-35"/>
        </w:rPr>
        <w:t xml:space="preserve"> </w:t>
      </w:r>
      <w:r w:rsidRPr="001E5E50">
        <w:rPr>
          <w:rFonts w:ascii="Times New Roman" w:hAnsi="Times New Roman" w:cs="Times New Roman"/>
          <w:spacing w:val="-2"/>
        </w:rPr>
        <w:t>per</w:t>
      </w:r>
      <w:r w:rsidRPr="001E5E50">
        <w:rPr>
          <w:rFonts w:ascii="Times New Roman" w:hAnsi="Times New Roman" w:cs="Times New Roman"/>
          <w:spacing w:val="-19"/>
        </w:rPr>
        <w:t xml:space="preserve"> </w:t>
      </w:r>
      <w:r w:rsidRPr="001E5E50">
        <w:rPr>
          <w:rFonts w:ascii="Times New Roman" w:hAnsi="Times New Roman" w:cs="Times New Roman"/>
          <w:spacing w:val="-2"/>
        </w:rPr>
        <w:t>……</w:t>
      </w:r>
      <w:r w:rsidRPr="001E5E50">
        <w:rPr>
          <w:rFonts w:ascii="Times New Roman" w:hAnsi="Times New Roman" w:cs="Times New Roman"/>
          <w:spacing w:val="-21"/>
        </w:rPr>
        <w:t xml:space="preserve"> </w:t>
      </w:r>
      <w:r w:rsidRPr="001E5E50">
        <w:rPr>
          <w:rFonts w:ascii="Times New Roman" w:hAnsi="Times New Roman" w:cs="Times New Roman"/>
          <w:spacing w:val="-2"/>
        </w:rPr>
        <w:t>mesi</w:t>
      </w:r>
      <w:r w:rsidRPr="001E5E50">
        <w:rPr>
          <w:rFonts w:ascii="Times New Roman" w:hAnsi="Times New Roman" w:cs="Times New Roman"/>
          <w:spacing w:val="-35"/>
        </w:rPr>
        <w:t xml:space="preserve"> </w:t>
      </w:r>
      <w:r w:rsidRPr="001E5E50">
        <w:rPr>
          <w:rFonts w:ascii="Times New Roman" w:hAnsi="Times New Roman" w:cs="Times New Roman"/>
          <w:spacing w:val="-2"/>
        </w:rPr>
        <w:t>a</w:t>
      </w:r>
      <w:r w:rsidRPr="001E5E50">
        <w:rPr>
          <w:rFonts w:ascii="Times New Roman" w:hAnsi="Times New Roman" w:cs="Times New Roman"/>
          <w:spacing w:val="-16"/>
        </w:rPr>
        <w:t xml:space="preserve"> </w:t>
      </w:r>
      <w:r w:rsidRPr="001E5E50">
        <w:rPr>
          <w:rFonts w:ascii="Times New Roman" w:hAnsi="Times New Roman" w:cs="Times New Roman"/>
          <w:spacing w:val="-2"/>
        </w:rPr>
        <w:t>partire</w:t>
      </w:r>
      <w:r w:rsidRPr="001E5E50">
        <w:rPr>
          <w:rFonts w:ascii="Times New Roman" w:hAnsi="Times New Roman" w:cs="Times New Roman"/>
          <w:spacing w:val="-22"/>
        </w:rPr>
        <w:t xml:space="preserve"> </w:t>
      </w:r>
      <w:r w:rsidRPr="001E5E50">
        <w:rPr>
          <w:rFonts w:ascii="Times New Roman" w:hAnsi="Times New Roman" w:cs="Times New Roman"/>
          <w:spacing w:val="-2"/>
        </w:rPr>
        <w:t>dalla</w:t>
      </w:r>
      <w:r w:rsidRPr="001E5E50">
        <w:rPr>
          <w:rFonts w:ascii="Times New Roman" w:hAnsi="Times New Roman" w:cs="Times New Roman"/>
          <w:spacing w:val="-17"/>
        </w:rPr>
        <w:t xml:space="preserve"> </w:t>
      </w:r>
      <w:r w:rsidRPr="001E5E50">
        <w:rPr>
          <w:rFonts w:ascii="Times New Roman" w:hAnsi="Times New Roman" w:cs="Times New Roman"/>
          <w:spacing w:val="-2"/>
        </w:rPr>
        <w:t>data</w:t>
      </w:r>
      <w:r w:rsidRPr="001E5E50">
        <w:rPr>
          <w:rFonts w:ascii="Times New Roman" w:hAnsi="Times New Roman" w:cs="Times New Roman"/>
          <w:spacing w:val="-23"/>
        </w:rPr>
        <w:t xml:space="preserve"> </w:t>
      </w:r>
      <w:r w:rsidRPr="001E5E50">
        <w:rPr>
          <w:rFonts w:ascii="Times New Roman" w:hAnsi="Times New Roman" w:cs="Times New Roman"/>
          <w:spacing w:val="-2"/>
        </w:rPr>
        <w:t>di</w:t>
      </w:r>
      <w:r w:rsidRPr="001E5E50">
        <w:rPr>
          <w:rFonts w:ascii="Times New Roman" w:hAnsi="Times New Roman" w:cs="Times New Roman"/>
          <w:spacing w:val="-16"/>
        </w:rPr>
        <w:t xml:space="preserve"> </w:t>
      </w:r>
      <w:r w:rsidRPr="001E5E50">
        <w:rPr>
          <w:rFonts w:ascii="Times New Roman" w:hAnsi="Times New Roman" w:cs="Times New Roman"/>
          <w:spacing w:val="-2"/>
        </w:rPr>
        <w:t xml:space="preserve">sottomissione </w:t>
      </w:r>
      <w:r w:rsidRPr="001E5E50">
        <w:rPr>
          <w:rFonts w:ascii="Times New Roman" w:hAnsi="Times New Roman" w:cs="Times New Roman"/>
        </w:rPr>
        <w:t>della domanda di conseguimento titolo</w:t>
      </w:r>
    </w:p>
    <w:p w14:paraId="652AD891" w14:textId="77777777" w:rsidR="001E5E50" w:rsidRPr="001E5E50" w:rsidRDefault="001E5E50" w:rsidP="001E5E50">
      <w:pPr>
        <w:pStyle w:val="Corpotesto"/>
        <w:spacing w:before="214"/>
        <w:ind w:left="432"/>
        <w:jc w:val="both"/>
        <w:rPr>
          <w:rFonts w:ascii="Times New Roman" w:hAnsi="Times New Roman" w:cs="Times New Roman"/>
          <w:sz w:val="24"/>
          <w:szCs w:val="24"/>
        </w:rPr>
      </w:pPr>
      <w:r w:rsidRPr="001E5E50">
        <w:rPr>
          <w:rFonts w:ascii="Times New Roman" w:hAnsi="Times New Roman" w:cs="Times New Roman"/>
          <w:spacing w:val="-2"/>
          <w:sz w:val="24"/>
          <w:szCs w:val="24"/>
        </w:rPr>
        <w:t>Poiché:</w:t>
      </w:r>
    </w:p>
    <w:p w14:paraId="37C31C7A" w14:textId="77777777" w:rsidR="001E5E50" w:rsidRPr="001E5E50" w:rsidRDefault="001E5E50" w:rsidP="001E5E50">
      <w:pPr>
        <w:pStyle w:val="Paragrafoelenco"/>
        <w:widowControl w:val="0"/>
        <w:numPr>
          <w:ilvl w:val="1"/>
          <w:numId w:val="43"/>
        </w:numPr>
        <w:tabs>
          <w:tab w:val="left" w:pos="639"/>
        </w:tabs>
        <w:autoSpaceDE w:val="0"/>
        <w:autoSpaceDN w:val="0"/>
        <w:spacing w:before="224" w:after="0" w:line="240" w:lineRule="auto"/>
        <w:ind w:left="639" w:hanging="207"/>
        <w:contextualSpacing w:val="0"/>
        <w:jc w:val="both"/>
        <w:rPr>
          <w:rFonts w:ascii="Times New Roman" w:hAnsi="Times New Roman" w:cs="Times New Roman"/>
          <w:i/>
        </w:rPr>
      </w:pPr>
      <w:r w:rsidRPr="001E5E50">
        <w:rPr>
          <w:rFonts w:ascii="Times New Roman" w:hAnsi="Times New Roman" w:cs="Times New Roman"/>
        </w:rPr>
        <w:t>l’intera</w:t>
      </w:r>
      <w:r w:rsidRPr="001E5E50">
        <w:rPr>
          <w:rFonts w:ascii="Times New Roman" w:hAnsi="Times New Roman" w:cs="Times New Roman"/>
          <w:spacing w:val="3"/>
        </w:rPr>
        <w:t xml:space="preserve"> </w:t>
      </w:r>
      <w:r w:rsidRPr="001E5E50">
        <w:rPr>
          <w:rFonts w:ascii="Times New Roman" w:hAnsi="Times New Roman" w:cs="Times New Roman"/>
        </w:rPr>
        <w:t>ricerca</w:t>
      </w:r>
      <w:r w:rsidRPr="001E5E50">
        <w:rPr>
          <w:rFonts w:ascii="Times New Roman" w:hAnsi="Times New Roman" w:cs="Times New Roman"/>
          <w:spacing w:val="4"/>
        </w:rPr>
        <w:t xml:space="preserve"> </w:t>
      </w:r>
      <w:r w:rsidRPr="001E5E50">
        <w:rPr>
          <w:rFonts w:ascii="Times New Roman" w:hAnsi="Times New Roman" w:cs="Times New Roman"/>
        </w:rPr>
        <w:t>o</w:t>
      </w:r>
      <w:r w:rsidRPr="001E5E50">
        <w:rPr>
          <w:rFonts w:ascii="Times New Roman" w:hAnsi="Times New Roman" w:cs="Times New Roman"/>
          <w:spacing w:val="2"/>
        </w:rPr>
        <w:t xml:space="preserve"> </w:t>
      </w:r>
      <w:r w:rsidRPr="001E5E50">
        <w:rPr>
          <w:rFonts w:ascii="Times New Roman" w:hAnsi="Times New Roman" w:cs="Times New Roman"/>
        </w:rPr>
        <w:t>parti</w:t>
      </w:r>
      <w:r w:rsidRPr="001E5E50">
        <w:rPr>
          <w:rFonts w:ascii="Times New Roman" w:hAnsi="Times New Roman" w:cs="Times New Roman"/>
          <w:spacing w:val="-7"/>
        </w:rPr>
        <w:t xml:space="preserve"> </w:t>
      </w:r>
      <w:r w:rsidRPr="001E5E50">
        <w:rPr>
          <w:rFonts w:ascii="Times New Roman" w:hAnsi="Times New Roman" w:cs="Times New Roman"/>
        </w:rPr>
        <w:t>di</w:t>
      </w:r>
      <w:r w:rsidRPr="001E5E50">
        <w:rPr>
          <w:rFonts w:ascii="Times New Roman" w:hAnsi="Times New Roman" w:cs="Times New Roman"/>
          <w:spacing w:val="-8"/>
        </w:rPr>
        <w:t xml:space="preserve"> </w:t>
      </w:r>
      <w:r w:rsidRPr="001E5E50">
        <w:rPr>
          <w:rFonts w:ascii="Times New Roman" w:hAnsi="Times New Roman" w:cs="Times New Roman"/>
        </w:rPr>
        <w:t>essa</w:t>
      </w:r>
      <w:r w:rsidRPr="001E5E50">
        <w:rPr>
          <w:rFonts w:ascii="Times New Roman" w:hAnsi="Times New Roman" w:cs="Times New Roman"/>
          <w:spacing w:val="4"/>
        </w:rPr>
        <w:t xml:space="preserve"> </w:t>
      </w:r>
      <w:r w:rsidRPr="001E5E50">
        <w:rPr>
          <w:rFonts w:ascii="Times New Roman" w:hAnsi="Times New Roman" w:cs="Times New Roman"/>
        </w:rPr>
        <w:t>sono</w:t>
      </w:r>
      <w:r w:rsidRPr="001E5E50">
        <w:rPr>
          <w:rFonts w:ascii="Times New Roman" w:hAnsi="Times New Roman" w:cs="Times New Roman"/>
          <w:spacing w:val="2"/>
        </w:rPr>
        <w:t xml:space="preserve"> </w:t>
      </w:r>
      <w:r w:rsidRPr="001E5E50">
        <w:rPr>
          <w:rFonts w:ascii="Times New Roman" w:hAnsi="Times New Roman" w:cs="Times New Roman"/>
        </w:rPr>
        <w:t>potenzialmente</w:t>
      </w:r>
      <w:r w:rsidRPr="001E5E50">
        <w:rPr>
          <w:rFonts w:ascii="Times New Roman" w:hAnsi="Times New Roman" w:cs="Times New Roman"/>
          <w:spacing w:val="5"/>
        </w:rPr>
        <w:t xml:space="preserve"> </w:t>
      </w:r>
      <w:r w:rsidRPr="001E5E50">
        <w:rPr>
          <w:rFonts w:ascii="Times New Roman" w:hAnsi="Times New Roman" w:cs="Times New Roman"/>
        </w:rPr>
        <w:t>soggette</w:t>
      </w:r>
      <w:r w:rsidRPr="001E5E50">
        <w:rPr>
          <w:rFonts w:ascii="Times New Roman" w:hAnsi="Times New Roman" w:cs="Times New Roman"/>
          <w:spacing w:val="4"/>
        </w:rPr>
        <w:t xml:space="preserve"> </w:t>
      </w:r>
      <w:r w:rsidRPr="001E5E50">
        <w:rPr>
          <w:rFonts w:ascii="Times New Roman" w:hAnsi="Times New Roman" w:cs="Times New Roman"/>
        </w:rPr>
        <w:t>a</w:t>
      </w:r>
      <w:r w:rsidRPr="001E5E50">
        <w:rPr>
          <w:rFonts w:ascii="Times New Roman" w:hAnsi="Times New Roman" w:cs="Times New Roman"/>
          <w:spacing w:val="4"/>
        </w:rPr>
        <w:t xml:space="preserve"> </w:t>
      </w:r>
      <w:r w:rsidRPr="001E5E50">
        <w:rPr>
          <w:rFonts w:ascii="Times New Roman" w:hAnsi="Times New Roman" w:cs="Times New Roman"/>
          <w:spacing w:val="-2"/>
        </w:rPr>
        <w:t>brevettabilità</w:t>
      </w:r>
      <w:r w:rsidRPr="001E5E50">
        <w:rPr>
          <w:rFonts w:ascii="Times New Roman" w:hAnsi="Times New Roman" w:cs="Times New Roman"/>
          <w:i/>
          <w:spacing w:val="-2"/>
        </w:rPr>
        <w:t>;</w:t>
      </w:r>
    </w:p>
    <w:p w14:paraId="53283A14" w14:textId="77777777" w:rsidR="001E5E50" w:rsidRPr="001E5E50" w:rsidRDefault="001E5E50" w:rsidP="001E5E50">
      <w:pPr>
        <w:pStyle w:val="Paragrafoelenco"/>
        <w:widowControl w:val="0"/>
        <w:numPr>
          <w:ilvl w:val="1"/>
          <w:numId w:val="43"/>
        </w:numPr>
        <w:tabs>
          <w:tab w:val="left" w:pos="686"/>
        </w:tabs>
        <w:autoSpaceDE w:val="0"/>
        <w:autoSpaceDN w:val="0"/>
        <w:spacing w:before="97" w:after="0" w:line="240" w:lineRule="auto"/>
        <w:ind w:right="130" w:firstLine="0"/>
        <w:contextualSpacing w:val="0"/>
        <w:jc w:val="both"/>
        <w:rPr>
          <w:rFonts w:ascii="Times New Roman" w:hAnsi="Times New Roman" w:cs="Times New Roman"/>
          <w:i/>
        </w:rPr>
      </w:pPr>
      <w:r w:rsidRPr="001E5E50">
        <w:rPr>
          <w:rFonts w:ascii="Times New Roman" w:hAnsi="Times New Roman" w:cs="Times New Roman"/>
        </w:rPr>
        <w:t>ci</w:t>
      </w:r>
      <w:r w:rsidRPr="001E5E50">
        <w:rPr>
          <w:rFonts w:ascii="Times New Roman" w:hAnsi="Times New Roman" w:cs="Times New Roman"/>
          <w:spacing w:val="39"/>
        </w:rPr>
        <w:t xml:space="preserve"> </w:t>
      </w:r>
      <w:r w:rsidRPr="001E5E50">
        <w:rPr>
          <w:rFonts w:ascii="Times New Roman" w:hAnsi="Times New Roman" w:cs="Times New Roman"/>
        </w:rPr>
        <w:t>sono</w:t>
      </w:r>
      <w:r w:rsidRPr="001E5E50">
        <w:rPr>
          <w:rFonts w:ascii="Times New Roman" w:hAnsi="Times New Roman" w:cs="Times New Roman"/>
          <w:spacing w:val="34"/>
        </w:rPr>
        <w:t xml:space="preserve"> </w:t>
      </w:r>
      <w:r w:rsidRPr="001E5E50">
        <w:rPr>
          <w:rFonts w:ascii="Times New Roman" w:hAnsi="Times New Roman" w:cs="Times New Roman"/>
        </w:rPr>
        <w:t>parti</w:t>
      </w:r>
      <w:r w:rsidRPr="001E5E50">
        <w:rPr>
          <w:rFonts w:ascii="Times New Roman" w:hAnsi="Times New Roman" w:cs="Times New Roman"/>
          <w:spacing w:val="25"/>
        </w:rPr>
        <w:t xml:space="preserve"> </w:t>
      </w:r>
      <w:r w:rsidRPr="001E5E50">
        <w:rPr>
          <w:rFonts w:ascii="Times New Roman" w:hAnsi="Times New Roman" w:cs="Times New Roman"/>
        </w:rPr>
        <w:t>di</w:t>
      </w:r>
      <w:r w:rsidRPr="001E5E50">
        <w:rPr>
          <w:rFonts w:ascii="Times New Roman" w:hAnsi="Times New Roman" w:cs="Times New Roman"/>
          <w:spacing w:val="39"/>
        </w:rPr>
        <w:t xml:space="preserve"> </w:t>
      </w:r>
      <w:r w:rsidRPr="001E5E50">
        <w:rPr>
          <w:rFonts w:ascii="Times New Roman" w:hAnsi="Times New Roman" w:cs="Times New Roman"/>
        </w:rPr>
        <w:t>Tesi</w:t>
      </w:r>
      <w:r w:rsidRPr="001E5E50">
        <w:rPr>
          <w:rFonts w:ascii="Times New Roman" w:hAnsi="Times New Roman" w:cs="Times New Roman"/>
          <w:spacing w:val="39"/>
        </w:rPr>
        <w:t xml:space="preserve"> </w:t>
      </w:r>
      <w:r w:rsidRPr="001E5E50">
        <w:rPr>
          <w:rFonts w:ascii="Times New Roman" w:hAnsi="Times New Roman" w:cs="Times New Roman"/>
        </w:rPr>
        <w:t>che</w:t>
      </w:r>
      <w:r w:rsidRPr="001E5E50">
        <w:rPr>
          <w:rFonts w:ascii="Times New Roman" w:hAnsi="Times New Roman" w:cs="Times New Roman"/>
          <w:spacing w:val="36"/>
        </w:rPr>
        <w:t xml:space="preserve"> </w:t>
      </w:r>
      <w:r w:rsidRPr="001E5E50">
        <w:rPr>
          <w:rFonts w:ascii="Times New Roman" w:hAnsi="Times New Roman" w:cs="Times New Roman"/>
        </w:rPr>
        <w:t>sono</w:t>
      </w:r>
      <w:r w:rsidRPr="001E5E50">
        <w:rPr>
          <w:rFonts w:ascii="Times New Roman" w:hAnsi="Times New Roman" w:cs="Times New Roman"/>
          <w:spacing w:val="34"/>
        </w:rPr>
        <w:t xml:space="preserve"> </w:t>
      </w:r>
      <w:r w:rsidRPr="001E5E50">
        <w:rPr>
          <w:rFonts w:ascii="Times New Roman" w:hAnsi="Times New Roman" w:cs="Times New Roman"/>
        </w:rPr>
        <w:t>già</w:t>
      </w:r>
      <w:r w:rsidRPr="001E5E50">
        <w:rPr>
          <w:rFonts w:ascii="Times New Roman" w:hAnsi="Times New Roman" w:cs="Times New Roman"/>
          <w:spacing w:val="40"/>
        </w:rPr>
        <w:t xml:space="preserve"> </w:t>
      </w:r>
      <w:r w:rsidRPr="001E5E50">
        <w:rPr>
          <w:rFonts w:ascii="Times New Roman" w:hAnsi="Times New Roman" w:cs="Times New Roman"/>
        </w:rPr>
        <w:t>state</w:t>
      </w:r>
      <w:r w:rsidRPr="001E5E50">
        <w:rPr>
          <w:rFonts w:ascii="Times New Roman" w:hAnsi="Times New Roman" w:cs="Times New Roman"/>
          <w:spacing w:val="22"/>
        </w:rPr>
        <w:t xml:space="preserve"> </w:t>
      </w:r>
      <w:r w:rsidRPr="001E5E50">
        <w:rPr>
          <w:rFonts w:ascii="Times New Roman" w:hAnsi="Times New Roman" w:cs="Times New Roman"/>
        </w:rPr>
        <w:t>sottoposte a</w:t>
      </w:r>
      <w:r w:rsidRPr="001E5E50">
        <w:rPr>
          <w:rFonts w:ascii="Times New Roman" w:hAnsi="Times New Roman" w:cs="Times New Roman"/>
          <w:spacing w:val="40"/>
        </w:rPr>
        <w:t xml:space="preserve"> </w:t>
      </w:r>
      <w:r w:rsidRPr="001E5E50">
        <w:rPr>
          <w:rFonts w:ascii="Times New Roman" w:hAnsi="Times New Roman" w:cs="Times New Roman"/>
        </w:rPr>
        <w:t>un</w:t>
      </w:r>
      <w:r w:rsidRPr="001E5E50">
        <w:rPr>
          <w:rFonts w:ascii="Times New Roman" w:hAnsi="Times New Roman" w:cs="Times New Roman"/>
          <w:spacing w:val="40"/>
        </w:rPr>
        <w:t xml:space="preserve"> </w:t>
      </w:r>
      <w:r w:rsidRPr="001E5E50">
        <w:rPr>
          <w:rFonts w:ascii="Times New Roman" w:hAnsi="Times New Roman" w:cs="Times New Roman"/>
        </w:rPr>
        <w:t>editore</w:t>
      </w:r>
      <w:r w:rsidRPr="001E5E50">
        <w:rPr>
          <w:rFonts w:ascii="Times New Roman" w:hAnsi="Times New Roman" w:cs="Times New Roman"/>
          <w:spacing w:val="22"/>
        </w:rPr>
        <w:t xml:space="preserve"> </w:t>
      </w:r>
      <w:r w:rsidRPr="001E5E50">
        <w:rPr>
          <w:rFonts w:ascii="Times New Roman" w:hAnsi="Times New Roman" w:cs="Times New Roman"/>
        </w:rPr>
        <w:t>o</w:t>
      </w:r>
      <w:r w:rsidRPr="001E5E50">
        <w:rPr>
          <w:rFonts w:ascii="Times New Roman" w:hAnsi="Times New Roman" w:cs="Times New Roman"/>
          <w:spacing w:val="40"/>
        </w:rPr>
        <w:t xml:space="preserve"> </w:t>
      </w:r>
      <w:r w:rsidRPr="001E5E50">
        <w:rPr>
          <w:rFonts w:ascii="Times New Roman" w:hAnsi="Times New Roman" w:cs="Times New Roman"/>
        </w:rPr>
        <w:t>sono</w:t>
      </w:r>
      <w:r w:rsidRPr="001E5E50">
        <w:rPr>
          <w:rFonts w:ascii="Times New Roman" w:hAnsi="Times New Roman" w:cs="Times New Roman"/>
          <w:spacing w:val="34"/>
        </w:rPr>
        <w:t xml:space="preserve"> </w:t>
      </w:r>
      <w:r w:rsidRPr="001E5E50">
        <w:rPr>
          <w:rFonts w:ascii="Times New Roman" w:hAnsi="Times New Roman" w:cs="Times New Roman"/>
        </w:rPr>
        <w:t>in</w:t>
      </w:r>
      <w:r w:rsidRPr="001E5E50">
        <w:rPr>
          <w:rFonts w:ascii="Times New Roman" w:hAnsi="Times New Roman" w:cs="Times New Roman"/>
          <w:spacing w:val="40"/>
        </w:rPr>
        <w:t xml:space="preserve"> </w:t>
      </w:r>
      <w:r w:rsidRPr="001E5E50">
        <w:rPr>
          <w:rFonts w:ascii="Times New Roman" w:hAnsi="Times New Roman" w:cs="Times New Roman"/>
        </w:rPr>
        <w:t>attesa</w:t>
      </w:r>
      <w:r w:rsidRPr="001E5E50">
        <w:rPr>
          <w:rFonts w:ascii="Times New Roman" w:hAnsi="Times New Roman" w:cs="Times New Roman"/>
          <w:spacing w:val="21"/>
        </w:rPr>
        <w:t xml:space="preserve"> </w:t>
      </w:r>
      <w:r w:rsidRPr="001E5E50">
        <w:rPr>
          <w:rFonts w:ascii="Times New Roman" w:hAnsi="Times New Roman" w:cs="Times New Roman"/>
        </w:rPr>
        <w:t xml:space="preserve">di </w:t>
      </w:r>
      <w:r w:rsidRPr="001E5E50">
        <w:rPr>
          <w:rFonts w:ascii="Times New Roman" w:hAnsi="Times New Roman" w:cs="Times New Roman"/>
          <w:spacing w:val="-2"/>
        </w:rPr>
        <w:t>pubblicazione</w:t>
      </w:r>
      <w:r w:rsidRPr="001E5E50">
        <w:rPr>
          <w:rFonts w:ascii="Times New Roman" w:hAnsi="Times New Roman" w:cs="Times New Roman"/>
          <w:i/>
          <w:spacing w:val="-2"/>
        </w:rPr>
        <w:t>;</w:t>
      </w:r>
    </w:p>
    <w:p w14:paraId="4948EF3A" w14:textId="77777777" w:rsidR="001E5E50" w:rsidRPr="001E5E50" w:rsidRDefault="001E5E50" w:rsidP="001E5E50">
      <w:pPr>
        <w:pStyle w:val="Paragrafoelenco"/>
        <w:widowControl w:val="0"/>
        <w:numPr>
          <w:ilvl w:val="1"/>
          <w:numId w:val="43"/>
        </w:numPr>
        <w:tabs>
          <w:tab w:val="left" w:pos="622"/>
        </w:tabs>
        <w:autoSpaceDE w:val="0"/>
        <w:autoSpaceDN w:val="0"/>
        <w:spacing w:before="114" w:after="0" w:line="240" w:lineRule="auto"/>
        <w:ind w:left="622" w:hanging="191"/>
        <w:contextualSpacing w:val="0"/>
        <w:jc w:val="both"/>
        <w:rPr>
          <w:rFonts w:ascii="Times New Roman" w:hAnsi="Times New Roman" w:cs="Times New Roman"/>
          <w:i/>
        </w:rPr>
      </w:pPr>
      <w:r w:rsidRPr="001E5E50">
        <w:rPr>
          <w:rFonts w:ascii="Times New Roman" w:hAnsi="Times New Roman" w:cs="Times New Roman"/>
          <w:spacing w:val="-2"/>
        </w:rPr>
        <w:t>la</w:t>
      </w:r>
      <w:r w:rsidRPr="001E5E50">
        <w:rPr>
          <w:rFonts w:ascii="Times New Roman" w:hAnsi="Times New Roman" w:cs="Times New Roman"/>
          <w:spacing w:val="-23"/>
        </w:rPr>
        <w:t xml:space="preserve"> </w:t>
      </w:r>
      <w:r w:rsidRPr="001E5E50">
        <w:rPr>
          <w:rFonts w:ascii="Times New Roman" w:hAnsi="Times New Roman" w:cs="Times New Roman"/>
          <w:spacing w:val="-2"/>
        </w:rPr>
        <w:t>Tesi</w:t>
      </w:r>
      <w:r w:rsidRPr="001E5E50">
        <w:rPr>
          <w:rFonts w:ascii="Times New Roman" w:hAnsi="Times New Roman" w:cs="Times New Roman"/>
          <w:spacing w:val="-35"/>
        </w:rPr>
        <w:t xml:space="preserve"> </w:t>
      </w:r>
      <w:r w:rsidRPr="001E5E50">
        <w:rPr>
          <w:rFonts w:ascii="Times New Roman" w:hAnsi="Times New Roman" w:cs="Times New Roman"/>
          <w:spacing w:val="-2"/>
        </w:rPr>
        <w:t>è</w:t>
      </w:r>
      <w:r w:rsidRPr="001E5E50">
        <w:rPr>
          <w:rFonts w:ascii="Times New Roman" w:hAnsi="Times New Roman" w:cs="Times New Roman"/>
          <w:spacing w:val="-6"/>
        </w:rPr>
        <w:t xml:space="preserve"> </w:t>
      </w:r>
      <w:proofErr w:type="gramStart"/>
      <w:r w:rsidRPr="001E5E50">
        <w:rPr>
          <w:rFonts w:ascii="Times New Roman" w:hAnsi="Times New Roman" w:cs="Times New Roman"/>
          <w:spacing w:val="-2"/>
        </w:rPr>
        <w:t>f</w:t>
      </w:r>
      <w:r w:rsidRPr="001E5E50">
        <w:rPr>
          <w:rFonts w:ascii="Times New Roman" w:hAnsi="Times New Roman" w:cs="Times New Roman"/>
          <w:spacing w:val="-51"/>
        </w:rPr>
        <w:t xml:space="preserve"> </w:t>
      </w:r>
      <w:proofErr w:type="spellStart"/>
      <w:r w:rsidRPr="001E5E50">
        <w:rPr>
          <w:rFonts w:ascii="Times New Roman" w:hAnsi="Times New Roman" w:cs="Times New Roman"/>
          <w:spacing w:val="-2"/>
        </w:rPr>
        <w:t>inanziata</w:t>
      </w:r>
      <w:proofErr w:type="spellEnd"/>
      <w:proofErr w:type="gramEnd"/>
      <w:r w:rsidRPr="001E5E50">
        <w:rPr>
          <w:rFonts w:ascii="Times New Roman" w:hAnsi="Times New Roman" w:cs="Times New Roman"/>
          <w:spacing w:val="-23"/>
        </w:rPr>
        <w:t xml:space="preserve"> </w:t>
      </w:r>
      <w:r w:rsidRPr="001E5E50">
        <w:rPr>
          <w:rFonts w:ascii="Times New Roman" w:hAnsi="Times New Roman" w:cs="Times New Roman"/>
          <w:spacing w:val="-2"/>
        </w:rPr>
        <w:t>da</w:t>
      </w:r>
      <w:r w:rsidRPr="001E5E50">
        <w:rPr>
          <w:rFonts w:ascii="Times New Roman" w:hAnsi="Times New Roman" w:cs="Times New Roman"/>
          <w:spacing w:val="-23"/>
        </w:rPr>
        <w:t xml:space="preserve"> </w:t>
      </w:r>
      <w:r w:rsidRPr="001E5E50">
        <w:rPr>
          <w:rFonts w:ascii="Times New Roman" w:hAnsi="Times New Roman" w:cs="Times New Roman"/>
          <w:spacing w:val="-2"/>
        </w:rPr>
        <w:t>enti</w:t>
      </w:r>
      <w:r w:rsidRPr="001E5E50">
        <w:rPr>
          <w:rFonts w:ascii="Times New Roman" w:hAnsi="Times New Roman" w:cs="Times New Roman"/>
          <w:spacing w:val="-35"/>
        </w:rPr>
        <w:t xml:space="preserve"> </w:t>
      </w:r>
      <w:r w:rsidRPr="001E5E50">
        <w:rPr>
          <w:rFonts w:ascii="Times New Roman" w:hAnsi="Times New Roman" w:cs="Times New Roman"/>
          <w:spacing w:val="-2"/>
        </w:rPr>
        <w:t>esterni</w:t>
      </w:r>
      <w:r w:rsidRPr="001E5E50">
        <w:rPr>
          <w:rFonts w:ascii="Times New Roman" w:hAnsi="Times New Roman" w:cs="Times New Roman"/>
          <w:spacing w:val="-35"/>
        </w:rPr>
        <w:t xml:space="preserve"> </w:t>
      </w:r>
      <w:r w:rsidRPr="001E5E50">
        <w:rPr>
          <w:rFonts w:ascii="Times New Roman" w:hAnsi="Times New Roman" w:cs="Times New Roman"/>
          <w:spacing w:val="-2"/>
        </w:rPr>
        <w:t>che</w:t>
      </w:r>
      <w:r w:rsidRPr="001E5E50">
        <w:rPr>
          <w:rFonts w:ascii="Times New Roman" w:hAnsi="Times New Roman" w:cs="Times New Roman"/>
          <w:spacing w:val="-22"/>
        </w:rPr>
        <w:t xml:space="preserve"> </w:t>
      </w:r>
      <w:r w:rsidRPr="001E5E50">
        <w:rPr>
          <w:rFonts w:ascii="Times New Roman" w:hAnsi="Times New Roman" w:cs="Times New Roman"/>
          <w:spacing w:val="-2"/>
        </w:rPr>
        <w:t>vantano</w:t>
      </w:r>
      <w:r w:rsidRPr="001E5E50">
        <w:rPr>
          <w:rFonts w:ascii="Times New Roman" w:hAnsi="Times New Roman" w:cs="Times New Roman"/>
          <w:spacing w:val="-25"/>
        </w:rPr>
        <w:t xml:space="preserve"> </w:t>
      </w:r>
      <w:r w:rsidRPr="001E5E50">
        <w:rPr>
          <w:rFonts w:ascii="Times New Roman" w:hAnsi="Times New Roman" w:cs="Times New Roman"/>
          <w:spacing w:val="-2"/>
        </w:rPr>
        <w:t>dei</w:t>
      </w:r>
      <w:r w:rsidRPr="001E5E50">
        <w:rPr>
          <w:rFonts w:ascii="Times New Roman" w:hAnsi="Times New Roman" w:cs="Times New Roman"/>
          <w:spacing w:val="-35"/>
        </w:rPr>
        <w:t xml:space="preserve"> </w:t>
      </w:r>
      <w:r w:rsidRPr="001E5E50">
        <w:rPr>
          <w:rFonts w:ascii="Times New Roman" w:hAnsi="Times New Roman" w:cs="Times New Roman"/>
          <w:spacing w:val="-2"/>
        </w:rPr>
        <w:t>diritti</w:t>
      </w:r>
      <w:r w:rsidRPr="001E5E50">
        <w:rPr>
          <w:rFonts w:ascii="Times New Roman" w:hAnsi="Times New Roman" w:cs="Times New Roman"/>
          <w:spacing w:val="-35"/>
        </w:rPr>
        <w:t xml:space="preserve"> </w:t>
      </w:r>
      <w:r w:rsidRPr="001E5E50">
        <w:rPr>
          <w:rFonts w:ascii="Times New Roman" w:hAnsi="Times New Roman" w:cs="Times New Roman"/>
          <w:spacing w:val="-2"/>
        </w:rPr>
        <w:t>su</w:t>
      </w:r>
      <w:r w:rsidRPr="001E5E50">
        <w:rPr>
          <w:rFonts w:ascii="Times New Roman" w:hAnsi="Times New Roman" w:cs="Times New Roman"/>
          <w:spacing w:val="-30"/>
        </w:rPr>
        <w:t xml:space="preserve"> </w:t>
      </w:r>
      <w:r w:rsidRPr="001E5E50">
        <w:rPr>
          <w:rFonts w:ascii="Times New Roman" w:hAnsi="Times New Roman" w:cs="Times New Roman"/>
          <w:spacing w:val="-2"/>
        </w:rPr>
        <w:t>di</w:t>
      </w:r>
      <w:r w:rsidRPr="001E5E50">
        <w:rPr>
          <w:rFonts w:ascii="Times New Roman" w:hAnsi="Times New Roman" w:cs="Times New Roman"/>
          <w:spacing w:val="-19"/>
        </w:rPr>
        <w:t xml:space="preserve"> </w:t>
      </w:r>
      <w:r w:rsidRPr="001E5E50">
        <w:rPr>
          <w:rFonts w:ascii="Times New Roman" w:hAnsi="Times New Roman" w:cs="Times New Roman"/>
          <w:spacing w:val="-2"/>
        </w:rPr>
        <w:t>esse</w:t>
      </w:r>
      <w:r w:rsidRPr="001E5E50">
        <w:rPr>
          <w:rFonts w:ascii="Times New Roman" w:hAnsi="Times New Roman" w:cs="Times New Roman"/>
          <w:spacing w:val="-22"/>
        </w:rPr>
        <w:t xml:space="preserve"> </w:t>
      </w:r>
      <w:r w:rsidRPr="001E5E50">
        <w:rPr>
          <w:rFonts w:ascii="Times New Roman" w:hAnsi="Times New Roman" w:cs="Times New Roman"/>
          <w:spacing w:val="-2"/>
        </w:rPr>
        <w:t>e</w:t>
      </w:r>
      <w:r w:rsidRPr="001E5E50">
        <w:rPr>
          <w:rFonts w:ascii="Times New Roman" w:hAnsi="Times New Roman" w:cs="Times New Roman"/>
          <w:spacing w:val="-22"/>
        </w:rPr>
        <w:t xml:space="preserve"> </w:t>
      </w:r>
      <w:r w:rsidRPr="001E5E50">
        <w:rPr>
          <w:rFonts w:ascii="Times New Roman" w:hAnsi="Times New Roman" w:cs="Times New Roman"/>
          <w:spacing w:val="-2"/>
        </w:rPr>
        <w:t>sulla</w:t>
      </w:r>
      <w:r w:rsidRPr="001E5E50">
        <w:rPr>
          <w:rFonts w:ascii="Times New Roman" w:hAnsi="Times New Roman" w:cs="Times New Roman"/>
          <w:spacing w:val="-23"/>
        </w:rPr>
        <w:t xml:space="preserve"> </w:t>
      </w:r>
      <w:r w:rsidRPr="001E5E50">
        <w:rPr>
          <w:rFonts w:ascii="Times New Roman" w:hAnsi="Times New Roman" w:cs="Times New Roman"/>
          <w:spacing w:val="-2"/>
        </w:rPr>
        <w:t>loro</w:t>
      </w:r>
      <w:r w:rsidRPr="001E5E50">
        <w:rPr>
          <w:rFonts w:ascii="Times New Roman" w:hAnsi="Times New Roman" w:cs="Times New Roman"/>
          <w:spacing w:val="-25"/>
        </w:rPr>
        <w:t xml:space="preserve"> </w:t>
      </w:r>
      <w:r w:rsidRPr="001E5E50">
        <w:rPr>
          <w:rFonts w:ascii="Times New Roman" w:hAnsi="Times New Roman" w:cs="Times New Roman"/>
          <w:spacing w:val="-2"/>
        </w:rPr>
        <w:t>pubblicazione</w:t>
      </w:r>
      <w:r w:rsidRPr="001E5E50">
        <w:rPr>
          <w:rFonts w:ascii="Times New Roman" w:hAnsi="Times New Roman" w:cs="Times New Roman"/>
          <w:i/>
          <w:spacing w:val="-2"/>
        </w:rPr>
        <w:t>.</w:t>
      </w:r>
    </w:p>
    <w:p w14:paraId="0E0E555F" w14:textId="77777777" w:rsidR="001E5E50" w:rsidRPr="001E5E50" w:rsidRDefault="001E5E50" w:rsidP="001E5E50">
      <w:pPr>
        <w:pStyle w:val="Corpotesto"/>
        <w:spacing w:before="81"/>
        <w:jc w:val="both"/>
        <w:rPr>
          <w:rFonts w:ascii="Times New Roman" w:hAnsi="Times New Roman" w:cs="Times New Roman"/>
          <w:i/>
          <w:sz w:val="24"/>
          <w:szCs w:val="24"/>
        </w:rPr>
      </w:pPr>
    </w:p>
    <w:p w14:paraId="56EDD40F" w14:textId="77777777" w:rsidR="001E5E50" w:rsidRPr="001E5E50" w:rsidRDefault="001E5E50" w:rsidP="001E5E50">
      <w:pPr>
        <w:pStyle w:val="Titolo3"/>
        <w:spacing w:line="248" w:lineRule="exact"/>
        <w:ind w:left="431"/>
        <w:jc w:val="both"/>
        <w:rPr>
          <w:rFonts w:ascii="Times New Roman" w:hAnsi="Times New Roman" w:cs="Times New Roman"/>
          <w:color w:val="auto"/>
          <w:sz w:val="24"/>
          <w:szCs w:val="24"/>
        </w:rPr>
      </w:pPr>
      <w:r w:rsidRPr="001E5E50">
        <w:rPr>
          <w:rFonts w:ascii="Times New Roman" w:hAnsi="Times New Roman" w:cs="Times New Roman"/>
          <w:color w:val="auto"/>
          <w:sz w:val="24"/>
          <w:szCs w:val="24"/>
        </w:rPr>
        <w:t>(da</w:t>
      </w:r>
      <w:r w:rsidRPr="001E5E50">
        <w:rPr>
          <w:rFonts w:ascii="Times New Roman" w:hAnsi="Times New Roman" w:cs="Times New Roman"/>
          <w:color w:val="auto"/>
          <w:spacing w:val="-6"/>
          <w:sz w:val="24"/>
          <w:szCs w:val="24"/>
        </w:rPr>
        <w:t xml:space="preserve"> </w:t>
      </w:r>
      <w:r w:rsidRPr="001E5E50">
        <w:rPr>
          <w:rFonts w:ascii="Times New Roman" w:hAnsi="Times New Roman" w:cs="Times New Roman"/>
          <w:color w:val="auto"/>
          <w:sz w:val="24"/>
          <w:szCs w:val="24"/>
        </w:rPr>
        <w:t>lasciare</w:t>
      </w:r>
      <w:r w:rsidRPr="001E5E50">
        <w:rPr>
          <w:rFonts w:ascii="Times New Roman" w:hAnsi="Times New Roman" w:cs="Times New Roman"/>
          <w:color w:val="auto"/>
          <w:spacing w:val="-5"/>
          <w:sz w:val="24"/>
          <w:szCs w:val="24"/>
        </w:rPr>
        <w:t xml:space="preserve"> </w:t>
      </w:r>
      <w:r w:rsidRPr="001E5E50">
        <w:rPr>
          <w:rFonts w:ascii="Times New Roman" w:hAnsi="Times New Roman" w:cs="Times New Roman"/>
          <w:color w:val="auto"/>
          <w:sz w:val="24"/>
          <w:szCs w:val="24"/>
        </w:rPr>
        <w:t>solo</w:t>
      </w:r>
      <w:r w:rsidRPr="001E5E50">
        <w:rPr>
          <w:rFonts w:ascii="Times New Roman" w:hAnsi="Times New Roman" w:cs="Times New Roman"/>
          <w:color w:val="auto"/>
          <w:spacing w:val="-10"/>
          <w:sz w:val="24"/>
          <w:szCs w:val="24"/>
        </w:rPr>
        <w:t xml:space="preserve"> </w:t>
      </w:r>
      <w:r w:rsidRPr="001E5E50">
        <w:rPr>
          <w:rFonts w:ascii="Times New Roman" w:hAnsi="Times New Roman" w:cs="Times New Roman"/>
          <w:color w:val="auto"/>
          <w:sz w:val="24"/>
          <w:szCs w:val="24"/>
        </w:rPr>
        <w:t>se</w:t>
      </w:r>
      <w:r w:rsidRPr="001E5E50">
        <w:rPr>
          <w:rFonts w:ascii="Times New Roman" w:hAnsi="Times New Roman" w:cs="Times New Roman"/>
          <w:color w:val="auto"/>
          <w:spacing w:val="-5"/>
          <w:sz w:val="24"/>
          <w:szCs w:val="24"/>
        </w:rPr>
        <w:t xml:space="preserve"> </w:t>
      </w:r>
      <w:r w:rsidRPr="001E5E50">
        <w:rPr>
          <w:rFonts w:ascii="Times New Roman" w:hAnsi="Times New Roman" w:cs="Times New Roman"/>
          <w:color w:val="auto"/>
          <w:spacing w:val="-2"/>
          <w:sz w:val="24"/>
          <w:szCs w:val="24"/>
        </w:rPr>
        <w:t>applicabile)</w:t>
      </w:r>
    </w:p>
    <w:p w14:paraId="7CED2647" w14:textId="77777777" w:rsidR="001E5E50" w:rsidRPr="001E5E50" w:rsidRDefault="001E5E50" w:rsidP="001E5E50">
      <w:pPr>
        <w:spacing w:before="5" w:line="225" w:lineRule="auto"/>
        <w:ind w:left="431"/>
        <w:jc w:val="both"/>
        <w:rPr>
          <w:rFonts w:ascii="Times New Roman" w:hAnsi="Times New Roman" w:cs="Times New Roman"/>
          <w:i/>
        </w:rPr>
      </w:pPr>
      <w:r w:rsidRPr="001E5E50">
        <w:rPr>
          <w:rFonts w:ascii="Times New Roman" w:hAnsi="Times New Roman" w:cs="Times New Roman"/>
          <w:i/>
        </w:rPr>
        <w:t>Si</w:t>
      </w:r>
      <w:r w:rsidRPr="001E5E50">
        <w:rPr>
          <w:rFonts w:ascii="Times New Roman" w:hAnsi="Times New Roman" w:cs="Times New Roman"/>
          <w:i/>
          <w:spacing w:val="-10"/>
        </w:rPr>
        <w:t xml:space="preserve"> </w:t>
      </w:r>
      <w:r w:rsidRPr="001E5E50">
        <w:rPr>
          <w:rFonts w:ascii="Times New Roman" w:hAnsi="Times New Roman" w:cs="Times New Roman"/>
          <w:i/>
        </w:rPr>
        <w:t>rende</w:t>
      </w:r>
      <w:r w:rsidRPr="001E5E50">
        <w:rPr>
          <w:rFonts w:ascii="Times New Roman" w:hAnsi="Times New Roman" w:cs="Times New Roman"/>
          <w:i/>
          <w:spacing w:val="-12"/>
        </w:rPr>
        <w:t xml:space="preserve"> </w:t>
      </w:r>
      <w:r w:rsidRPr="001E5E50">
        <w:rPr>
          <w:rFonts w:ascii="Times New Roman" w:hAnsi="Times New Roman" w:cs="Times New Roman"/>
          <w:i/>
        </w:rPr>
        <w:t>noto</w:t>
      </w:r>
      <w:r w:rsidRPr="001E5E50">
        <w:rPr>
          <w:rFonts w:ascii="Times New Roman" w:hAnsi="Times New Roman" w:cs="Times New Roman"/>
          <w:i/>
          <w:spacing w:val="-14"/>
        </w:rPr>
        <w:t xml:space="preserve"> </w:t>
      </w:r>
      <w:r w:rsidRPr="001E5E50">
        <w:rPr>
          <w:rFonts w:ascii="Times New Roman" w:hAnsi="Times New Roman" w:cs="Times New Roman"/>
          <w:i/>
        </w:rPr>
        <w:t>che</w:t>
      </w:r>
      <w:r w:rsidRPr="001E5E50">
        <w:rPr>
          <w:rFonts w:ascii="Times New Roman" w:hAnsi="Times New Roman" w:cs="Times New Roman"/>
          <w:i/>
          <w:spacing w:val="-13"/>
        </w:rPr>
        <w:t xml:space="preserve"> </w:t>
      </w:r>
      <w:r w:rsidRPr="001E5E50">
        <w:rPr>
          <w:rFonts w:ascii="Times New Roman" w:hAnsi="Times New Roman" w:cs="Times New Roman"/>
          <w:i/>
        </w:rPr>
        <w:t>parti</w:t>
      </w:r>
      <w:r w:rsidRPr="001E5E50">
        <w:rPr>
          <w:rFonts w:ascii="Times New Roman" w:hAnsi="Times New Roman" w:cs="Times New Roman"/>
          <w:i/>
          <w:spacing w:val="-10"/>
        </w:rPr>
        <w:t xml:space="preserve"> </w:t>
      </w:r>
      <w:r w:rsidRPr="001E5E50">
        <w:rPr>
          <w:rFonts w:ascii="Times New Roman" w:hAnsi="Times New Roman" w:cs="Times New Roman"/>
          <w:i/>
        </w:rPr>
        <w:t>della</w:t>
      </w:r>
      <w:r w:rsidRPr="001E5E50">
        <w:rPr>
          <w:rFonts w:ascii="Times New Roman" w:hAnsi="Times New Roman" w:cs="Times New Roman"/>
          <w:i/>
          <w:spacing w:val="-14"/>
        </w:rPr>
        <w:t xml:space="preserve"> </w:t>
      </w:r>
      <w:r w:rsidRPr="001E5E50">
        <w:rPr>
          <w:rFonts w:ascii="Times New Roman" w:hAnsi="Times New Roman" w:cs="Times New Roman"/>
          <w:i/>
        </w:rPr>
        <w:t>Tesi</w:t>
      </w:r>
      <w:r w:rsidRPr="001E5E50">
        <w:rPr>
          <w:rFonts w:ascii="Times New Roman" w:hAnsi="Times New Roman" w:cs="Times New Roman"/>
          <w:i/>
          <w:spacing w:val="-10"/>
        </w:rPr>
        <w:t xml:space="preserve"> </w:t>
      </w:r>
      <w:r w:rsidRPr="001E5E50">
        <w:rPr>
          <w:rFonts w:ascii="Times New Roman" w:hAnsi="Times New Roman" w:cs="Times New Roman"/>
          <w:i/>
        </w:rPr>
        <w:t>sono</w:t>
      </w:r>
      <w:r w:rsidRPr="001E5E50">
        <w:rPr>
          <w:rFonts w:ascii="Times New Roman" w:hAnsi="Times New Roman" w:cs="Times New Roman"/>
          <w:i/>
          <w:spacing w:val="-14"/>
        </w:rPr>
        <w:t xml:space="preserve"> </w:t>
      </w:r>
      <w:r w:rsidRPr="001E5E50">
        <w:rPr>
          <w:rFonts w:ascii="Times New Roman" w:hAnsi="Times New Roman" w:cs="Times New Roman"/>
          <w:i/>
        </w:rPr>
        <w:t>indisponibili</w:t>
      </w:r>
      <w:r w:rsidRPr="001E5E50">
        <w:rPr>
          <w:rFonts w:ascii="Times New Roman" w:hAnsi="Times New Roman" w:cs="Times New Roman"/>
          <w:i/>
          <w:spacing w:val="-19"/>
        </w:rPr>
        <w:t xml:space="preserve"> </w:t>
      </w:r>
      <w:r w:rsidRPr="001E5E50">
        <w:rPr>
          <w:rFonts w:ascii="Times New Roman" w:hAnsi="Times New Roman" w:cs="Times New Roman"/>
          <w:i/>
        </w:rPr>
        <w:t>in</w:t>
      </w:r>
      <w:r w:rsidRPr="001E5E50">
        <w:rPr>
          <w:rFonts w:ascii="Times New Roman" w:hAnsi="Times New Roman" w:cs="Times New Roman"/>
          <w:i/>
          <w:spacing w:val="-19"/>
        </w:rPr>
        <w:t xml:space="preserve"> </w:t>
      </w:r>
      <w:r w:rsidRPr="001E5E50">
        <w:rPr>
          <w:rFonts w:ascii="Times New Roman" w:hAnsi="Times New Roman" w:cs="Times New Roman"/>
          <w:i/>
        </w:rPr>
        <w:t>relazione</w:t>
      </w:r>
      <w:r w:rsidRPr="001E5E50">
        <w:rPr>
          <w:rFonts w:ascii="Times New Roman" w:hAnsi="Times New Roman" w:cs="Times New Roman"/>
          <w:i/>
          <w:spacing w:val="-22"/>
        </w:rPr>
        <w:t xml:space="preserve"> </w:t>
      </w:r>
      <w:r w:rsidRPr="001E5E50">
        <w:rPr>
          <w:rFonts w:ascii="Times New Roman" w:hAnsi="Times New Roman" w:cs="Times New Roman"/>
          <w:i/>
        </w:rPr>
        <w:t>all’utilizzo</w:t>
      </w:r>
      <w:r w:rsidRPr="001E5E50">
        <w:rPr>
          <w:rFonts w:ascii="Times New Roman" w:hAnsi="Times New Roman" w:cs="Times New Roman"/>
          <w:i/>
          <w:spacing w:val="-25"/>
        </w:rPr>
        <w:t xml:space="preserve"> </w:t>
      </w:r>
      <w:r w:rsidRPr="001E5E50">
        <w:rPr>
          <w:rFonts w:ascii="Times New Roman" w:hAnsi="Times New Roman" w:cs="Times New Roman"/>
          <w:i/>
        </w:rPr>
        <w:t>di</w:t>
      </w:r>
      <w:r w:rsidRPr="001E5E50">
        <w:rPr>
          <w:rFonts w:ascii="Times New Roman" w:hAnsi="Times New Roman" w:cs="Times New Roman"/>
          <w:i/>
          <w:spacing w:val="-9"/>
        </w:rPr>
        <w:t xml:space="preserve"> </w:t>
      </w:r>
      <w:r w:rsidRPr="001E5E50">
        <w:rPr>
          <w:rFonts w:ascii="Times New Roman" w:hAnsi="Times New Roman" w:cs="Times New Roman"/>
          <w:i/>
        </w:rPr>
        <w:t>dati</w:t>
      </w:r>
      <w:r w:rsidRPr="001E5E50">
        <w:rPr>
          <w:rFonts w:ascii="Times New Roman" w:hAnsi="Times New Roman" w:cs="Times New Roman"/>
          <w:i/>
          <w:spacing w:val="-10"/>
        </w:rPr>
        <w:t xml:space="preserve"> </w:t>
      </w:r>
      <w:r w:rsidRPr="001E5E50">
        <w:rPr>
          <w:rFonts w:ascii="Times New Roman" w:hAnsi="Times New Roman" w:cs="Times New Roman"/>
          <w:i/>
        </w:rPr>
        <w:t>tutelati</w:t>
      </w:r>
      <w:r w:rsidRPr="001E5E50">
        <w:rPr>
          <w:rFonts w:ascii="Times New Roman" w:hAnsi="Times New Roman" w:cs="Times New Roman"/>
          <w:i/>
          <w:spacing w:val="-10"/>
        </w:rPr>
        <w:t xml:space="preserve"> </w:t>
      </w:r>
      <w:r w:rsidRPr="001E5E50">
        <w:rPr>
          <w:rFonts w:ascii="Times New Roman" w:hAnsi="Times New Roman" w:cs="Times New Roman"/>
          <w:i/>
        </w:rPr>
        <w:t>da segreto industriale</w:t>
      </w:r>
    </w:p>
    <w:p w14:paraId="30E26209" w14:textId="77777777" w:rsidR="001E5E50" w:rsidRPr="001E5E50" w:rsidRDefault="001E5E50" w:rsidP="001E5E50">
      <w:pPr>
        <w:spacing w:before="228"/>
        <w:ind w:left="143"/>
        <w:jc w:val="both"/>
        <w:rPr>
          <w:rFonts w:ascii="Times New Roman" w:hAnsi="Times New Roman" w:cs="Times New Roman"/>
          <w:i/>
        </w:rPr>
      </w:pPr>
      <w:proofErr w:type="gramStart"/>
      <w:r w:rsidRPr="001E5E50">
        <w:rPr>
          <w:rFonts w:ascii="Times New Roman" w:hAnsi="Times New Roman" w:cs="Times New Roman"/>
          <w:i/>
        </w:rPr>
        <w:t>E’</w:t>
      </w:r>
      <w:proofErr w:type="gramEnd"/>
      <w:r w:rsidRPr="001E5E50">
        <w:rPr>
          <w:rFonts w:ascii="Times New Roman" w:hAnsi="Times New Roman" w:cs="Times New Roman"/>
          <w:i/>
          <w:spacing w:val="14"/>
        </w:rPr>
        <w:t xml:space="preserve"> </w:t>
      </w:r>
      <w:r w:rsidRPr="001E5E50">
        <w:rPr>
          <w:rFonts w:ascii="Times New Roman" w:hAnsi="Times New Roman" w:cs="Times New Roman"/>
          <w:i/>
        </w:rPr>
        <w:t>fatto</w:t>
      </w:r>
      <w:r w:rsidRPr="001E5E50">
        <w:rPr>
          <w:rFonts w:ascii="Times New Roman" w:hAnsi="Times New Roman" w:cs="Times New Roman"/>
          <w:i/>
          <w:spacing w:val="9"/>
        </w:rPr>
        <w:t xml:space="preserve"> </w:t>
      </w:r>
      <w:r w:rsidRPr="001E5E50">
        <w:rPr>
          <w:rFonts w:ascii="Times New Roman" w:hAnsi="Times New Roman" w:cs="Times New Roman"/>
          <w:i/>
        </w:rPr>
        <w:t>divieto</w:t>
      </w:r>
      <w:r w:rsidRPr="001E5E50">
        <w:rPr>
          <w:rFonts w:ascii="Times New Roman" w:hAnsi="Times New Roman" w:cs="Times New Roman"/>
          <w:i/>
          <w:spacing w:val="9"/>
        </w:rPr>
        <w:t xml:space="preserve"> </w:t>
      </w:r>
      <w:r w:rsidRPr="001E5E50">
        <w:rPr>
          <w:rFonts w:ascii="Times New Roman" w:hAnsi="Times New Roman" w:cs="Times New Roman"/>
          <w:i/>
        </w:rPr>
        <w:t>di</w:t>
      </w:r>
      <w:r w:rsidRPr="001E5E50">
        <w:rPr>
          <w:rFonts w:ascii="Times New Roman" w:hAnsi="Times New Roman" w:cs="Times New Roman"/>
          <w:i/>
          <w:spacing w:val="13"/>
        </w:rPr>
        <w:t xml:space="preserve"> </w:t>
      </w:r>
      <w:r w:rsidRPr="001E5E50">
        <w:rPr>
          <w:rFonts w:ascii="Times New Roman" w:hAnsi="Times New Roman" w:cs="Times New Roman"/>
          <w:i/>
        </w:rPr>
        <w:t>riprodurre,</w:t>
      </w:r>
      <w:r w:rsidRPr="001E5E50">
        <w:rPr>
          <w:rFonts w:ascii="Times New Roman" w:hAnsi="Times New Roman" w:cs="Times New Roman"/>
          <w:i/>
          <w:spacing w:val="11"/>
        </w:rPr>
        <w:t xml:space="preserve"> </w:t>
      </w:r>
      <w:r w:rsidRPr="001E5E50">
        <w:rPr>
          <w:rFonts w:ascii="Times New Roman" w:hAnsi="Times New Roman" w:cs="Times New Roman"/>
          <w:i/>
        </w:rPr>
        <w:t>in</w:t>
      </w:r>
      <w:r w:rsidRPr="001E5E50">
        <w:rPr>
          <w:rFonts w:ascii="Times New Roman" w:hAnsi="Times New Roman" w:cs="Times New Roman"/>
          <w:i/>
          <w:spacing w:val="2"/>
        </w:rPr>
        <w:t xml:space="preserve"> </w:t>
      </w:r>
      <w:r w:rsidRPr="001E5E50">
        <w:rPr>
          <w:rFonts w:ascii="Times New Roman" w:hAnsi="Times New Roman" w:cs="Times New Roman"/>
          <w:i/>
        </w:rPr>
        <w:t>tutto</w:t>
      </w:r>
      <w:r w:rsidRPr="001E5E50">
        <w:rPr>
          <w:rFonts w:ascii="Times New Roman" w:hAnsi="Times New Roman" w:cs="Times New Roman"/>
          <w:i/>
          <w:spacing w:val="9"/>
        </w:rPr>
        <w:t xml:space="preserve"> </w:t>
      </w:r>
      <w:r w:rsidRPr="001E5E50">
        <w:rPr>
          <w:rFonts w:ascii="Times New Roman" w:hAnsi="Times New Roman" w:cs="Times New Roman"/>
          <w:i/>
        </w:rPr>
        <w:t>o</w:t>
      </w:r>
      <w:r w:rsidRPr="001E5E50">
        <w:rPr>
          <w:rFonts w:ascii="Times New Roman" w:hAnsi="Times New Roman" w:cs="Times New Roman"/>
          <w:i/>
          <w:spacing w:val="9"/>
        </w:rPr>
        <w:t xml:space="preserve"> </w:t>
      </w:r>
      <w:r w:rsidRPr="001E5E50">
        <w:rPr>
          <w:rFonts w:ascii="Times New Roman" w:hAnsi="Times New Roman" w:cs="Times New Roman"/>
          <w:i/>
        </w:rPr>
        <w:t>in</w:t>
      </w:r>
      <w:r w:rsidRPr="001E5E50">
        <w:rPr>
          <w:rFonts w:ascii="Times New Roman" w:hAnsi="Times New Roman" w:cs="Times New Roman"/>
          <w:i/>
          <w:spacing w:val="2"/>
        </w:rPr>
        <w:t xml:space="preserve"> </w:t>
      </w:r>
      <w:r w:rsidRPr="001E5E50">
        <w:rPr>
          <w:rFonts w:ascii="Times New Roman" w:hAnsi="Times New Roman" w:cs="Times New Roman"/>
          <w:i/>
        </w:rPr>
        <w:t>parte,</w:t>
      </w:r>
      <w:r w:rsidRPr="001E5E50">
        <w:rPr>
          <w:rFonts w:ascii="Times New Roman" w:hAnsi="Times New Roman" w:cs="Times New Roman"/>
          <w:i/>
          <w:spacing w:val="11"/>
        </w:rPr>
        <w:t xml:space="preserve"> </w:t>
      </w:r>
      <w:r w:rsidRPr="001E5E50">
        <w:rPr>
          <w:rFonts w:ascii="Times New Roman" w:hAnsi="Times New Roman" w:cs="Times New Roman"/>
          <w:i/>
        </w:rPr>
        <w:t>quanto</w:t>
      </w:r>
      <w:r w:rsidRPr="001E5E50">
        <w:rPr>
          <w:rFonts w:ascii="Times New Roman" w:hAnsi="Times New Roman" w:cs="Times New Roman"/>
          <w:i/>
          <w:spacing w:val="9"/>
        </w:rPr>
        <w:t xml:space="preserve"> </w:t>
      </w:r>
      <w:r w:rsidRPr="001E5E50">
        <w:rPr>
          <w:rFonts w:ascii="Times New Roman" w:hAnsi="Times New Roman" w:cs="Times New Roman"/>
          <w:i/>
        </w:rPr>
        <w:t>in</w:t>
      </w:r>
      <w:r w:rsidRPr="001E5E50">
        <w:rPr>
          <w:rFonts w:ascii="Times New Roman" w:hAnsi="Times New Roman" w:cs="Times New Roman"/>
          <w:i/>
          <w:spacing w:val="2"/>
        </w:rPr>
        <w:t xml:space="preserve"> </w:t>
      </w:r>
      <w:r w:rsidRPr="001E5E50">
        <w:rPr>
          <w:rFonts w:ascii="Times New Roman" w:hAnsi="Times New Roman" w:cs="Times New Roman"/>
          <w:i/>
        </w:rPr>
        <w:t>essa</w:t>
      </w:r>
      <w:r w:rsidRPr="001E5E50">
        <w:rPr>
          <w:rFonts w:ascii="Times New Roman" w:hAnsi="Times New Roman" w:cs="Times New Roman"/>
          <w:i/>
          <w:spacing w:val="10"/>
        </w:rPr>
        <w:t xml:space="preserve"> </w:t>
      </w:r>
      <w:r w:rsidRPr="001E5E50">
        <w:rPr>
          <w:rFonts w:ascii="Times New Roman" w:hAnsi="Times New Roman" w:cs="Times New Roman"/>
          <w:i/>
          <w:spacing w:val="-2"/>
        </w:rPr>
        <w:t>contenuto</w:t>
      </w:r>
    </w:p>
    <w:p w14:paraId="77D7D100" w14:textId="77777777" w:rsidR="001E5E50" w:rsidRPr="001E5E50" w:rsidRDefault="001E5E50" w:rsidP="001E5E50">
      <w:pPr>
        <w:pStyle w:val="Corpotesto"/>
        <w:spacing w:before="225"/>
        <w:jc w:val="both"/>
        <w:rPr>
          <w:rFonts w:ascii="Times New Roman" w:hAnsi="Times New Roman" w:cs="Times New Roman"/>
          <w:i/>
          <w:sz w:val="24"/>
          <w:szCs w:val="24"/>
        </w:rPr>
      </w:pPr>
    </w:p>
    <w:p w14:paraId="57EA96C1" w14:textId="55092335" w:rsidR="001E5E50" w:rsidRPr="001E5E50" w:rsidRDefault="001E5E50" w:rsidP="001E5E50">
      <w:pPr>
        <w:tabs>
          <w:tab w:val="left" w:pos="3157"/>
        </w:tabs>
        <w:spacing w:before="1"/>
        <w:ind w:left="293"/>
        <w:jc w:val="both"/>
        <w:rPr>
          <w:rFonts w:ascii="Times New Roman" w:eastAsiaTheme="majorEastAsia" w:hAnsi="Times New Roman" w:cs="Times New Roman"/>
          <w:b/>
          <w:bCs/>
          <w:spacing w:val="-2"/>
        </w:rPr>
      </w:pPr>
      <w:r w:rsidRPr="001E5E50">
        <w:rPr>
          <w:rFonts w:ascii="Times New Roman" w:hAnsi="Times New Roman" w:cs="Times New Roman"/>
          <w:i/>
        </w:rPr>
        <w:t>Data</w:t>
      </w:r>
      <w:r w:rsidRPr="001E5E50">
        <w:rPr>
          <w:rFonts w:ascii="Times New Roman" w:hAnsi="Times New Roman" w:cs="Times New Roman"/>
          <w:i/>
          <w:spacing w:val="5"/>
        </w:rPr>
        <w:t xml:space="preserve"> </w:t>
      </w:r>
      <w:r>
        <w:rPr>
          <w:rFonts w:ascii="Times New Roman" w:hAnsi="Times New Roman" w:cs="Times New Roman"/>
          <w:i/>
          <w:spacing w:val="-2"/>
        </w:rPr>
        <w:t>25/11/2025</w:t>
      </w:r>
      <w:r w:rsidRPr="001E5E50">
        <w:rPr>
          <w:rFonts w:ascii="Times New Roman" w:hAnsi="Times New Roman" w:cs="Times New Roman"/>
          <w:i/>
        </w:rPr>
        <w:tab/>
        <w:t>Firma</w:t>
      </w:r>
      <w:r w:rsidRPr="001E5E50">
        <w:rPr>
          <w:rFonts w:ascii="Times New Roman" w:hAnsi="Times New Roman" w:cs="Times New Roman"/>
          <w:i/>
          <w:spacing w:val="72"/>
        </w:rPr>
        <w:t xml:space="preserve"> </w:t>
      </w:r>
      <w:r>
        <w:rPr>
          <w:noProof/>
        </w:rPr>
        <w:drawing>
          <wp:inline distT="0" distB="0" distL="0" distR="0" wp14:anchorId="5A987F78" wp14:editId="275F08EB">
            <wp:extent cx="1705987" cy="691515"/>
            <wp:effectExtent l="0" t="0" r="8890" b="0"/>
            <wp:docPr id="285536123" name="Immagine 1" descr="Immagine che contiene calligrafia, schizzo, tipograf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536123" name="Immagine 1" descr="Immagine che contiene calligrafia, schizzo, tipografia&#10;&#10;Descrizione generata automaticamente"/>
                    <pic:cNvPicPr>
                      <a:picLocks noChangeAspect="1"/>
                    </pic:cNvPicPr>
                  </pic:nvPicPr>
                  <pic:blipFill>
                    <a:blip r:embed="rId9"/>
                    <a:stretch>
                      <a:fillRect/>
                    </a:stretch>
                  </pic:blipFill>
                  <pic:spPr>
                    <a:xfrm>
                      <a:off x="0" y="0"/>
                      <a:ext cx="1713313" cy="694484"/>
                    </a:xfrm>
                    <a:prstGeom prst="rect">
                      <a:avLst/>
                    </a:prstGeom>
                  </pic:spPr>
                </pic:pic>
              </a:graphicData>
            </a:graphic>
          </wp:inline>
        </w:drawing>
      </w:r>
      <w:r>
        <w:rPr>
          <w:rFonts w:ascii="Times New Roman" w:hAnsi="Times New Roman" w:cs="Times New Roman"/>
          <w:b/>
          <w:bCs/>
          <w:spacing w:val="-2"/>
        </w:rPr>
        <w:br w:type="page"/>
      </w:r>
    </w:p>
    <w:p w14:paraId="746ECB98" w14:textId="1A1037FB" w:rsidR="0063774A" w:rsidRPr="0063774A" w:rsidRDefault="0063774A" w:rsidP="0063774A">
      <w:pPr>
        <w:pStyle w:val="Titolo2"/>
        <w:jc w:val="both"/>
        <w:rPr>
          <w:rFonts w:ascii="Times New Roman" w:hAnsi="Times New Roman" w:cs="Times New Roman"/>
          <w:b/>
          <w:bCs/>
          <w:color w:val="auto"/>
          <w:sz w:val="24"/>
          <w:szCs w:val="24"/>
        </w:rPr>
      </w:pPr>
      <w:r w:rsidRPr="0063774A">
        <w:rPr>
          <w:rFonts w:ascii="Times New Roman" w:hAnsi="Times New Roman" w:cs="Times New Roman"/>
          <w:b/>
          <w:bCs/>
          <w:color w:val="auto"/>
          <w:spacing w:val="-2"/>
          <w:sz w:val="24"/>
          <w:szCs w:val="24"/>
        </w:rPr>
        <w:lastRenderedPageBreak/>
        <w:t>DECLARATION</w:t>
      </w:r>
    </w:p>
    <w:p w14:paraId="5985732A" w14:textId="77777777" w:rsidR="0063774A" w:rsidRPr="0063774A" w:rsidRDefault="0063774A" w:rsidP="0063774A">
      <w:pPr>
        <w:pStyle w:val="Corpotesto"/>
        <w:spacing w:before="214"/>
        <w:jc w:val="both"/>
        <w:rPr>
          <w:rFonts w:ascii="Times New Roman" w:hAnsi="Times New Roman" w:cs="Times New Roman"/>
          <w:b/>
          <w:sz w:val="24"/>
          <w:szCs w:val="24"/>
        </w:rPr>
      </w:pPr>
    </w:p>
    <w:p w14:paraId="6F9FF04A" w14:textId="77777777" w:rsidR="0063774A" w:rsidRPr="0063774A" w:rsidRDefault="0063774A" w:rsidP="0063774A">
      <w:pPr>
        <w:pStyle w:val="Corpotesto"/>
        <w:jc w:val="both"/>
        <w:rPr>
          <w:rFonts w:ascii="Times New Roman" w:hAnsi="Times New Roman" w:cs="Times New Roman"/>
          <w:sz w:val="24"/>
          <w:szCs w:val="24"/>
        </w:rPr>
      </w:pPr>
      <w:r w:rsidRPr="0063774A">
        <w:rPr>
          <w:rFonts w:ascii="Times New Roman" w:hAnsi="Times New Roman" w:cs="Times New Roman"/>
          <w:sz w:val="24"/>
          <w:szCs w:val="24"/>
        </w:rPr>
        <w:t>Questa</w:t>
      </w:r>
      <w:r w:rsidRPr="0063774A">
        <w:rPr>
          <w:rFonts w:ascii="Times New Roman" w:hAnsi="Times New Roman" w:cs="Times New Roman"/>
          <w:spacing w:val="5"/>
          <w:sz w:val="24"/>
          <w:szCs w:val="24"/>
        </w:rPr>
        <w:t xml:space="preserve"> </w:t>
      </w:r>
      <w:r w:rsidRPr="0063774A">
        <w:rPr>
          <w:rFonts w:ascii="Times New Roman" w:hAnsi="Times New Roman" w:cs="Times New Roman"/>
          <w:sz w:val="24"/>
          <w:szCs w:val="24"/>
        </w:rPr>
        <w:t>Tesi</w:t>
      </w:r>
      <w:r w:rsidRPr="0063774A">
        <w:rPr>
          <w:rFonts w:ascii="Times New Roman" w:hAnsi="Times New Roman" w:cs="Times New Roman"/>
          <w:spacing w:val="-6"/>
          <w:sz w:val="24"/>
          <w:szCs w:val="24"/>
        </w:rPr>
        <w:t xml:space="preserve"> </w:t>
      </w:r>
      <w:r w:rsidRPr="0063774A">
        <w:rPr>
          <w:rFonts w:ascii="Times New Roman" w:hAnsi="Times New Roman" w:cs="Times New Roman"/>
          <w:sz w:val="24"/>
          <w:szCs w:val="24"/>
        </w:rPr>
        <w:t>è</w:t>
      </w:r>
      <w:r w:rsidRPr="0063774A">
        <w:rPr>
          <w:rFonts w:ascii="Times New Roman" w:hAnsi="Times New Roman" w:cs="Times New Roman"/>
          <w:spacing w:val="7"/>
          <w:sz w:val="24"/>
          <w:szCs w:val="24"/>
        </w:rPr>
        <w:t xml:space="preserve"> </w:t>
      </w:r>
      <w:r w:rsidRPr="0063774A">
        <w:rPr>
          <w:rFonts w:ascii="Times New Roman" w:hAnsi="Times New Roman" w:cs="Times New Roman"/>
          <w:spacing w:val="-2"/>
          <w:sz w:val="24"/>
          <w:szCs w:val="24"/>
        </w:rPr>
        <w:t>stata:</w:t>
      </w:r>
    </w:p>
    <w:p w14:paraId="65D24582" w14:textId="77777777" w:rsidR="0063774A" w:rsidRPr="0063774A" w:rsidRDefault="0063774A" w:rsidP="0063774A">
      <w:pPr>
        <w:pStyle w:val="Paragrafoelenco"/>
        <w:widowControl w:val="0"/>
        <w:numPr>
          <w:ilvl w:val="0"/>
          <w:numId w:val="42"/>
        </w:numPr>
        <w:tabs>
          <w:tab w:val="left" w:pos="143"/>
          <w:tab w:val="left" w:pos="463"/>
        </w:tabs>
        <w:autoSpaceDE w:val="0"/>
        <w:autoSpaceDN w:val="0"/>
        <w:spacing w:before="113" w:after="0" w:line="345" w:lineRule="auto"/>
        <w:ind w:left="0" w:right="141" w:hanging="1"/>
        <w:contextualSpacing w:val="0"/>
        <w:jc w:val="both"/>
        <w:rPr>
          <w:rFonts w:ascii="Times New Roman" w:hAnsi="Times New Roman" w:cs="Times New Roman"/>
        </w:rPr>
      </w:pPr>
      <w:r w:rsidRPr="0063774A">
        <w:rPr>
          <w:rFonts w:ascii="Times New Roman" w:hAnsi="Times New Roman" w:cs="Times New Roman"/>
          <w:spacing w:val="-2"/>
        </w:rPr>
        <w:t>Redatta</w:t>
      </w:r>
      <w:r w:rsidRPr="0063774A">
        <w:rPr>
          <w:rFonts w:ascii="Times New Roman" w:hAnsi="Times New Roman" w:cs="Times New Roman"/>
          <w:spacing w:val="-23"/>
        </w:rPr>
        <w:t xml:space="preserve"> </w:t>
      </w:r>
      <w:r w:rsidRPr="0063774A">
        <w:rPr>
          <w:rFonts w:ascii="Times New Roman" w:hAnsi="Times New Roman" w:cs="Times New Roman"/>
          <w:spacing w:val="-2"/>
        </w:rPr>
        <w:t>da</w:t>
      </w:r>
      <w:r w:rsidRPr="0063774A">
        <w:rPr>
          <w:rFonts w:ascii="Times New Roman" w:hAnsi="Times New Roman" w:cs="Times New Roman"/>
          <w:spacing w:val="-11"/>
        </w:rPr>
        <w:t xml:space="preserve"> </w:t>
      </w:r>
      <w:r w:rsidRPr="0063774A">
        <w:rPr>
          <w:rFonts w:ascii="Times New Roman" w:hAnsi="Times New Roman" w:cs="Times New Roman"/>
          <w:spacing w:val="-2"/>
        </w:rPr>
        <w:t>me</w:t>
      </w:r>
      <w:r w:rsidRPr="0063774A">
        <w:rPr>
          <w:rFonts w:ascii="Times New Roman" w:hAnsi="Times New Roman" w:cs="Times New Roman"/>
          <w:spacing w:val="-22"/>
        </w:rPr>
        <w:t xml:space="preserve"> </w:t>
      </w:r>
      <w:r w:rsidRPr="0063774A">
        <w:rPr>
          <w:rFonts w:ascii="Times New Roman" w:hAnsi="Times New Roman" w:cs="Times New Roman"/>
          <w:spacing w:val="-2"/>
        </w:rPr>
        <w:t>e</w:t>
      </w:r>
      <w:r w:rsidRPr="0063774A">
        <w:rPr>
          <w:rFonts w:ascii="Times New Roman" w:hAnsi="Times New Roman" w:cs="Times New Roman"/>
          <w:spacing w:val="-7"/>
        </w:rPr>
        <w:t xml:space="preserve"> </w:t>
      </w:r>
      <w:r w:rsidRPr="0063774A">
        <w:rPr>
          <w:rFonts w:ascii="Times New Roman" w:hAnsi="Times New Roman" w:cs="Times New Roman"/>
          <w:spacing w:val="-2"/>
        </w:rPr>
        <w:t>non è</w:t>
      </w:r>
      <w:r w:rsidRPr="0063774A">
        <w:rPr>
          <w:rFonts w:ascii="Times New Roman" w:hAnsi="Times New Roman" w:cs="Times New Roman"/>
          <w:spacing w:val="-7"/>
        </w:rPr>
        <w:t xml:space="preserve"> </w:t>
      </w:r>
      <w:r w:rsidRPr="0063774A">
        <w:rPr>
          <w:rFonts w:ascii="Times New Roman" w:hAnsi="Times New Roman" w:cs="Times New Roman"/>
          <w:spacing w:val="-2"/>
        </w:rPr>
        <w:t>mai</w:t>
      </w:r>
      <w:r w:rsidRPr="0063774A">
        <w:rPr>
          <w:rFonts w:ascii="Times New Roman" w:hAnsi="Times New Roman" w:cs="Times New Roman"/>
          <w:spacing w:val="-19"/>
        </w:rPr>
        <w:t xml:space="preserve"> </w:t>
      </w:r>
      <w:r w:rsidRPr="0063774A">
        <w:rPr>
          <w:rFonts w:ascii="Times New Roman" w:hAnsi="Times New Roman" w:cs="Times New Roman"/>
          <w:spacing w:val="-2"/>
        </w:rPr>
        <w:t>stata</w:t>
      </w:r>
      <w:r w:rsidRPr="0063774A">
        <w:rPr>
          <w:rFonts w:ascii="Times New Roman" w:hAnsi="Times New Roman" w:cs="Times New Roman"/>
          <w:spacing w:val="-23"/>
        </w:rPr>
        <w:t xml:space="preserve"> </w:t>
      </w:r>
      <w:r w:rsidRPr="0063774A">
        <w:rPr>
          <w:rFonts w:ascii="Times New Roman" w:hAnsi="Times New Roman" w:cs="Times New Roman"/>
          <w:spacing w:val="-2"/>
        </w:rPr>
        <w:t>utilizzata</w:t>
      </w:r>
      <w:r w:rsidRPr="0063774A">
        <w:rPr>
          <w:rFonts w:ascii="Times New Roman" w:hAnsi="Times New Roman" w:cs="Times New Roman"/>
          <w:spacing w:val="-8"/>
        </w:rPr>
        <w:t xml:space="preserve"> </w:t>
      </w:r>
      <w:r w:rsidRPr="0063774A">
        <w:rPr>
          <w:rFonts w:ascii="Times New Roman" w:hAnsi="Times New Roman" w:cs="Times New Roman"/>
          <w:spacing w:val="-2"/>
        </w:rPr>
        <w:t>in alcuna</w:t>
      </w:r>
      <w:r w:rsidRPr="0063774A">
        <w:rPr>
          <w:rFonts w:ascii="Times New Roman" w:hAnsi="Times New Roman" w:cs="Times New Roman"/>
          <w:spacing w:val="-8"/>
        </w:rPr>
        <w:t xml:space="preserve"> </w:t>
      </w:r>
      <w:r w:rsidRPr="0063774A">
        <w:rPr>
          <w:rFonts w:ascii="Times New Roman" w:hAnsi="Times New Roman" w:cs="Times New Roman"/>
          <w:spacing w:val="-2"/>
        </w:rPr>
        <w:t>precedente</w:t>
      </w:r>
      <w:r w:rsidRPr="0063774A">
        <w:rPr>
          <w:rFonts w:ascii="Times New Roman" w:hAnsi="Times New Roman" w:cs="Times New Roman"/>
          <w:spacing w:val="-22"/>
        </w:rPr>
        <w:t xml:space="preserve"> </w:t>
      </w:r>
      <w:r w:rsidRPr="0063774A">
        <w:rPr>
          <w:rFonts w:ascii="Times New Roman" w:hAnsi="Times New Roman" w:cs="Times New Roman"/>
          <w:spacing w:val="-2"/>
        </w:rPr>
        <w:t>richiesta</w:t>
      </w:r>
      <w:r w:rsidRPr="0063774A">
        <w:rPr>
          <w:rFonts w:ascii="Times New Roman" w:hAnsi="Times New Roman" w:cs="Times New Roman"/>
          <w:spacing w:val="-23"/>
        </w:rPr>
        <w:t xml:space="preserve"> </w:t>
      </w:r>
      <w:r w:rsidRPr="0063774A">
        <w:rPr>
          <w:rFonts w:ascii="Times New Roman" w:hAnsi="Times New Roman" w:cs="Times New Roman"/>
          <w:spacing w:val="-2"/>
        </w:rPr>
        <w:t>di</w:t>
      </w:r>
      <w:r w:rsidRPr="0063774A">
        <w:rPr>
          <w:rFonts w:ascii="Times New Roman" w:hAnsi="Times New Roman" w:cs="Times New Roman"/>
          <w:spacing w:val="-35"/>
        </w:rPr>
        <w:t xml:space="preserve"> </w:t>
      </w:r>
      <w:r w:rsidRPr="0063774A">
        <w:rPr>
          <w:rFonts w:ascii="Times New Roman" w:hAnsi="Times New Roman" w:cs="Times New Roman"/>
          <w:spacing w:val="-2"/>
        </w:rPr>
        <w:t>laurea.</w:t>
      </w:r>
      <w:r w:rsidRPr="0063774A">
        <w:rPr>
          <w:rFonts w:ascii="Times New Roman" w:hAnsi="Times New Roman" w:cs="Times New Roman"/>
          <w:spacing w:val="-22"/>
        </w:rPr>
        <w:t xml:space="preserve"> </w:t>
      </w:r>
      <w:r w:rsidRPr="0063774A">
        <w:rPr>
          <w:rFonts w:ascii="Times New Roman" w:hAnsi="Times New Roman" w:cs="Times New Roman"/>
          <w:spacing w:val="-2"/>
        </w:rPr>
        <w:t>Nel</w:t>
      </w:r>
      <w:r w:rsidRPr="0063774A">
        <w:rPr>
          <w:rFonts w:ascii="Times New Roman" w:hAnsi="Times New Roman" w:cs="Times New Roman"/>
          <w:spacing w:val="-19"/>
        </w:rPr>
        <w:t xml:space="preserve"> </w:t>
      </w:r>
      <w:r w:rsidRPr="0063774A">
        <w:rPr>
          <w:rFonts w:ascii="Times New Roman" w:hAnsi="Times New Roman" w:cs="Times New Roman"/>
          <w:spacing w:val="-2"/>
        </w:rPr>
        <w:t xml:space="preserve">testo </w:t>
      </w:r>
      <w:r w:rsidRPr="0063774A">
        <w:rPr>
          <w:rFonts w:ascii="Times New Roman" w:hAnsi="Times New Roman" w:cs="Times New Roman"/>
        </w:rPr>
        <w:t>si</w:t>
      </w:r>
      <w:r w:rsidRPr="0063774A">
        <w:rPr>
          <w:rFonts w:ascii="Times New Roman" w:hAnsi="Times New Roman" w:cs="Times New Roman"/>
          <w:spacing w:val="-2"/>
        </w:rPr>
        <w:t xml:space="preserve"> </w:t>
      </w:r>
      <w:r w:rsidRPr="0063774A">
        <w:rPr>
          <w:rFonts w:ascii="Times New Roman" w:hAnsi="Times New Roman" w:cs="Times New Roman"/>
        </w:rPr>
        <w:t>utilizza sia il</w:t>
      </w:r>
      <w:r w:rsidRPr="0063774A">
        <w:rPr>
          <w:rFonts w:ascii="Times New Roman" w:hAnsi="Times New Roman" w:cs="Times New Roman"/>
          <w:spacing w:val="-2"/>
        </w:rPr>
        <w:t xml:space="preserve"> </w:t>
      </w:r>
      <w:r w:rsidRPr="0063774A">
        <w:rPr>
          <w:rFonts w:ascii="Times New Roman" w:hAnsi="Times New Roman" w:cs="Times New Roman"/>
        </w:rPr>
        <w:t>pronome "io" che "noi" in modo intercambiabile.</w:t>
      </w:r>
    </w:p>
    <w:p w14:paraId="4EC18B87" w14:textId="0D466EBC" w:rsidR="0063774A" w:rsidRPr="0063774A" w:rsidRDefault="001E5E50" w:rsidP="001E5E50">
      <w:pPr>
        <w:pStyle w:val="Paragrafoelenco"/>
        <w:widowControl w:val="0"/>
        <w:tabs>
          <w:tab w:val="left" w:pos="399"/>
        </w:tabs>
        <w:autoSpaceDE w:val="0"/>
        <w:autoSpaceDN w:val="0"/>
        <w:spacing w:before="1" w:after="0" w:line="240" w:lineRule="auto"/>
        <w:ind w:left="0"/>
        <w:contextualSpacing w:val="0"/>
        <w:jc w:val="both"/>
        <w:rPr>
          <w:rFonts w:ascii="Times New Roman" w:hAnsi="Times New Roman" w:cs="Times New Roman"/>
        </w:rPr>
      </w:pPr>
      <w:r>
        <w:rPr>
          <w:rFonts w:ascii="Times New Roman" w:hAnsi="Times New Roman" w:cs="Times New Roman"/>
        </w:rPr>
        <w:t xml:space="preserve">- </w:t>
      </w:r>
      <w:r w:rsidR="0063774A" w:rsidRPr="0063774A">
        <w:rPr>
          <w:rFonts w:ascii="Times New Roman" w:hAnsi="Times New Roman" w:cs="Times New Roman"/>
        </w:rPr>
        <w:t>Scritta</w:t>
      </w:r>
      <w:r w:rsidR="0063774A" w:rsidRPr="0063774A">
        <w:rPr>
          <w:rFonts w:ascii="Times New Roman" w:hAnsi="Times New Roman" w:cs="Times New Roman"/>
          <w:spacing w:val="-5"/>
        </w:rPr>
        <w:t xml:space="preserve"> </w:t>
      </w:r>
      <w:r w:rsidR="0063774A" w:rsidRPr="0063774A">
        <w:rPr>
          <w:rFonts w:ascii="Times New Roman" w:hAnsi="Times New Roman" w:cs="Times New Roman"/>
        </w:rPr>
        <w:t>in</w:t>
      </w:r>
      <w:r w:rsidR="0063774A" w:rsidRPr="0063774A">
        <w:rPr>
          <w:rFonts w:ascii="Times New Roman" w:hAnsi="Times New Roman" w:cs="Times New Roman"/>
          <w:spacing w:val="-11"/>
        </w:rPr>
        <w:t xml:space="preserve"> </w:t>
      </w:r>
      <w:r w:rsidR="0063774A" w:rsidRPr="0063774A">
        <w:rPr>
          <w:rFonts w:ascii="Times New Roman" w:hAnsi="Times New Roman" w:cs="Times New Roman"/>
        </w:rPr>
        <w:t>conformità</w:t>
      </w:r>
      <w:r w:rsidR="0063774A" w:rsidRPr="0063774A">
        <w:rPr>
          <w:rFonts w:ascii="Times New Roman" w:hAnsi="Times New Roman" w:cs="Times New Roman"/>
          <w:spacing w:val="-4"/>
        </w:rPr>
        <w:t xml:space="preserve"> </w:t>
      </w:r>
      <w:r w:rsidR="0063774A" w:rsidRPr="0063774A">
        <w:rPr>
          <w:rFonts w:ascii="Times New Roman" w:hAnsi="Times New Roman" w:cs="Times New Roman"/>
        </w:rPr>
        <w:t>alle</w:t>
      </w:r>
      <w:r w:rsidR="0063774A" w:rsidRPr="0063774A">
        <w:rPr>
          <w:rFonts w:ascii="Times New Roman" w:hAnsi="Times New Roman" w:cs="Times New Roman"/>
          <w:spacing w:val="-4"/>
        </w:rPr>
        <w:t xml:space="preserve"> </w:t>
      </w:r>
      <w:r w:rsidR="0063774A" w:rsidRPr="0063774A">
        <w:rPr>
          <w:rFonts w:ascii="Times New Roman" w:hAnsi="Times New Roman" w:cs="Times New Roman"/>
        </w:rPr>
        <w:t>linee</w:t>
      </w:r>
      <w:r w:rsidR="0063774A" w:rsidRPr="0063774A">
        <w:rPr>
          <w:rFonts w:ascii="Times New Roman" w:hAnsi="Times New Roman" w:cs="Times New Roman"/>
          <w:spacing w:val="-4"/>
        </w:rPr>
        <w:t xml:space="preserve"> </w:t>
      </w:r>
      <w:r w:rsidR="0063774A" w:rsidRPr="0063774A">
        <w:rPr>
          <w:rFonts w:ascii="Times New Roman" w:hAnsi="Times New Roman" w:cs="Times New Roman"/>
        </w:rPr>
        <w:t>guida</w:t>
      </w:r>
      <w:r w:rsidR="0063774A" w:rsidRPr="0063774A">
        <w:rPr>
          <w:rFonts w:ascii="Times New Roman" w:hAnsi="Times New Roman" w:cs="Times New Roman"/>
          <w:spacing w:val="-4"/>
        </w:rPr>
        <w:t xml:space="preserve"> </w:t>
      </w:r>
      <w:r w:rsidR="0063774A" w:rsidRPr="0063774A">
        <w:rPr>
          <w:rFonts w:ascii="Times New Roman" w:hAnsi="Times New Roman" w:cs="Times New Roman"/>
        </w:rPr>
        <w:t>editoriali</w:t>
      </w:r>
      <w:r w:rsidR="0063774A" w:rsidRPr="0063774A">
        <w:rPr>
          <w:rFonts w:ascii="Times New Roman" w:hAnsi="Times New Roman" w:cs="Times New Roman"/>
          <w:spacing w:val="-15"/>
        </w:rPr>
        <w:t xml:space="preserve"> </w:t>
      </w:r>
      <w:r w:rsidR="0063774A" w:rsidRPr="0063774A">
        <w:rPr>
          <w:rFonts w:ascii="Times New Roman" w:hAnsi="Times New Roman" w:cs="Times New Roman"/>
        </w:rPr>
        <w:t>approvate</w:t>
      </w:r>
      <w:r w:rsidR="0063774A" w:rsidRPr="0063774A">
        <w:rPr>
          <w:rFonts w:ascii="Times New Roman" w:hAnsi="Times New Roman" w:cs="Times New Roman"/>
          <w:spacing w:val="-4"/>
        </w:rPr>
        <w:t xml:space="preserve"> </w:t>
      </w:r>
      <w:r w:rsidR="0063774A" w:rsidRPr="0063774A">
        <w:rPr>
          <w:rFonts w:ascii="Times New Roman" w:hAnsi="Times New Roman" w:cs="Times New Roman"/>
          <w:spacing w:val="-2"/>
        </w:rPr>
        <w:t>dall'Università.</w:t>
      </w:r>
    </w:p>
    <w:p w14:paraId="7212AB2F" w14:textId="77777777" w:rsidR="0063774A" w:rsidRPr="0063774A" w:rsidRDefault="0063774A" w:rsidP="0063774A">
      <w:pPr>
        <w:pStyle w:val="Corpotesto"/>
        <w:spacing w:before="209"/>
        <w:jc w:val="both"/>
        <w:rPr>
          <w:rFonts w:ascii="Times New Roman" w:hAnsi="Times New Roman" w:cs="Times New Roman"/>
          <w:sz w:val="24"/>
          <w:szCs w:val="24"/>
        </w:rPr>
      </w:pPr>
    </w:p>
    <w:p w14:paraId="513E0E8D" w14:textId="6CD983C8" w:rsidR="0063774A" w:rsidRPr="0063774A" w:rsidRDefault="0063774A" w:rsidP="0063774A">
      <w:pPr>
        <w:pStyle w:val="Corpotesto"/>
        <w:spacing w:before="1" w:line="345" w:lineRule="auto"/>
        <w:ind w:right="142"/>
        <w:jc w:val="both"/>
        <w:rPr>
          <w:rFonts w:ascii="Times New Roman" w:hAnsi="Times New Roman" w:cs="Times New Roman"/>
          <w:sz w:val="24"/>
          <w:szCs w:val="24"/>
        </w:rPr>
      </w:pPr>
      <w:r w:rsidRPr="0063774A">
        <w:rPr>
          <w:rFonts w:ascii="Times New Roman" w:hAnsi="Times New Roman" w:cs="Times New Roman"/>
          <w:sz w:val="24"/>
          <w:szCs w:val="24"/>
        </w:rPr>
        <w:t>È</w:t>
      </w:r>
      <w:r w:rsidRPr="0063774A">
        <w:rPr>
          <w:rFonts w:ascii="Times New Roman" w:hAnsi="Times New Roman" w:cs="Times New Roman"/>
          <w:spacing w:val="-19"/>
          <w:sz w:val="24"/>
          <w:szCs w:val="24"/>
        </w:rPr>
        <w:t xml:space="preserve"> </w:t>
      </w:r>
      <w:r w:rsidRPr="0063774A">
        <w:rPr>
          <w:rFonts w:ascii="Times New Roman" w:hAnsi="Times New Roman" w:cs="Times New Roman"/>
          <w:sz w:val="24"/>
          <w:szCs w:val="24"/>
        </w:rPr>
        <w:t>stata</w:t>
      </w:r>
      <w:r w:rsidRPr="0063774A">
        <w:rPr>
          <w:rFonts w:ascii="Times New Roman" w:hAnsi="Times New Roman" w:cs="Times New Roman"/>
          <w:spacing w:val="-18"/>
          <w:sz w:val="24"/>
          <w:szCs w:val="24"/>
        </w:rPr>
        <w:t xml:space="preserve"> </w:t>
      </w:r>
      <w:r w:rsidRPr="0063774A">
        <w:rPr>
          <w:rFonts w:ascii="Times New Roman" w:hAnsi="Times New Roman" w:cs="Times New Roman"/>
          <w:sz w:val="24"/>
          <w:szCs w:val="24"/>
        </w:rPr>
        <w:t>richiesta</w:t>
      </w:r>
      <w:r w:rsidRPr="0063774A">
        <w:rPr>
          <w:rFonts w:ascii="Times New Roman" w:hAnsi="Times New Roman" w:cs="Times New Roman"/>
          <w:spacing w:val="-18"/>
          <w:sz w:val="24"/>
          <w:szCs w:val="24"/>
        </w:rPr>
        <w:t xml:space="preserve"> </w:t>
      </w:r>
      <w:r w:rsidRPr="0063774A">
        <w:rPr>
          <w:rFonts w:ascii="Times New Roman" w:hAnsi="Times New Roman" w:cs="Times New Roman"/>
          <w:sz w:val="24"/>
          <w:szCs w:val="24"/>
        </w:rPr>
        <w:t>e</w:t>
      </w:r>
      <w:r w:rsidRPr="0063774A">
        <w:rPr>
          <w:rFonts w:ascii="Times New Roman" w:hAnsi="Times New Roman" w:cs="Times New Roman"/>
          <w:spacing w:val="-6"/>
          <w:sz w:val="24"/>
          <w:szCs w:val="24"/>
        </w:rPr>
        <w:t xml:space="preserve"> </w:t>
      </w:r>
      <w:r w:rsidRPr="0063774A">
        <w:rPr>
          <w:rFonts w:ascii="Times New Roman" w:hAnsi="Times New Roman" w:cs="Times New Roman"/>
          <w:sz w:val="24"/>
          <w:szCs w:val="24"/>
        </w:rPr>
        <w:t>ottenuta</w:t>
      </w:r>
      <w:r w:rsidRPr="0063774A">
        <w:rPr>
          <w:rFonts w:ascii="Times New Roman" w:hAnsi="Times New Roman" w:cs="Times New Roman"/>
          <w:spacing w:val="-19"/>
          <w:sz w:val="24"/>
          <w:szCs w:val="24"/>
        </w:rPr>
        <w:t xml:space="preserve"> </w:t>
      </w:r>
      <w:r w:rsidRPr="0063774A">
        <w:rPr>
          <w:rFonts w:ascii="Times New Roman" w:hAnsi="Times New Roman" w:cs="Times New Roman"/>
          <w:sz w:val="24"/>
          <w:szCs w:val="24"/>
        </w:rPr>
        <w:t>l'autorizzazione</w:t>
      </w:r>
      <w:r w:rsidRPr="0063774A">
        <w:rPr>
          <w:rFonts w:ascii="Times New Roman" w:hAnsi="Times New Roman" w:cs="Times New Roman"/>
          <w:spacing w:val="-18"/>
          <w:sz w:val="24"/>
          <w:szCs w:val="24"/>
        </w:rPr>
        <w:t xml:space="preserve"> </w:t>
      </w:r>
      <w:r w:rsidRPr="0063774A">
        <w:rPr>
          <w:rFonts w:ascii="Times New Roman" w:hAnsi="Times New Roman" w:cs="Times New Roman"/>
          <w:sz w:val="24"/>
          <w:szCs w:val="24"/>
        </w:rPr>
        <w:t>all'uso</w:t>
      </w:r>
      <w:r w:rsidRPr="0063774A">
        <w:rPr>
          <w:rFonts w:ascii="Times New Roman" w:hAnsi="Times New Roman" w:cs="Times New Roman"/>
          <w:spacing w:val="-19"/>
          <w:sz w:val="24"/>
          <w:szCs w:val="24"/>
        </w:rPr>
        <w:t xml:space="preserve"> </w:t>
      </w:r>
      <w:r w:rsidRPr="0063774A">
        <w:rPr>
          <w:rFonts w:ascii="Times New Roman" w:hAnsi="Times New Roman" w:cs="Times New Roman"/>
          <w:sz w:val="24"/>
          <w:szCs w:val="24"/>
        </w:rPr>
        <w:t>di</w:t>
      </w:r>
      <w:r w:rsidRPr="0063774A">
        <w:rPr>
          <w:rFonts w:ascii="Times New Roman" w:hAnsi="Times New Roman" w:cs="Times New Roman"/>
          <w:spacing w:val="-3"/>
          <w:sz w:val="24"/>
          <w:szCs w:val="24"/>
        </w:rPr>
        <w:t xml:space="preserve"> </w:t>
      </w:r>
      <w:r w:rsidRPr="0063774A">
        <w:rPr>
          <w:rFonts w:ascii="Times New Roman" w:hAnsi="Times New Roman" w:cs="Times New Roman"/>
          <w:sz w:val="24"/>
          <w:szCs w:val="24"/>
        </w:rPr>
        <w:t>immagini</w:t>
      </w:r>
      <w:r w:rsidRPr="0063774A">
        <w:rPr>
          <w:rFonts w:ascii="Times New Roman" w:hAnsi="Times New Roman" w:cs="Times New Roman"/>
          <w:spacing w:val="-17"/>
          <w:sz w:val="24"/>
          <w:szCs w:val="24"/>
        </w:rPr>
        <w:t xml:space="preserve"> </w:t>
      </w:r>
      <w:r w:rsidRPr="0063774A">
        <w:rPr>
          <w:rFonts w:ascii="Times New Roman" w:hAnsi="Times New Roman" w:cs="Times New Roman"/>
          <w:sz w:val="24"/>
          <w:szCs w:val="24"/>
        </w:rPr>
        <w:t>e</w:t>
      </w:r>
      <w:r w:rsidRPr="0063774A">
        <w:rPr>
          <w:rFonts w:ascii="Times New Roman" w:hAnsi="Times New Roman" w:cs="Times New Roman"/>
          <w:spacing w:val="-6"/>
          <w:sz w:val="24"/>
          <w:szCs w:val="24"/>
        </w:rPr>
        <w:t xml:space="preserve"> </w:t>
      </w:r>
      <w:r w:rsidRPr="0063774A">
        <w:rPr>
          <w:rFonts w:ascii="Times New Roman" w:hAnsi="Times New Roman" w:cs="Times New Roman"/>
          <w:sz w:val="24"/>
          <w:szCs w:val="24"/>
        </w:rPr>
        <w:t>altro</w:t>
      </w:r>
      <w:r w:rsidRPr="0063774A">
        <w:rPr>
          <w:rFonts w:ascii="Times New Roman" w:hAnsi="Times New Roman" w:cs="Times New Roman"/>
          <w:spacing w:val="-8"/>
          <w:sz w:val="24"/>
          <w:szCs w:val="24"/>
        </w:rPr>
        <w:t xml:space="preserve"> </w:t>
      </w:r>
      <w:r w:rsidRPr="0063774A">
        <w:rPr>
          <w:rFonts w:ascii="Times New Roman" w:hAnsi="Times New Roman" w:cs="Times New Roman"/>
          <w:sz w:val="24"/>
          <w:szCs w:val="24"/>
        </w:rPr>
        <w:t>materiale</w:t>
      </w:r>
      <w:r w:rsidRPr="0063774A">
        <w:rPr>
          <w:rFonts w:ascii="Times New Roman" w:hAnsi="Times New Roman" w:cs="Times New Roman"/>
          <w:spacing w:val="-19"/>
          <w:sz w:val="24"/>
          <w:szCs w:val="24"/>
        </w:rPr>
        <w:t xml:space="preserve"> </w:t>
      </w:r>
      <w:r w:rsidRPr="0063774A">
        <w:rPr>
          <w:rFonts w:ascii="Times New Roman" w:hAnsi="Times New Roman" w:cs="Times New Roman"/>
          <w:sz w:val="24"/>
          <w:szCs w:val="24"/>
        </w:rPr>
        <w:t>coperto</w:t>
      </w:r>
      <w:r w:rsidRPr="0063774A">
        <w:rPr>
          <w:rFonts w:ascii="Times New Roman" w:hAnsi="Times New Roman" w:cs="Times New Roman"/>
          <w:spacing w:val="-18"/>
          <w:sz w:val="24"/>
          <w:szCs w:val="24"/>
        </w:rPr>
        <w:t xml:space="preserve"> </w:t>
      </w:r>
      <w:r w:rsidRPr="0063774A">
        <w:rPr>
          <w:rFonts w:ascii="Times New Roman" w:hAnsi="Times New Roman" w:cs="Times New Roman"/>
          <w:sz w:val="24"/>
          <w:szCs w:val="24"/>
        </w:rPr>
        <w:t xml:space="preserve">da </w:t>
      </w:r>
      <w:proofErr w:type="gramStart"/>
      <w:r w:rsidRPr="0063774A">
        <w:rPr>
          <w:rFonts w:ascii="Times New Roman" w:hAnsi="Times New Roman" w:cs="Times New Roman"/>
          <w:spacing w:val="-2"/>
          <w:sz w:val="24"/>
          <w:szCs w:val="24"/>
        </w:rPr>
        <w:t>copyright</w:t>
      </w:r>
      <w:proofErr w:type="gramEnd"/>
      <w:r w:rsidRPr="0063774A">
        <w:rPr>
          <w:rFonts w:ascii="Times New Roman" w:hAnsi="Times New Roman" w:cs="Times New Roman"/>
          <w:spacing w:val="-2"/>
          <w:sz w:val="24"/>
          <w:szCs w:val="24"/>
        </w:rPr>
        <w:t>.</w:t>
      </w:r>
      <w:r w:rsidRPr="0063774A">
        <w:rPr>
          <w:rFonts w:ascii="Times New Roman" w:hAnsi="Times New Roman" w:cs="Times New Roman"/>
          <w:spacing w:val="-17"/>
          <w:sz w:val="24"/>
          <w:szCs w:val="24"/>
        </w:rPr>
        <w:t xml:space="preserve"> </w:t>
      </w:r>
    </w:p>
    <w:p w14:paraId="54C12764" w14:textId="77777777" w:rsidR="0063774A" w:rsidRPr="0063774A" w:rsidRDefault="0063774A" w:rsidP="0063774A">
      <w:pPr>
        <w:pStyle w:val="Corpotesto"/>
        <w:spacing w:before="98"/>
        <w:jc w:val="both"/>
        <w:rPr>
          <w:rFonts w:ascii="Times New Roman" w:hAnsi="Times New Roman" w:cs="Times New Roman"/>
          <w:sz w:val="24"/>
          <w:szCs w:val="24"/>
        </w:rPr>
      </w:pPr>
    </w:p>
    <w:p w14:paraId="1110FDF3" w14:textId="1F5033C4" w:rsidR="0063774A" w:rsidRDefault="0063774A" w:rsidP="0063774A">
      <w:pPr>
        <w:pStyle w:val="Corpotesto"/>
        <w:jc w:val="both"/>
        <w:rPr>
          <w:rFonts w:ascii="Times New Roman" w:hAnsi="Times New Roman" w:cs="Times New Roman"/>
          <w:sz w:val="24"/>
          <w:szCs w:val="24"/>
        </w:rPr>
      </w:pPr>
      <w:r w:rsidRPr="0063774A">
        <w:rPr>
          <w:rFonts w:ascii="Times New Roman" w:hAnsi="Times New Roman" w:cs="Times New Roman"/>
          <w:sz w:val="24"/>
          <w:szCs w:val="24"/>
        </w:rPr>
        <w:t>Tutti</w:t>
      </w:r>
      <w:r w:rsidRPr="0063774A">
        <w:rPr>
          <w:rFonts w:ascii="Times New Roman" w:hAnsi="Times New Roman" w:cs="Times New Roman"/>
          <w:spacing w:val="-10"/>
          <w:sz w:val="24"/>
          <w:szCs w:val="24"/>
        </w:rPr>
        <w:t xml:space="preserve"> </w:t>
      </w:r>
      <w:r w:rsidRPr="0063774A">
        <w:rPr>
          <w:rFonts w:ascii="Times New Roman" w:hAnsi="Times New Roman" w:cs="Times New Roman"/>
          <w:sz w:val="24"/>
          <w:szCs w:val="24"/>
        </w:rPr>
        <w:t>i</w:t>
      </w:r>
      <w:r w:rsidRPr="0063774A">
        <w:rPr>
          <w:rFonts w:ascii="Times New Roman" w:hAnsi="Times New Roman" w:cs="Times New Roman"/>
          <w:spacing w:val="-9"/>
          <w:sz w:val="24"/>
          <w:szCs w:val="24"/>
        </w:rPr>
        <w:t xml:space="preserve"> </w:t>
      </w:r>
      <w:r w:rsidRPr="0063774A">
        <w:rPr>
          <w:rFonts w:ascii="Times New Roman" w:hAnsi="Times New Roman" w:cs="Times New Roman"/>
          <w:sz w:val="24"/>
          <w:szCs w:val="24"/>
        </w:rPr>
        <w:t>risultati</w:t>
      </w:r>
      <w:r w:rsidRPr="0063774A">
        <w:rPr>
          <w:rFonts w:ascii="Times New Roman" w:hAnsi="Times New Roman" w:cs="Times New Roman"/>
          <w:spacing w:val="-9"/>
          <w:sz w:val="24"/>
          <w:szCs w:val="24"/>
        </w:rPr>
        <w:t xml:space="preserve"> </w:t>
      </w:r>
      <w:r w:rsidRPr="0063774A">
        <w:rPr>
          <w:rFonts w:ascii="Times New Roman" w:hAnsi="Times New Roman" w:cs="Times New Roman"/>
          <w:sz w:val="24"/>
          <w:szCs w:val="24"/>
        </w:rPr>
        <w:t>qui</w:t>
      </w:r>
      <w:r w:rsidRPr="0063774A">
        <w:rPr>
          <w:rFonts w:ascii="Times New Roman" w:hAnsi="Times New Roman" w:cs="Times New Roman"/>
          <w:spacing w:val="-9"/>
          <w:sz w:val="24"/>
          <w:szCs w:val="24"/>
        </w:rPr>
        <w:t xml:space="preserve"> </w:t>
      </w:r>
      <w:r w:rsidRPr="0063774A">
        <w:rPr>
          <w:rFonts w:ascii="Times New Roman" w:hAnsi="Times New Roman" w:cs="Times New Roman"/>
          <w:sz w:val="24"/>
          <w:szCs w:val="24"/>
        </w:rPr>
        <w:t>presentati</w:t>
      </w:r>
      <w:r w:rsidRPr="0063774A">
        <w:rPr>
          <w:rFonts w:ascii="Times New Roman" w:hAnsi="Times New Roman" w:cs="Times New Roman"/>
          <w:spacing w:val="-9"/>
          <w:sz w:val="24"/>
          <w:szCs w:val="24"/>
        </w:rPr>
        <w:t xml:space="preserve"> </w:t>
      </w:r>
      <w:r w:rsidRPr="0063774A">
        <w:rPr>
          <w:rFonts w:ascii="Times New Roman" w:hAnsi="Times New Roman" w:cs="Times New Roman"/>
          <w:sz w:val="24"/>
          <w:szCs w:val="24"/>
        </w:rPr>
        <w:t>sono</w:t>
      </w:r>
      <w:r w:rsidRPr="0063774A">
        <w:rPr>
          <w:rFonts w:ascii="Times New Roman" w:hAnsi="Times New Roman" w:cs="Times New Roman"/>
          <w:spacing w:val="1"/>
          <w:sz w:val="24"/>
          <w:szCs w:val="24"/>
        </w:rPr>
        <w:t xml:space="preserve"> </w:t>
      </w:r>
      <w:r w:rsidRPr="0063774A">
        <w:rPr>
          <w:rFonts w:ascii="Times New Roman" w:hAnsi="Times New Roman" w:cs="Times New Roman"/>
          <w:sz w:val="24"/>
          <w:szCs w:val="24"/>
        </w:rPr>
        <w:t>stati</w:t>
      </w:r>
      <w:r w:rsidRPr="0063774A">
        <w:rPr>
          <w:rFonts w:ascii="Times New Roman" w:hAnsi="Times New Roman" w:cs="Times New Roman"/>
          <w:spacing w:val="-9"/>
          <w:sz w:val="24"/>
          <w:szCs w:val="24"/>
        </w:rPr>
        <w:t xml:space="preserve"> </w:t>
      </w:r>
      <w:r w:rsidRPr="0063774A">
        <w:rPr>
          <w:rFonts w:ascii="Times New Roman" w:hAnsi="Times New Roman" w:cs="Times New Roman"/>
          <w:sz w:val="24"/>
          <w:szCs w:val="24"/>
        </w:rPr>
        <w:t>ottenuti</w:t>
      </w:r>
      <w:r w:rsidRPr="0063774A">
        <w:rPr>
          <w:rFonts w:ascii="Times New Roman" w:hAnsi="Times New Roman" w:cs="Times New Roman"/>
          <w:spacing w:val="-9"/>
          <w:sz w:val="24"/>
          <w:szCs w:val="24"/>
        </w:rPr>
        <w:t xml:space="preserve"> </w:t>
      </w:r>
      <w:r w:rsidRPr="0063774A">
        <w:rPr>
          <w:rFonts w:ascii="Times New Roman" w:hAnsi="Times New Roman" w:cs="Times New Roman"/>
          <w:sz w:val="24"/>
          <w:szCs w:val="24"/>
        </w:rPr>
        <w:t>da</w:t>
      </w:r>
      <w:r w:rsidRPr="0063774A">
        <w:rPr>
          <w:rFonts w:ascii="Times New Roman" w:hAnsi="Times New Roman" w:cs="Times New Roman"/>
          <w:spacing w:val="2"/>
          <w:sz w:val="24"/>
          <w:szCs w:val="24"/>
        </w:rPr>
        <w:t xml:space="preserve"> </w:t>
      </w:r>
      <w:r w:rsidRPr="0063774A">
        <w:rPr>
          <w:rFonts w:ascii="Times New Roman" w:hAnsi="Times New Roman" w:cs="Times New Roman"/>
          <w:sz w:val="24"/>
          <w:szCs w:val="24"/>
        </w:rPr>
        <w:t>me</w:t>
      </w:r>
      <w:r>
        <w:rPr>
          <w:rFonts w:ascii="Times New Roman" w:hAnsi="Times New Roman" w:cs="Times New Roman"/>
          <w:sz w:val="24"/>
          <w:szCs w:val="24"/>
        </w:rPr>
        <w:t>.</w:t>
      </w:r>
    </w:p>
    <w:p w14:paraId="1B877091" w14:textId="77777777" w:rsidR="0063774A" w:rsidRDefault="0063774A" w:rsidP="0063774A">
      <w:pPr>
        <w:pStyle w:val="Corpotesto"/>
        <w:jc w:val="both"/>
        <w:rPr>
          <w:rFonts w:ascii="Times New Roman" w:hAnsi="Times New Roman" w:cs="Times New Roman"/>
          <w:sz w:val="24"/>
          <w:szCs w:val="24"/>
        </w:rPr>
      </w:pPr>
    </w:p>
    <w:p w14:paraId="42565D25" w14:textId="1AD98412" w:rsidR="0063774A" w:rsidRDefault="0063774A" w:rsidP="0063774A">
      <w:pPr>
        <w:pStyle w:val="Corpotesto"/>
        <w:jc w:val="both"/>
        <w:rPr>
          <w:rFonts w:ascii="Times New Roman" w:hAnsi="Times New Roman" w:cs="Times New Roman"/>
          <w:sz w:val="24"/>
          <w:szCs w:val="24"/>
        </w:rPr>
      </w:pPr>
      <w:r>
        <w:rPr>
          <w:rFonts w:ascii="Times New Roman" w:hAnsi="Times New Roman" w:cs="Times New Roman"/>
          <w:sz w:val="24"/>
          <w:szCs w:val="24"/>
        </w:rPr>
        <w:t>In alcuni passaggi, l’argomentazione segue quanto l’autore ha già sostenuto in altri saggi e monografie di cui è unico autore. Seppur nessuna pubblicazione è stata qui riprodotta nella sua interezza, alcuni passaggi potrebbero combaciare con quelli delle suddette pubblicazioni.</w:t>
      </w:r>
    </w:p>
    <w:p w14:paraId="45B4DB53" w14:textId="752272A1" w:rsidR="0063774A" w:rsidRDefault="0063774A" w:rsidP="0063774A">
      <w:pPr>
        <w:pStyle w:val="Corpotesto"/>
        <w:jc w:val="both"/>
        <w:rPr>
          <w:rFonts w:ascii="Times New Roman" w:hAnsi="Times New Roman" w:cs="Times New Roman"/>
          <w:sz w:val="24"/>
          <w:szCs w:val="24"/>
        </w:rPr>
      </w:pPr>
      <w:r>
        <w:rPr>
          <w:rFonts w:ascii="Times New Roman" w:hAnsi="Times New Roman" w:cs="Times New Roman"/>
          <w:sz w:val="24"/>
          <w:szCs w:val="24"/>
        </w:rPr>
        <w:t>In particolare, con riferimento alla bibliografia sita in fondo a questa Tesi, si dichiara quanto segue:</w:t>
      </w:r>
    </w:p>
    <w:p w14:paraId="38BA49D8" w14:textId="7B15091F" w:rsidR="0063774A" w:rsidRDefault="0063774A" w:rsidP="0063774A">
      <w:pPr>
        <w:pStyle w:val="Corpotesto"/>
        <w:jc w:val="both"/>
        <w:rPr>
          <w:rFonts w:ascii="Times New Roman" w:hAnsi="Times New Roman" w:cs="Times New Roman"/>
          <w:sz w:val="24"/>
          <w:szCs w:val="24"/>
        </w:rPr>
      </w:pPr>
    </w:p>
    <w:p w14:paraId="70207522" w14:textId="606AFFD6" w:rsidR="0063774A" w:rsidRDefault="0063774A" w:rsidP="0063774A">
      <w:pPr>
        <w:pStyle w:val="Corpotesto"/>
        <w:numPr>
          <w:ilvl w:val="0"/>
          <w:numId w:val="42"/>
        </w:numPr>
        <w:jc w:val="both"/>
        <w:rPr>
          <w:rFonts w:ascii="Times New Roman" w:hAnsi="Times New Roman" w:cs="Times New Roman"/>
          <w:sz w:val="24"/>
          <w:szCs w:val="24"/>
        </w:rPr>
      </w:pPr>
      <w:r>
        <w:rPr>
          <w:rFonts w:ascii="Times New Roman" w:hAnsi="Times New Roman" w:cs="Times New Roman"/>
          <w:sz w:val="24"/>
          <w:szCs w:val="24"/>
        </w:rPr>
        <w:t>Nel Capitolo I, §4.1, si è ripreso De Ruvo (20</w:t>
      </w:r>
      <w:r w:rsidR="00727759">
        <w:rPr>
          <w:rFonts w:ascii="Times New Roman" w:hAnsi="Times New Roman" w:cs="Times New Roman"/>
          <w:sz w:val="24"/>
          <w:szCs w:val="24"/>
        </w:rPr>
        <w:t>23)</w:t>
      </w:r>
    </w:p>
    <w:p w14:paraId="1C05947D" w14:textId="45AAB36B" w:rsidR="00727759" w:rsidRDefault="00727759" w:rsidP="0063774A">
      <w:pPr>
        <w:pStyle w:val="Corpotesto"/>
        <w:numPr>
          <w:ilvl w:val="0"/>
          <w:numId w:val="42"/>
        </w:numPr>
        <w:jc w:val="both"/>
        <w:rPr>
          <w:rFonts w:ascii="Times New Roman" w:hAnsi="Times New Roman" w:cs="Times New Roman"/>
          <w:sz w:val="24"/>
          <w:szCs w:val="24"/>
        </w:rPr>
      </w:pPr>
      <w:r>
        <w:rPr>
          <w:rFonts w:ascii="Times New Roman" w:hAnsi="Times New Roman" w:cs="Times New Roman"/>
          <w:sz w:val="24"/>
          <w:szCs w:val="24"/>
        </w:rPr>
        <w:t xml:space="preserve">Il mio articolo, </w:t>
      </w:r>
      <w:proofErr w:type="spellStart"/>
      <w:r>
        <w:rPr>
          <w:rFonts w:ascii="Times New Roman" w:hAnsi="Times New Roman" w:cs="Times New Roman"/>
          <w:i/>
          <w:iCs/>
          <w:sz w:val="24"/>
          <w:szCs w:val="24"/>
        </w:rPr>
        <w:t>Algorithmic</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objectivity</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ideology</w:t>
      </w:r>
      <w:proofErr w:type="spellEnd"/>
      <w:r>
        <w:rPr>
          <w:rFonts w:ascii="Times New Roman" w:hAnsi="Times New Roman" w:cs="Times New Roman"/>
          <w:i/>
          <w:iCs/>
          <w:sz w:val="24"/>
          <w:szCs w:val="24"/>
        </w:rPr>
        <w:t xml:space="preserve">: Toward a </w:t>
      </w:r>
      <w:proofErr w:type="spellStart"/>
      <w:r>
        <w:rPr>
          <w:rFonts w:ascii="Times New Roman" w:hAnsi="Times New Roman" w:cs="Times New Roman"/>
          <w:i/>
          <w:iCs/>
          <w:sz w:val="24"/>
          <w:szCs w:val="24"/>
        </w:rPr>
        <w:t>critical</w:t>
      </w:r>
      <w:proofErr w:type="spellEnd"/>
      <w:r>
        <w:rPr>
          <w:rFonts w:ascii="Times New Roman" w:hAnsi="Times New Roman" w:cs="Times New Roman"/>
          <w:i/>
          <w:iCs/>
          <w:sz w:val="24"/>
          <w:szCs w:val="24"/>
        </w:rPr>
        <w:t xml:space="preserve"> ethics of </w:t>
      </w:r>
      <w:proofErr w:type="spellStart"/>
      <w:r>
        <w:rPr>
          <w:rFonts w:ascii="Times New Roman" w:hAnsi="Times New Roman" w:cs="Times New Roman"/>
          <w:i/>
          <w:iCs/>
          <w:sz w:val="24"/>
          <w:szCs w:val="24"/>
        </w:rPr>
        <w:t>digital</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capitalism</w:t>
      </w:r>
      <w:proofErr w:type="spellEnd"/>
      <w:r>
        <w:rPr>
          <w:rFonts w:ascii="Times New Roman" w:hAnsi="Times New Roman" w:cs="Times New Roman"/>
          <w:sz w:val="24"/>
          <w:szCs w:val="24"/>
        </w:rPr>
        <w:t xml:space="preserve">, apparso sulla rivista </w:t>
      </w:r>
      <w:r>
        <w:rPr>
          <w:rFonts w:ascii="Times New Roman" w:hAnsi="Times New Roman" w:cs="Times New Roman"/>
          <w:i/>
          <w:iCs/>
          <w:sz w:val="24"/>
          <w:szCs w:val="24"/>
        </w:rPr>
        <w:t>Topoi</w:t>
      </w:r>
      <w:r>
        <w:rPr>
          <w:rFonts w:ascii="Times New Roman" w:hAnsi="Times New Roman" w:cs="Times New Roman"/>
          <w:sz w:val="24"/>
          <w:szCs w:val="24"/>
        </w:rPr>
        <w:t xml:space="preserve"> nel 2024 è stato alla base dei paragrafi §2.1. e §2.2. del Capitolo III e del §1 del capitolo IV.</w:t>
      </w:r>
    </w:p>
    <w:p w14:paraId="2688BA4C" w14:textId="6CCD4231" w:rsidR="00727759" w:rsidRDefault="00727759" w:rsidP="00727759">
      <w:pPr>
        <w:pStyle w:val="Corpotesto"/>
        <w:numPr>
          <w:ilvl w:val="0"/>
          <w:numId w:val="42"/>
        </w:numPr>
        <w:jc w:val="both"/>
        <w:rPr>
          <w:rFonts w:ascii="Times New Roman" w:hAnsi="Times New Roman" w:cs="Times New Roman"/>
          <w:sz w:val="24"/>
          <w:szCs w:val="24"/>
        </w:rPr>
      </w:pPr>
      <w:r>
        <w:rPr>
          <w:rFonts w:ascii="Times New Roman" w:hAnsi="Times New Roman" w:cs="Times New Roman"/>
          <w:sz w:val="24"/>
          <w:szCs w:val="24"/>
        </w:rPr>
        <w:t xml:space="preserve">Il mio articolo, </w:t>
      </w:r>
      <w:r>
        <w:rPr>
          <w:rFonts w:ascii="Times New Roman" w:hAnsi="Times New Roman" w:cs="Times New Roman"/>
          <w:i/>
          <w:iCs/>
          <w:sz w:val="24"/>
          <w:szCs w:val="24"/>
        </w:rPr>
        <w:t xml:space="preserve">For a </w:t>
      </w:r>
      <w:proofErr w:type="spellStart"/>
      <w:r>
        <w:rPr>
          <w:rFonts w:ascii="Times New Roman" w:hAnsi="Times New Roman" w:cs="Times New Roman"/>
          <w:i/>
          <w:iCs/>
          <w:sz w:val="24"/>
          <w:szCs w:val="24"/>
        </w:rPr>
        <w:t>critical</w:t>
      </w:r>
      <w:proofErr w:type="spellEnd"/>
      <w:r>
        <w:rPr>
          <w:rFonts w:ascii="Times New Roman" w:hAnsi="Times New Roman" w:cs="Times New Roman"/>
          <w:i/>
          <w:iCs/>
          <w:sz w:val="24"/>
          <w:szCs w:val="24"/>
        </w:rPr>
        <w:t xml:space="preserve"> ethics of </w:t>
      </w:r>
      <w:proofErr w:type="spellStart"/>
      <w:r>
        <w:rPr>
          <w:rFonts w:ascii="Times New Roman" w:hAnsi="Times New Roman" w:cs="Times New Roman"/>
          <w:i/>
          <w:iCs/>
          <w:sz w:val="24"/>
          <w:szCs w:val="24"/>
        </w:rPr>
        <w:t>digital</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acceleration</w:t>
      </w:r>
      <w:proofErr w:type="spellEnd"/>
      <w:r>
        <w:rPr>
          <w:rFonts w:ascii="Times New Roman" w:hAnsi="Times New Roman" w:cs="Times New Roman"/>
          <w:sz w:val="24"/>
          <w:szCs w:val="24"/>
        </w:rPr>
        <w:t xml:space="preserve">, apparso sulla rivista </w:t>
      </w:r>
      <w:r>
        <w:rPr>
          <w:rFonts w:ascii="Times New Roman" w:hAnsi="Times New Roman" w:cs="Times New Roman"/>
          <w:i/>
          <w:iCs/>
          <w:sz w:val="24"/>
          <w:szCs w:val="24"/>
        </w:rPr>
        <w:t xml:space="preserve">The future of Science and Ethics </w:t>
      </w:r>
      <w:r>
        <w:rPr>
          <w:rFonts w:ascii="Times New Roman" w:hAnsi="Times New Roman" w:cs="Times New Roman"/>
          <w:sz w:val="24"/>
          <w:szCs w:val="24"/>
        </w:rPr>
        <w:t>nel 2024 è stato alla base del §2 del Capitolo IV.</w:t>
      </w:r>
    </w:p>
    <w:p w14:paraId="287583F1" w14:textId="486748EA" w:rsidR="00727759" w:rsidRDefault="00727759" w:rsidP="00727759">
      <w:pPr>
        <w:pStyle w:val="Corpotesto"/>
        <w:numPr>
          <w:ilvl w:val="0"/>
          <w:numId w:val="42"/>
        </w:numPr>
        <w:jc w:val="both"/>
        <w:rPr>
          <w:rFonts w:ascii="Times New Roman" w:hAnsi="Times New Roman" w:cs="Times New Roman"/>
          <w:sz w:val="24"/>
          <w:szCs w:val="24"/>
        </w:rPr>
      </w:pPr>
      <w:r>
        <w:rPr>
          <w:rFonts w:ascii="Times New Roman" w:hAnsi="Times New Roman" w:cs="Times New Roman"/>
          <w:sz w:val="24"/>
          <w:szCs w:val="24"/>
        </w:rPr>
        <w:t xml:space="preserve">Il Capitolo V consiste in un sostanziale ampliamento delle tesi </w:t>
      </w:r>
      <w:r w:rsidR="001E5E50">
        <w:rPr>
          <w:rFonts w:ascii="Times New Roman" w:hAnsi="Times New Roman" w:cs="Times New Roman"/>
          <w:sz w:val="24"/>
          <w:szCs w:val="24"/>
        </w:rPr>
        <w:t xml:space="preserve">e </w:t>
      </w:r>
      <w:r>
        <w:rPr>
          <w:rFonts w:ascii="Times New Roman" w:hAnsi="Times New Roman" w:cs="Times New Roman"/>
          <w:sz w:val="24"/>
          <w:szCs w:val="24"/>
        </w:rPr>
        <w:t xml:space="preserve">in un’attualizzazione del </w:t>
      </w:r>
      <w:r>
        <w:rPr>
          <w:rFonts w:ascii="Times New Roman" w:hAnsi="Times New Roman" w:cs="Times New Roman"/>
          <w:i/>
          <w:iCs/>
          <w:sz w:val="24"/>
          <w:szCs w:val="24"/>
        </w:rPr>
        <w:t xml:space="preserve">framework </w:t>
      </w:r>
      <w:r>
        <w:rPr>
          <w:rFonts w:ascii="Times New Roman" w:hAnsi="Times New Roman" w:cs="Times New Roman"/>
          <w:sz w:val="24"/>
          <w:szCs w:val="24"/>
        </w:rPr>
        <w:t>analitico sviluppato in De Ruvo (2022</w:t>
      </w:r>
      <w:r w:rsidR="001E5E50">
        <w:rPr>
          <w:rFonts w:ascii="Times New Roman" w:hAnsi="Times New Roman" w:cs="Times New Roman"/>
          <w:sz w:val="24"/>
          <w:szCs w:val="24"/>
        </w:rPr>
        <w:t>a) e in De Ruvo (2024).</w:t>
      </w:r>
    </w:p>
    <w:p w14:paraId="0642E359" w14:textId="048E5F95" w:rsidR="00727759" w:rsidRPr="000C452D" w:rsidRDefault="00727759" w:rsidP="00727759">
      <w:pPr>
        <w:pStyle w:val="Corpotesto"/>
        <w:numPr>
          <w:ilvl w:val="0"/>
          <w:numId w:val="42"/>
        </w:numPr>
        <w:jc w:val="both"/>
        <w:rPr>
          <w:rFonts w:ascii="Times New Roman" w:hAnsi="Times New Roman" w:cs="Times New Roman"/>
          <w:i/>
          <w:iCs/>
          <w:sz w:val="24"/>
          <w:szCs w:val="24"/>
        </w:rPr>
      </w:pPr>
      <w:r>
        <w:rPr>
          <w:rFonts w:ascii="Times New Roman" w:hAnsi="Times New Roman" w:cs="Times New Roman"/>
          <w:sz w:val="24"/>
          <w:szCs w:val="24"/>
        </w:rPr>
        <w:t xml:space="preserve">Il §2 del capitolo VI consiste in una ripresa dei temi sollevati nel mio articolo </w:t>
      </w:r>
      <w:hyperlink r:id="rId10" w:history="1">
        <w:proofErr w:type="spellStart"/>
        <w:r w:rsidRPr="00727759">
          <w:rPr>
            <w:rStyle w:val="Collegamentoipertestuale"/>
            <w:rFonts w:ascii="Times New Roman" w:hAnsi="Times New Roman" w:cs="Times New Roman"/>
            <w:i/>
            <w:iCs/>
            <w:color w:val="auto"/>
            <w:sz w:val="24"/>
            <w:szCs w:val="24"/>
            <w:u w:val="none"/>
          </w:rPr>
          <w:t>Reactivating</w:t>
        </w:r>
        <w:proofErr w:type="spellEnd"/>
        <w:r w:rsidRPr="00727759">
          <w:rPr>
            <w:rStyle w:val="Collegamentoipertestuale"/>
            <w:rFonts w:ascii="Times New Roman" w:hAnsi="Times New Roman" w:cs="Times New Roman"/>
            <w:i/>
            <w:iCs/>
            <w:color w:val="auto"/>
            <w:sz w:val="24"/>
            <w:szCs w:val="24"/>
            <w:u w:val="none"/>
          </w:rPr>
          <w:t xml:space="preserve"> </w:t>
        </w:r>
        <w:proofErr w:type="spellStart"/>
        <w:r w:rsidRPr="00727759">
          <w:rPr>
            <w:rStyle w:val="Collegamentoipertestuale"/>
            <w:rFonts w:ascii="Times New Roman" w:hAnsi="Times New Roman" w:cs="Times New Roman"/>
            <w:i/>
            <w:iCs/>
            <w:color w:val="auto"/>
            <w:sz w:val="24"/>
            <w:szCs w:val="24"/>
            <w:u w:val="none"/>
          </w:rPr>
          <w:t>reflexivity</w:t>
        </w:r>
        <w:proofErr w:type="spellEnd"/>
        <w:r w:rsidRPr="00727759">
          <w:rPr>
            <w:rStyle w:val="Collegamentoipertestuale"/>
            <w:rFonts w:ascii="Times New Roman" w:hAnsi="Times New Roman" w:cs="Times New Roman"/>
            <w:i/>
            <w:iCs/>
            <w:color w:val="auto"/>
            <w:sz w:val="24"/>
            <w:szCs w:val="24"/>
            <w:u w:val="none"/>
          </w:rPr>
          <w:t xml:space="preserve">: </w:t>
        </w:r>
        <w:proofErr w:type="spellStart"/>
        <w:r w:rsidRPr="00727759">
          <w:rPr>
            <w:rStyle w:val="Collegamentoipertestuale"/>
            <w:rFonts w:ascii="Times New Roman" w:hAnsi="Times New Roman" w:cs="Times New Roman"/>
            <w:i/>
            <w:iCs/>
            <w:color w:val="auto"/>
            <w:sz w:val="24"/>
            <w:szCs w:val="24"/>
            <w:u w:val="none"/>
          </w:rPr>
          <w:t>towards</w:t>
        </w:r>
        <w:proofErr w:type="spellEnd"/>
        <w:r w:rsidRPr="00727759">
          <w:rPr>
            <w:rStyle w:val="Collegamentoipertestuale"/>
            <w:rFonts w:ascii="Times New Roman" w:hAnsi="Times New Roman" w:cs="Times New Roman"/>
            <w:i/>
            <w:iCs/>
            <w:color w:val="auto"/>
            <w:sz w:val="24"/>
            <w:szCs w:val="24"/>
            <w:u w:val="none"/>
          </w:rPr>
          <w:t xml:space="preserve"> an </w:t>
        </w:r>
        <w:proofErr w:type="spellStart"/>
        <w:r w:rsidRPr="00727759">
          <w:rPr>
            <w:rStyle w:val="Collegamentoipertestuale"/>
            <w:rFonts w:ascii="Times New Roman" w:hAnsi="Times New Roman" w:cs="Times New Roman"/>
            <w:i/>
            <w:iCs/>
            <w:color w:val="auto"/>
            <w:sz w:val="24"/>
            <w:szCs w:val="24"/>
            <w:u w:val="none"/>
          </w:rPr>
          <w:t>ethical-critical</w:t>
        </w:r>
        <w:proofErr w:type="spellEnd"/>
        <w:r w:rsidRPr="00727759">
          <w:rPr>
            <w:rStyle w:val="Collegamentoipertestuale"/>
            <w:rFonts w:ascii="Times New Roman" w:hAnsi="Times New Roman" w:cs="Times New Roman"/>
            <w:i/>
            <w:iCs/>
            <w:color w:val="auto"/>
            <w:sz w:val="24"/>
            <w:szCs w:val="24"/>
            <w:u w:val="none"/>
          </w:rPr>
          <w:t xml:space="preserve"> model of </w:t>
        </w:r>
        <w:proofErr w:type="spellStart"/>
        <w:r w:rsidRPr="00727759">
          <w:rPr>
            <w:rStyle w:val="Collegamentoipertestuale"/>
            <w:rFonts w:ascii="Times New Roman" w:hAnsi="Times New Roman" w:cs="Times New Roman"/>
            <w:i/>
            <w:iCs/>
            <w:color w:val="auto"/>
            <w:sz w:val="24"/>
            <w:szCs w:val="24"/>
            <w:u w:val="none"/>
          </w:rPr>
          <w:t>digital</w:t>
        </w:r>
        <w:proofErr w:type="spellEnd"/>
        <w:r w:rsidRPr="00727759">
          <w:rPr>
            <w:rStyle w:val="Collegamentoipertestuale"/>
            <w:rFonts w:ascii="Times New Roman" w:hAnsi="Times New Roman" w:cs="Times New Roman"/>
            <w:i/>
            <w:iCs/>
            <w:color w:val="auto"/>
            <w:sz w:val="24"/>
            <w:szCs w:val="24"/>
            <w:u w:val="none"/>
          </w:rPr>
          <w:t xml:space="preserve"> </w:t>
        </w:r>
        <w:proofErr w:type="spellStart"/>
        <w:r w:rsidRPr="00727759">
          <w:rPr>
            <w:rStyle w:val="Collegamentoipertestuale"/>
            <w:rFonts w:ascii="Times New Roman" w:hAnsi="Times New Roman" w:cs="Times New Roman"/>
            <w:i/>
            <w:iCs/>
            <w:color w:val="auto"/>
            <w:sz w:val="24"/>
            <w:szCs w:val="24"/>
            <w:u w:val="none"/>
          </w:rPr>
          <w:t>education</w:t>
        </w:r>
        <w:proofErr w:type="spellEnd"/>
      </w:hyperlink>
      <w:r>
        <w:rPr>
          <w:rFonts w:ascii="Times New Roman" w:hAnsi="Times New Roman" w:cs="Times New Roman"/>
          <w:sz w:val="24"/>
          <w:szCs w:val="24"/>
        </w:rPr>
        <w:t xml:space="preserve">, apparso nel 2025 sulla rivista </w:t>
      </w:r>
      <w:r>
        <w:rPr>
          <w:rFonts w:ascii="Times New Roman" w:hAnsi="Times New Roman" w:cs="Times New Roman"/>
          <w:i/>
          <w:iCs/>
          <w:sz w:val="24"/>
          <w:szCs w:val="24"/>
        </w:rPr>
        <w:t>Quaderni di comunità</w:t>
      </w:r>
      <w:r>
        <w:rPr>
          <w:rFonts w:ascii="Times New Roman" w:hAnsi="Times New Roman" w:cs="Times New Roman"/>
          <w:sz w:val="24"/>
          <w:szCs w:val="24"/>
        </w:rPr>
        <w:t>.</w:t>
      </w:r>
    </w:p>
    <w:p w14:paraId="6AD4ADE0" w14:textId="7C1F48DB" w:rsidR="000C452D" w:rsidRDefault="000C452D">
      <w:pPr>
        <w:spacing w:line="259" w:lineRule="auto"/>
        <w:rPr>
          <w:rFonts w:ascii="Times New Roman" w:eastAsia="Lucida Sans Unicode" w:hAnsi="Times New Roman" w:cs="Times New Roman"/>
          <w:kern w:val="0"/>
          <w14:ligatures w14:val="none"/>
        </w:rPr>
      </w:pPr>
      <w:r>
        <w:rPr>
          <w:rFonts w:ascii="Times New Roman" w:hAnsi="Times New Roman" w:cs="Times New Roman"/>
        </w:rPr>
        <w:br w:type="page"/>
      </w:r>
    </w:p>
    <w:p w14:paraId="573AFBB5" w14:textId="0FA28197" w:rsidR="000C452D" w:rsidRPr="003B0A12" w:rsidRDefault="00E64D2E" w:rsidP="00E64D2E">
      <w:pPr>
        <w:pStyle w:val="Corpotesto"/>
        <w:ind w:left="144"/>
        <w:jc w:val="center"/>
        <w:rPr>
          <w:rFonts w:ascii="Times New Roman" w:hAnsi="Times New Roman" w:cs="Times New Roman"/>
          <w:b/>
          <w:bCs/>
          <w:sz w:val="24"/>
          <w:szCs w:val="24"/>
          <w:lang w:val="en-US"/>
        </w:rPr>
      </w:pPr>
      <w:r w:rsidRPr="003B0A12">
        <w:rPr>
          <w:rFonts w:ascii="Times New Roman" w:hAnsi="Times New Roman" w:cs="Times New Roman"/>
          <w:b/>
          <w:bCs/>
          <w:sz w:val="24"/>
          <w:szCs w:val="24"/>
          <w:lang w:val="en-US"/>
        </w:rPr>
        <w:lastRenderedPageBreak/>
        <w:t>Abstract</w:t>
      </w:r>
    </w:p>
    <w:p w14:paraId="34ED9389" w14:textId="77777777" w:rsidR="00E64D2E" w:rsidRPr="003B0A12" w:rsidRDefault="00E64D2E" w:rsidP="00E64D2E">
      <w:pPr>
        <w:pStyle w:val="Corpotesto"/>
        <w:ind w:left="144"/>
        <w:jc w:val="center"/>
        <w:rPr>
          <w:rFonts w:ascii="Times New Roman" w:hAnsi="Times New Roman" w:cs="Times New Roman"/>
          <w:b/>
          <w:bCs/>
          <w:sz w:val="24"/>
          <w:szCs w:val="24"/>
          <w:lang w:val="en-US"/>
        </w:rPr>
      </w:pPr>
    </w:p>
    <w:p w14:paraId="78BC3E29" w14:textId="77777777" w:rsidR="00E64D2E" w:rsidRPr="00E64D2E" w:rsidRDefault="00E64D2E" w:rsidP="00E64D2E">
      <w:pPr>
        <w:pStyle w:val="Corpotesto"/>
        <w:spacing w:line="360" w:lineRule="auto"/>
        <w:ind w:left="144"/>
        <w:jc w:val="both"/>
        <w:rPr>
          <w:rFonts w:ascii="Times New Roman" w:hAnsi="Times New Roman" w:cs="Times New Roman"/>
          <w:sz w:val="24"/>
          <w:szCs w:val="24"/>
          <w:lang w:val="en-US"/>
        </w:rPr>
      </w:pPr>
      <w:r w:rsidRPr="00E64D2E">
        <w:rPr>
          <w:rFonts w:ascii="Times New Roman" w:hAnsi="Times New Roman" w:cs="Times New Roman"/>
          <w:sz w:val="24"/>
          <w:szCs w:val="24"/>
          <w:lang w:val="en-US"/>
        </w:rPr>
        <w:t>This dissertation develops a critical-ethical analysis of digital capitalism by integrating applied ethics with a broader framework of critical social theory. Starting from the observation that the normative principles articulated within digital and AI ethics have remained largely ineffective at the level of social and technological practice, the thesis argues that this gap cannot be adequately explained by internal methodological limits of applied ethics alone. Rather, it must be understood in relation to structural forms of power and domination characteristic of contemporary digital capitalism, which systematically obstruct the conditions of reflexivity required for ethical justification and critique.</w:t>
      </w:r>
    </w:p>
    <w:p w14:paraId="68A9B642" w14:textId="77777777" w:rsidR="00E64D2E" w:rsidRPr="00E64D2E" w:rsidRDefault="00E64D2E" w:rsidP="00E64D2E">
      <w:pPr>
        <w:pStyle w:val="Corpotesto"/>
        <w:spacing w:line="360" w:lineRule="auto"/>
        <w:ind w:left="144"/>
        <w:jc w:val="both"/>
        <w:rPr>
          <w:rFonts w:ascii="Times New Roman" w:hAnsi="Times New Roman" w:cs="Times New Roman"/>
          <w:sz w:val="24"/>
          <w:szCs w:val="24"/>
          <w:lang w:val="en-US"/>
        </w:rPr>
      </w:pPr>
      <w:r w:rsidRPr="00E64D2E">
        <w:rPr>
          <w:rFonts w:ascii="Times New Roman" w:hAnsi="Times New Roman" w:cs="Times New Roman"/>
          <w:sz w:val="24"/>
          <w:szCs w:val="24"/>
          <w:lang w:val="en-US"/>
        </w:rPr>
        <w:t xml:space="preserve">Chapter I outlines the methodological framework of the research by examining the foundations, variants, and limits of applied ethics in the context of digital studies, and by motivating the need for its integration with a critical ethics attentive to power relations. Chapter II reconstructs the concept of reflexivity as a practical-critical capacity, drawing on Enlightenment philosophy, Hegelian social theory, and Critical Theory, and conceptualizes domination as the systematic closure of spaces of reflexive justification. Chapter III offers a genealogical analysis of digital capitalism, focusing on the transformation of circulation, the performative turn of algorithmic governance, and the production of structural deficits of reflexivity. Chapter IV analyzes concrete forms of domination in digital capitalism, including the ideology of algorithmic objectivity and processes of digital acceleration that foster pathological forms of pseudo-reflexivity. Chapter V examines the political dimension of digital capitalism, emphasizing bureaucratization, monopoly, and the convergence between technological power and national security. Finally, Chapter VI advances a proposal for reactivating reflexivity through </w:t>
      </w:r>
      <w:proofErr w:type="gramStart"/>
      <w:r w:rsidRPr="00E64D2E">
        <w:rPr>
          <w:rFonts w:ascii="Times New Roman" w:hAnsi="Times New Roman" w:cs="Times New Roman"/>
          <w:sz w:val="24"/>
          <w:szCs w:val="24"/>
          <w:lang w:val="en-US"/>
        </w:rPr>
        <w:t>a critical</w:t>
      </w:r>
      <w:proofErr w:type="gramEnd"/>
      <w:r w:rsidRPr="00E64D2E">
        <w:rPr>
          <w:rFonts w:ascii="Times New Roman" w:hAnsi="Times New Roman" w:cs="Times New Roman"/>
          <w:sz w:val="24"/>
          <w:szCs w:val="24"/>
          <w:lang w:val="en-US"/>
        </w:rPr>
        <w:t xml:space="preserve"> digital ethics and a model of critical digital pedagogy, with particular attention to the role of European governance frameworks.</w:t>
      </w:r>
    </w:p>
    <w:p w14:paraId="07DD06D6" w14:textId="77777777" w:rsidR="00E64D2E" w:rsidRDefault="00E64D2E" w:rsidP="00E64D2E">
      <w:pPr>
        <w:pStyle w:val="Corpotesto"/>
        <w:spacing w:line="360" w:lineRule="auto"/>
        <w:ind w:left="144"/>
        <w:jc w:val="both"/>
        <w:rPr>
          <w:rFonts w:ascii="Times New Roman" w:hAnsi="Times New Roman" w:cs="Times New Roman"/>
          <w:sz w:val="24"/>
          <w:szCs w:val="24"/>
          <w:lang w:val="en-US"/>
        </w:rPr>
      </w:pPr>
    </w:p>
    <w:p w14:paraId="7454024B" w14:textId="77777777" w:rsidR="00B0122E" w:rsidRPr="00E64D2E" w:rsidRDefault="00B0122E" w:rsidP="00E64D2E">
      <w:pPr>
        <w:pStyle w:val="Corpotesto"/>
        <w:spacing w:line="360" w:lineRule="auto"/>
        <w:ind w:left="144"/>
        <w:jc w:val="both"/>
        <w:rPr>
          <w:rFonts w:ascii="Times New Roman" w:hAnsi="Times New Roman" w:cs="Times New Roman"/>
          <w:sz w:val="24"/>
          <w:szCs w:val="24"/>
          <w:lang w:val="en-US"/>
        </w:rPr>
      </w:pPr>
    </w:p>
    <w:p w14:paraId="7D29F0B0" w14:textId="65F3D88F" w:rsidR="0063774A" w:rsidRPr="00E64D2E" w:rsidRDefault="0063774A">
      <w:pPr>
        <w:spacing w:line="259" w:lineRule="auto"/>
        <w:rPr>
          <w:rFonts w:ascii="Times New Roman" w:eastAsia="Yu Mincho" w:hAnsi="Times New Roman" w:cs="Times New Roman"/>
          <w:b/>
          <w:bCs/>
          <w:sz w:val="22"/>
          <w:szCs w:val="22"/>
          <w:lang w:val="en-US"/>
        </w:rPr>
      </w:pPr>
      <w:r w:rsidRPr="00E64D2E">
        <w:rPr>
          <w:rFonts w:ascii="Times New Roman" w:eastAsia="Yu Mincho" w:hAnsi="Times New Roman" w:cs="Times New Roman"/>
          <w:b/>
          <w:bCs/>
          <w:sz w:val="22"/>
          <w:szCs w:val="22"/>
          <w:lang w:val="en-US"/>
        </w:rPr>
        <w:br w:type="page"/>
      </w:r>
    </w:p>
    <w:p w14:paraId="72A520E8" w14:textId="313816C8" w:rsidR="00B0122E" w:rsidRDefault="00B0122E" w:rsidP="00B0122E">
      <w:pPr>
        <w:spacing w:line="259" w:lineRule="auto"/>
        <w:jc w:val="center"/>
        <w:rPr>
          <w:rFonts w:ascii="Times New Roman" w:eastAsia="Yu Mincho" w:hAnsi="Times New Roman" w:cs="Times New Roman"/>
          <w:b/>
          <w:bCs/>
          <w:sz w:val="22"/>
          <w:szCs w:val="22"/>
        </w:rPr>
      </w:pPr>
      <w:r>
        <w:rPr>
          <w:rFonts w:ascii="Times New Roman" w:eastAsia="Yu Mincho" w:hAnsi="Times New Roman" w:cs="Times New Roman"/>
          <w:b/>
          <w:bCs/>
          <w:sz w:val="22"/>
          <w:szCs w:val="22"/>
        </w:rPr>
        <w:lastRenderedPageBreak/>
        <w:t>Abstract</w:t>
      </w:r>
    </w:p>
    <w:p w14:paraId="4D241E2B" w14:textId="77777777" w:rsidR="00B0122E" w:rsidRPr="00B0122E" w:rsidRDefault="00B0122E" w:rsidP="00B0122E">
      <w:pPr>
        <w:spacing w:after="0" w:line="360" w:lineRule="auto"/>
        <w:jc w:val="both"/>
        <w:rPr>
          <w:rFonts w:ascii="Times New Roman" w:eastAsia="Yu Mincho" w:hAnsi="Times New Roman" w:cs="Times New Roman"/>
        </w:rPr>
      </w:pPr>
    </w:p>
    <w:p w14:paraId="1C2C2D6F" w14:textId="04775FDC" w:rsidR="00B0122E" w:rsidRPr="00B0122E" w:rsidRDefault="00B0122E" w:rsidP="00B0122E">
      <w:pPr>
        <w:spacing w:after="0" w:line="360" w:lineRule="auto"/>
        <w:jc w:val="both"/>
        <w:rPr>
          <w:rFonts w:ascii="Times New Roman" w:eastAsia="Yu Mincho" w:hAnsi="Times New Roman" w:cs="Times New Roman"/>
        </w:rPr>
      </w:pPr>
      <w:r w:rsidRPr="00B0122E">
        <w:rPr>
          <w:rFonts w:ascii="Times New Roman" w:eastAsia="Yu Mincho" w:hAnsi="Times New Roman" w:cs="Times New Roman"/>
        </w:rPr>
        <w:t>La presente tesi sviluppa un’analisi etico-critica del capitalismo digitale attraverso l’integrazione tra etica applicata e teoria critica della società. Muovendo dalla constatazione che i princìpi normativi elaborati dall’etica del digitale e dell’intelligenza artificiale hanno incontrato notevoli difficoltà nella loro effettiva realizzazione pratica, il lavoro sostiene che tale scarto non possa essere spiegato esclusivamente nei termini di limiti metodologici interni all’etica applicata. Esso va piuttosto ricondotto a forme strutturali di potere e di dominio proprie del capitalismo digitale contemporaneo, le quali ostacolano sistematicamente le condizioni di riflessività necessarie alla giustificazione morale e alla critica.</w:t>
      </w:r>
    </w:p>
    <w:p w14:paraId="65D7BDDC" w14:textId="77777777" w:rsidR="00B0122E" w:rsidRPr="00B0122E" w:rsidRDefault="00B0122E" w:rsidP="00B0122E">
      <w:pPr>
        <w:spacing w:after="0" w:line="360" w:lineRule="auto"/>
        <w:jc w:val="both"/>
        <w:rPr>
          <w:rFonts w:ascii="Times New Roman" w:eastAsia="Yu Mincho" w:hAnsi="Times New Roman" w:cs="Times New Roman"/>
        </w:rPr>
      </w:pPr>
      <w:r w:rsidRPr="00B0122E">
        <w:rPr>
          <w:rFonts w:ascii="Times New Roman" w:eastAsia="Yu Mincho" w:hAnsi="Times New Roman" w:cs="Times New Roman"/>
        </w:rPr>
        <w:t xml:space="preserve">Il Capitolo I ricostruisce il quadro metodologico della ricerca, analizzando fondamenti, modelli e limiti dell’etica applicata nei </w:t>
      </w:r>
      <w:proofErr w:type="spellStart"/>
      <w:r w:rsidRPr="00B0122E">
        <w:rPr>
          <w:rFonts w:ascii="Times New Roman" w:eastAsia="Yu Mincho" w:hAnsi="Times New Roman" w:cs="Times New Roman"/>
        </w:rPr>
        <w:t>digital</w:t>
      </w:r>
      <w:proofErr w:type="spellEnd"/>
      <w:r w:rsidRPr="00B0122E">
        <w:rPr>
          <w:rFonts w:ascii="Times New Roman" w:eastAsia="Yu Mincho" w:hAnsi="Times New Roman" w:cs="Times New Roman"/>
        </w:rPr>
        <w:t xml:space="preserve"> studies e motivando la necessità di una sua integrazione con un’etica critica attenta alle relazioni di potere. Il Capitolo II propone una ricostruzione storico-concettuale della riflessività come pratica critico-etica, a partire dall’Illuminismo, dalla filosofia hegeliana e dalla teoria critica, definendo il dominio come chiusura sistematica dello spazio della giustificazione riflessiva. Il Capitolo III sviluppa una genealogia del capitalismo digitale, concentrandosi sulla ristrutturazione della circolazione, sulla svolta performativa della governamentalità algoritmica e sulla produzione di deficit strutturali di riflessività. Il Capitolo IV analizza le forme concrete del dominio digitale, con particolare riferimento all’ideologia dell’oggettività algoritmica e ai processi di accelerazione che favoriscono forme patologiche di pseudo-riflessività. Il Capitolo V affronta la dimensione politico-istituzionale del capitalismo digitale, esaminando i processi di burocratizzazione, monopolizzazione e l’intreccio tra potere tecnologico e sicurezza nazionale. Il Capitolo VI, infine, propone una riattivazione della riflessività attraverso un modello di etica digitale critica e una pedagogia digitale critica, con specifica attenzione al contesto europeo.</w:t>
      </w:r>
    </w:p>
    <w:p w14:paraId="405736AE" w14:textId="4B88D6D6" w:rsidR="008A2ACD" w:rsidRDefault="008A2ACD" w:rsidP="00B0122E">
      <w:pPr>
        <w:spacing w:line="259" w:lineRule="auto"/>
        <w:rPr>
          <w:rFonts w:ascii="Times New Roman" w:eastAsia="Yu Mincho" w:hAnsi="Times New Roman" w:cs="Times New Roman"/>
          <w:b/>
          <w:bCs/>
          <w:sz w:val="22"/>
          <w:szCs w:val="22"/>
        </w:rPr>
      </w:pPr>
    </w:p>
    <w:p w14:paraId="26F4E613" w14:textId="77777777" w:rsidR="00B0122E" w:rsidRDefault="00B0122E" w:rsidP="00B0122E">
      <w:pPr>
        <w:spacing w:line="259" w:lineRule="auto"/>
        <w:rPr>
          <w:rFonts w:ascii="Times New Roman" w:eastAsia="Yu Mincho" w:hAnsi="Times New Roman" w:cs="Times New Roman"/>
          <w:b/>
          <w:bCs/>
          <w:sz w:val="22"/>
          <w:szCs w:val="22"/>
        </w:rPr>
      </w:pPr>
    </w:p>
    <w:p w14:paraId="3F62ED19" w14:textId="512EA123" w:rsidR="00B0122E" w:rsidRDefault="00B0122E">
      <w:pPr>
        <w:spacing w:line="259" w:lineRule="auto"/>
        <w:rPr>
          <w:rFonts w:ascii="Times New Roman" w:eastAsia="Yu Mincho" w:hAnsi="Times New Roman" w:cs="Times New Roman"/>
          <w:b/>
          <w:bCs/>
          <w:sz w:val="22"/>
          <w:szCs w:val="22"/>
        </w:rPr>
      </w:pPr>
      <w:r>
        <w:rPr>
          <w:rFonts w:ascii="Times New Roman" w:eastAsia="Yu Mincho" w:hAnsi="Times New Roman" w:cs="Times New Roman"/>
          <w:b/>
          <w:bCs/>
          <w:sz w:val="22"/>
          <w:szCs w:val="22"/>
        </w:rPr>
        <w:br w:type="page"/>
      </w:r>
    </w:p>
    <w:p w14:paraId="04E89961" w14:textId="77777777" w:rsidR="00B0122E" w:rsidRPr="00B0122E" w:rsidRDefault="00B0122E" w:rsidP="00B0122E">
      <w:pPr>
        <w:spacing w:line="259" w:lineRule="auto"/>
        <w:rPr>
          <w:rFonts w:ascii="Times New Roman" w:eastAsia="Yu Mincho" w:hAnsi="Times New Roman" w:cs="Times New Roman"/>
          <w:b/>
          <w:bCs/>
          <w:sz w:val="22"/>
          <w:szCs w:val="22"/>
        </w:rPr>
      </w:pPr>
    </w:p>
    <w:p w14:paraId="108F8C61" w14:textId="00B90FB9" w:rsidR="00111344" w:rsidRDefault="00111344" w:rsidP="00111344">
      <w:pPr>
        <w:spacing w:after="0" w:line="360" w:lineRule="auto"/>
        <w:jc w:val="center"/>
        <w:rPr>
          <w:rFonts w:ascii="Times New Roman" w:eastAsia="Yu Mincho" w:hAnsi="Times New Roman" w:cs="Times New Roman"/>
          <w:b/>
          <w:bCs/>
          <w:sz w:val="22"/>
          <w:szCs w:val="22"/>
        </w:rPr>
      </w:pPr>
      <w:r>
        <w:rPr>
          <w:rFonts w:ascii="Times New Roman" w:eastAsia="Yu Mincho" w:hAnsi="Times New Roman" w:cs="Times New Roman"/>
          <w:b/>
          <w:bCs/>
          <w:sz w:val="22"/>
          <w:szCs w:val="22"/>
        </w:rPr>
        <w:t>INDICE</w:t>
      </w:r>
    </w:p>
    <w:p w14:paraId="1E1F2DA9" w14:textId="77777777" w:rsidR="00F211D9" w:rsidRDefault="00F211D9" w:rsidP="00111344">
      <w:pPr>
        <w:spacing w:after="0" w:line="360" w:lineRule="auto"/>
        <w:jc w:val="center"/>
        <w:rPr>
          <w:rFonts w:ascii="Times New Roman" w:eastAsia="Yu Mincho" w:hAnsi="Times New Roman" w:cs="Times New Roman"/>
          <w:b/>
          <w:bCs/>
          <w:sz w:val="22"/>
          <w:szCs w:val="22"/>
        </w:rPr>
      </w:pPr>
    </w:p>
    <w:p w14:paraId="6D791C7D" w14:textId="2A057FF4" w:rsidR="00111344" w:rsidRDefault="00F211D9" w:rsidP="00F211D9">
      <w:pPr>
        <w:spacing w:after="0" w:line="360" w:lineRule="auto"/>
        <w:rPr>
          <w:rFonts w:ascii="Times New Roman" w:eastAsia="Yu Mincho" w:hAnsi="Times New Roman" w:cs="Times New Roman"/>
          <w:b/>
          <w:bCs/>
          <w:sz w:val="22"/>
          <w:szCs w:val="22"/>
        </w:rPr>
      </w:pPr>
      <w:r>
        <w:rPr>
          <w:rFonts w:ascii="Times New Roman" w:eastAsia="Yu Mincho" w:hAnsi="Times New Roman" w:cs="Times New Roman"/>
          <w:b/>
          <w:bCs/>
          <w:sz w:val="22"/>
          <w:szCs w:val="22"/>
        </w:rPr>
        <w:t>Introduzione</w:t>
      </w:r>
    </w:p>
    <w:p w14:paraId="6E1CEA34" w14:textId="5D729A1F" w:rsidR="00111344" w:rsidRPr="00523024" w:rsidRDefault="00111344" w:rsidP="00111344">
      <w:pPr>
        <w:spacing w:after="0" w:line="360" w:lineRule="auto"/>
        <w:jc w:val="center"/>
        <w:rPr>
          <w:rFonts w:ascii="Times New Roman" w:eastAsia="Yu Mincho" w:hAnsi="Times New Roman" w:cs="Times New Roman"/>
          <w:b/>
          <w:bCs/>
          <w:sz w:val="22"/>
          <w:szCs w:val="22"/>
        </w:rPr>
      </w:pPr>
      <w:r w:rsidRPr="00523024">
        <w:rPr>
          <w:rFonts w:ascii="Times New Roman" w:eastAsia="Yu Mincho" w:hAnsi="Times New Roman" w:cs="Times New Roman"/>
          <w:b/>
          <w:bCs/>
          <w:sz w:val="22"/>
          <w:szCs w:val="22"/>
        </w:rPr>
        <w:t>Capitolo I</w:t>
      </w:r>
    </w:p>
    <w:p w14:paraId="6651B783" w14:textId="77777777" w:rsidR="00111344" w:rsidRPr="00523024" w:rsidRDefault="00111344" w:rsidP="00111344">
      <w:pPr>
        <w:spacing w:after="0" w:line="360" w:lineRule="auto"/>
        <w:jc w:val="center"/>
        <w:rPr>
          <w:rFonts w:ascii="Times New Roman" w:eastAsia="Yu Mincho" w:hAnsi="Times New Roman" w:cs="Times New Roman"/>
          <w:b/>
          <w:bCs/>
          <w:i/>
          <w:iCs/>
          <w:sz w:val="22"/>
          <w:szCs w:val="22"/>
        </w:rPr>
      </w:pPr>
      <w:r w:rsidRPr="00523024">
        <w:rPr>
          <w:rFonts w:ascii="Times New Roman" w:eastAsia="Yu Mincho" w:hAnsi="Times New Roman" w:cs="Times New Roman"/>
          <w:b/>
          <w:bCs/>
          <w:sz w:val="22"/>
          <w:szCs w:val="22"/>
        </w:rPr>
        <w:t xml:space="preserve">Questioni di metodo: etica applicata ed etica critica nei </w:t>
      </w:r>
      <w:proofErr w:type="spellStart"/>
      <w:r w:rsidRPr="00523024">
        <w:rPr>
          <w:rFonts w:ascii="Times New Roman" w:eastAsia="Yu Mincho" w:hAnsi="Times New Roman" w:cs="Times New Roman"/>
          <w:b/>
          <w:bCs/>
          <w:i/>
          <w:iCs/>
          <w:sz w:val="22"/>
          <w:szCs w:val="22"/>
        </w:rPr>
        <w:t>digital</w:t>
      </w:r>
      <w:proofErr w:type="spellEnd"/>
      <w:r w:rsidRPr="00523024">
        <w:rPr>
          <w:rFonts w:ascii="Times New Roman" w:eastAsia="Yu Mincho" w:hAnsi="Times New Roman" w:cs="Times New Roman"/>
          <w:b/>
          <w:bCs/>
          <w:i/>
          <w:iCs/>
          <w:sz w:val="22"/>
          <w:szCs w:val="22"/>
        </w:rPr>
        <w:t xml:space="preserve"> studies</w:t>
      </w:r>
    </w:p>
    <w:p w14:paraId="67FA08B6" w14:textId="77777777" w:rsidR="00111344" w:rsidRPr="00523024" w:rsidRDefault="00111344" w:rsidP="00111344">
      <w:pPr>
        <w:spacing w:after="0" w:line="360" w:lineRule="auto"/>
        <w:jc w:val="center"/>
        <w:rPr>
          <w:rFonts w:ascii="Times New Roman" w:eastAsia="Yu Mincho" w:hAnsi="Times New Roman" w:cs="Times New Roman"/>
          <w:sz w:val="22"/>
          <w:szCs w:val="22"/>
        </w:rPr>
      </w:pPr>
    </w:p>
    <w:p w14:paraId="7E2D0C13" w14:textId="77777777" w:rsidR="00111344" w:rsidRPr="00523024" w:rsidRDefault="00111344" w:rsidP="00111344">
      <w:pPr>
        <w:spacing w:after="0" w:line="360" w:lineRule="auto"/>
        <w:jc w:val="both"/>
        <w:rPr>
          <w:rFonts w:ascii="Times New Roman" w:eastAsia="Yu Mincho" w:hAnsi="Times New Roman" w:cs="Times New Roman"/>
          <w:b/>
          <w:bCs/>
          <w:sz w:val="22"/>
          <w:szCs w:val="22"/>
        </w:rPr>
      </w:pPr>
      <w:r w:rsidRPr="00523024">
        <w:rPr>
          <w:rFonts w:ascii="Times New Roman" w:eastAsia="Yu Mincho" w:hAnsi="Times New Roman" w:cs="Times New Roman"/>
          <w:b/>
          <w:bCs/>
          <w:sz w:val="22"/>
          <w:szCs w:val="22"/>
        </w:rPr>
        <w:t>§1. I fondamenti dell’etica applicata: il problema del contenuto normativo</w:t>
      </w:r>
    </w:p>
    <w:p w14:paraId="21352C91" w14:textId="77777777" w:rsidR="00111344" w:rsidRPr="00523024" w:rsidRDefault="00111344" w:rsidP="00111344">
      <w:pPr>
        <w:spacing w:after="0" w:line="360" w:lineRule="auto"/>
        <w:jc w:val="both"/>
        <w:rPr>
          <w:rFonts w:ascii="Times New Roman" w:eastAsia="Yu Mincho" w:hAnsi="Times New Roman" w:cs="Times New Roman"/>
          <w:sz w:val="22"/>
          <w:szCs w:val="22"/>
        </w:rPr>
      </w:pPr>
      <w:r w:rsidRPr="00523024">
        <w:rPr>
          <w:rFonts w:ascii="Times New Roman" w:eastAsia="Yu Mincho" w:hAnsi="Times New Roman" w:cs="Times New Roman"/>
          <w:sz w:val="22"/>
          <w:szCs w:val="22"/>
        </w:rPr>
        <w:t xml:space="preserve">§1.1. La variante </w:t>
      </w:r>
      <w:proofErr w:type="spellStart"/>
      <w:r w:rsidRPr="00523024">
        <w:rPr>
          <w:rFonts w:ascii="Times New Roman" w:eastAsia="Yu Mincho" w:hAnsi="Times New Roman" w:cs="Times New Roman"/>
          <w:sz w:val="22"/>
          <w:szCs w:val="22"/>
        </w:rPr>
        <w:t>internalista</w:t>
      </w:r>
      <w:proofErr w:type="spellEnd"/>
    </w:p>
    <w:p w14:paraId="0FFB6D4D" w14:textId="77777777" w:rsidR="00111344" w:rsidRPr="00523024" w:rsidRDefault="00111344" w:rsidP="00111344">
      <w:pPr>
        <w:spacing w:after="0" w:line="360" w:lineRule="auto"/>
        <w:jc w:val="both"/>
        <w:rPr>
          <w:rFonts w:ascii="Times New Roman" w:eastAsia="Yu Mincho" w:hAnsi="Times New Roman" w:cs="Times New Roman"/>
          <w:sz w:val="22"/>
          <w:szCs w:val="22"/>
        </w:rPr>
      </w:pPr>
      <w:r w:rsidRPr="00523024">
        <w:rPr>
          <w:rFonts w:ascii="Times New Roman" w:eastAsia="Yu Mincho" w:hAnsi="Times New Roman" w:cs="Times New Roman"/>
          <w:sz w:val="22"/>
          <w:szCs w:val="22"/>
        </w:rPr>
        <w:t xml:space="preserve">§1.2. La variante </w:t>
      </w:r>
      <w:proofErr w:type="spellStart"/>
      <w:r w:rsidRPr="00523024">
        <w:rPr>
          <w:rFonts w:ascii="Times New Roman" w:eastAsia="Yu Mincho" w:hAnsi="Times New Roman" w:cs="Times New Roman"/>
          <w:sz w:val="22"/>
          <w:szCs w:val="22"/>
        </w:rPr>
        <w:t>esternalista</w:t>
      </w:r>
      <w:proofErr w:type="spellEnd"/>
    </w:p>
    <w:p w14:paraId="3B9CE669" w14:textId="77777777" w:rsidR="00111344" w:rsidRPr="00523024" w:rsidRDefault="00111344" w:rsidP="00111344">
      <w:pPr>
        <w:spacing w:after="0" w:line="360" w:lineRule="auto"/>
        <w:jc w:val="both"/>
        <w:rPr>
          <w:rFonts w:ascii="Times New Roman" w:eastAsia="Yu Mincho" w:hAnsi="Times New Roman" w:cs="Times New Roman"/>
          <w:sz w:val="22"/>
          <w:szCs w:val="22"/>
        </w:rPr>
      </w:pPr>
      <w:r w:rsidRPr="00523024">
        <w:rPr>
          <w:rFonts w:ascii="Times New Roman" w:eastAsia="Yu Mincho" w:hAnsi="Times New Roman" w:cs="Times New Roman"/>
          <w:sz w:val="22"/>
          <w:szCs w:val="22"/>
        </w:rPr>
        <w:t>§1.3. La variante ibrida</w:t>
      </w:r>
    </w:p>
    <w:p w14:paraId="0D400FE8" w14:textId="77777777" w:rsidR="00111344" w:rsidRPr="00523024" w:rsidRDefault="00111344" w:rsidP="00111344">
      <w:pPr>
        <w:spacing w:after="0" w:line="360" w:lineRule="auto"/>
        <w:jc w:val="both"/>
        <w:rPr>
          <w:rFonts w:ascii="Times New Roman" w:eastAsia="Yu Mincho" w:hAnsi="Times New Roman" w:cs="Times New Roman"/>
          <w:sz w:val="22"/>
          <w:szCs w:val="22"/>
        </w:rPr>
      </w:pPr>
    </w:p>
    <w:p w14:paraId="6DAEEEE0" w14:textId="77777777" w:rsidR="00111344" w:rsidRPr="00523024" w:rsidRDefault="00111344" w:rsidP="00111344">
      <w:pPr>
        <w:spacing w:after="0" w:line="360" w:lineRule="auto"/>
        <w:jc w:val="both"/>
        <w:rPr>
          <w:rFonts w:ascii="Times New Roman" w:eastAsia="Yu Mincho" w:hAnsi="Times New Roman" w:cs="Times New Roman"/>
          <w:b/>
          <w:bCs/>
          <w:sz w:val="22"/>
          <w:szCs w:val="22"/>
        </w:rPr>
      </w:pPr>
      <w:r w:rsidRPr="00523024">
        <w:rPr>
          <w:rFonts w:ascii="Times New Roman" w:eastAsia="Yu Mincho" w:hAnsi="Times New Roman" w:cs="Times New Roman"/>
          <w:b/>
          <w:bCs/>
          <w:sz w:val="22"/>
          <w:szCs w:val="22"/>
        </w:rPr>
        <w:t>§2. I fondamenti dell’etica applicata: il problema dell’applicazione</w:t>
      </w:r>
    </w:p>
    <w:p w14:paraId="6B0EFF08" w14:textId="77777777" w:rsidR="00111344" w:rsidRPr="00523024" w:rsidRDefault="00111344" w:rsidP="00111344">
      <w:pPr>
        <w:spacing w:after="0" w:line="360" w:lineRule="auto"/>
        <w:jc w:val="both"/>
        <w:rPr>
          <w:rFonts w:ascii="Times New Roman" w:eastAsia="Yu Mincho" w:hAnsi="Times New Roman" w:cs="Times New Roman"/>
          <w:sz w:val="22"/>
          <w:szCs w:val="22"/>
        </w:rPr>
      </w:pPr>
      <w:r w:rsidRPr="00523024">
        <w:rPr>
          <w:rFonts w:ascii="Times New Roman" w:eastAsia="Yu Mincho" w:hAnsi="Times New Roman" w:cs="Times New Roman"/>
          <w:sz w:val="22"/>
          <w:szCs w:val="22"/>
        </w:rPr>
        <w:t xml:space="preserve">§2.1 Il modello </w:t>
      </w:r>
      <w:r w:rsidRPr="00523024">
        <w:rPr>
          <w:rFonts w:ascii="Times New Roman" w:eastAsia="Yu Mincho" w:hAnsi="Times New Roman" w:cs="Times New Roman"/>
          <w:i/>
          <w:iCs/>
          <w:sz w:val="22"/>
          <w:szCs w:val="22"/>
        </w:rPr>
        <w:t>top-down</w:t>
      </w:r>
    </w:p>
    <w:p w14:paraId="395AD942" w14:textId="77777777" w:rsidR="00111344" w:rsidRPr="00523024" w:rsidRDefault="00111344" w:rsidP="00111344">
      <w:pPr>
        <w:spacing w:after="0" w:line="360" w:lineRule="auto"/>
        <w:jc w:val="both"/>
        <w:rPr>
          <w:rFonts w:ascii="Times New Roman" w:eastAsia="Yu Mincho" w:hAnsi="Times New Roman" w:cs="Times New Roman"/>
          <w:sz w:val="22"/>
          <w:szCs w:val="22"/>
        </w:rPr>
      </w:pPr>
      <w:r w:rsidRPr="00523024">
        <w:rPr>
          <w:rFonts w:ascii="Times New Roman" w:eastAsia="Yu Mincho" w:hAnsi="Times New Roman" w:cs="Times New Roman"/>
          <w:sz w:val="22"/>
          <w:szCs w:val="22"/>
        </w:rPr>
        <w:t xml:space="preserve">§2.2. Il modello </w:t>
      </w:r>
      <w:r w:rsidRPr="00523024">
        <w:rPr>
          <w:rFonts w:ascii="Times New Roman" w:eastAsia="Yu Mincho" w:hAnsi="Times New Roman" w:cs="Times New Roman"/>
          <w:i/>
          <w:iCs/>
          <w:sz w:val="22"/>
          <w:szCs w:val="22"/>
        </w:rPr>
        <w:t>bottom-up</w:t>
      </w:r>
    </w:p>
    <w:p w14:paraId="6D4D7C7C" w14:textId="77777777" w:rsidR="00111344" w:rsidRPr="00523024" w:rsidRDefault="00111344" w:rsidP="00111344">
      <w:pPr>
        <w:spacing w:after="0" w:line="360" w:lineRule="auto"/>
        <w:jc w:val="both"/>
        <w:rPr>
          <w:rFonts w:ascii="Times New Roman" w:eastAsia="Yu Mincho" w:hAnsi="Times New Roman" w:cs="Times New Roman"/>
          <w:sz w:val="22"/>
          <w:szCs w:val="22"/>
        </w:rPr>
      </w:pPr>
      <w:r w:rsidRPr="00523024">
        <w:rPr>
          <w:rFonts w:ascii="Times New Roman" w:eastAsia="Yu Mincho" w:hAnsi="Times New Roman" w:cs="Times New Roman"/>
          <w:sz w:val="22"/>
          <w:szCs w:val="22"/>
        </w:rPr>
        <w:t>§2.3. Il modello dell’equilibrio riflessivo</w:t>
      </w:r>
    </w:p>
    <w:p w14:paraId="50AD9423" w14:textId="77777777" w:rsidR="00111344" w:rsidRPr="00523024" w:rsidRDefault="00111344" w:rsidP="00111344">
      <w:pPr>
        <w:spacing w:after="0" w:line="360" w:lineRule="auto"/>
        <w:jc w:val="both"/>
        <w:rPr>
          <w:rFonts w:ascii="Times New Roman" w:eastAsia="Yu Mincho" w:hAnsi="Times New Roman" w:cs="Times New Roman"/>
          <w:sz w:val="22"/>
          <w:szCs w:val="22"/>
        </w:rPr>
      </w:pPr>
    </w:p>
    <w:p w14:paraId="2E18DC8E" w14:textId="77777777" w:rsidR="00111344" w:rsidRPr="00523024" w:rsidRDefault="00111344" w:rsidP="00111344">
      <w:pPr>
        <w:spacing w:after="0" w:line="360" w:lineRule="auto"/>
        <w:jc w:val="both"/>
        <w:rPr>
          <w:rFonts w:ascii="Times New Roman" w:eastAsia="Yu Mincho" w:hAnsi="Times New Roman" w:cs="Times New Roman"/>
          <w:b/>
          <w:bCs/>
          <w:sz w:val="22"/>
          <w:szCs w:val="22"/>
        </w:rPr>
      </w:pPr>
      <w:r w:rsidRPr="00523024">
        <w:rPr>
          <w:rFonts w:ascii="Times New Roman" w:eastAsia="Yu Mincho" w:hAnsi="Times New Roman" w:cs="Times New Roman"/>
          <w:b/>
          <w:bCs/>
          <w:sz w:val="22"/>
          <w:szCs w:val="22"/>
        </w:rPr>
        <w:t>§3. Integrare l’etica applicata: l’etica critica e l’analisi delle relazioni di potere</w:t>
      </w:r>
    </w:p>
    <w:p w14:paraId="0AD20543" w14:textId="77777777" w:rsidR="00111344" w:rsidRPr="00523024" w:rsidRDefault="00111344" w:rsidP="00111344">
      <w:pPr>
        <w:spacing w:after="0" w:line="360" w:lineRule="auto"/>
        <w:jc w:val="both"/>
        <w:rPr>
          <w:rFonts w:ascii="Times New Roman" w:eastAsia="Yu Mincho" w:hAnsi="Times New Roman" w:cs="Times New Roman"/>
          <w:sz w:val="22"/>
          <w:szCs w:val="22"/>
        </w:rPr>
      </w:pPr>
      <w:r w:rsidRPr="00523024">
        <w:rPr>
          <w:rFonts w:ascii="Times New Roman" w:eastAsia="Yu Mincho" w:hAnsi="Times New Roman" w:cs="Times New Roman"/>
          <w:sz w:val="22"/>
          <w:szCs w:val="22"/>
        </w:rPr>
        <w:t>§3.1. Le critiche strutturali all’etica applicata di Young e Noble</w:t>
      </w:r>
    </w:p>
    <w:p w14:paraId="36208E5E" w14:textId="77777777" w:rsidR="00111344" w:rsidRPr="00523024" w:rsidRDefault="00111344" w:rsidP="00111344">
      <w:pPr>
        <w:spacing w:after="0" w:line="360" w:lineRule="auto"/>
        <w:jc w:val="both"/>
        <w:rPr>
          <w:rFonts w:ascii="Times New Roman" w:eastAsia="Yu Mincho" w:hAnsi="Times New Roman" w:cs="Times New Roman"/>
          <w:sz w:val="22"/>
          <w:szCs w:val="22"/>
        </w:rPr>
      </w:pPr>
      <w:r w:rsidRPr="00523024">
        <w:rPr>
          <w:rFonts w:ascii="Times New Roman" w:eastAsia="Yu Mincho" w:hAnsi="Times New Roman" w:cs="Times New Roman"/>
          <w:sz w:val="22"/>
          <w:szCs w:val="22"/>
        </w:rPr>
        <w:t>§3.2. In cosa consiste l’etica critica</w:t>
      </w:r>
    </w:p>
    <w:p w14:paraId="1A027A60"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§3.3. Il senso di integrare etica critica ed etica applicata: dai princìpi all’utopia, dalla procedura al discorso</w:t>
      </w:r>
    </w:p>
    <w:p w14:paraId="6C1D80A0" w14:textId="77777777" w:rsidR="00111344" w:rsidRPr="00523024" w:rsidRDefault="00111344" w:rsidP="00111344">
      <w:pPr>
        <w:spacing w:after="0" w:line="360" w:lineRule="auto"/>
        <w:jc w:val="both"/>
        <w:rPr>
          <w:rFonts w:ascii="Times New Roman" w:eastAsia="Yu Mincho" w:hAnsi="Times New Roman" w:cs="Times New Roman"/>
          <w:sz w:val="22"/>
          <w:szCs w:val="22"/>
        </w:rPr>
      </w:pPr>
    </w:p>
    <w:p w14:paraId="42DC6C77" w14:textId="77777777" w:rsidR="00111344" w:rsidRPr="00523024" w:rsidRDefault="00111344" w:rsidP="00111344">
      <w:pPr>
        <w:spacing w:after="0" w:line="360" w:lineRule="auto"/>
        <w:jc w:val="both"/>
        <w:rPr>
          <w:rFonts w:ascii="Times New Roman" w:hAnsi="Times New Roman" w:cs="Times New Roman"/>
          <w:b/>
          <w:bCs/>
          <w:sz w:val="22"/>
          <w:szCs w:val="22"/>
        </w:rPr>
      </w:pPr>
      <w:r w:rsidRPr="00523024">
        <w:rPr>
          <w:rFonts w:ascii="Times New Roman" w:hAnsi="Times New Roman" w:cs="Times New Roman"/>
          <w:b/>
          <w:bCs/>
          <w:sz w:val="22"/>
          <w:szCs w:val="22"/>
        </w:rPr>
        <w:t>§4. La strana idea di applicare princìpi morali alle macchine</w:t>
      </w:r>
    </w:p>
    <w:p w14:paraId="1D39F244"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 xml:space="preserve">§4.1. Mediatizzazione, datificazione e </w:t>
      </w:r>
      <w:proofErr w:type="spellStart"/>
      <w:r w:rsidRPr="00523024">
        <w:rPr>
          <w:rFonts w:ascii="Times New Roman" w:hAnsi="Times New Roman" w:cs="Times New Roman"/>
          <w:sz w:val="22"/>
          <w:szCs w:val="22"/>
        </w:rPr>
        <w:t>algoritmizzazione</w:t>
      </w:r>
      <w:proofErr w:type="spellEnd"/>
      <w:r w:rsidRPr="00523024">
        <w:rPr>
          <w:rFonts w:ascii="Times New Roman" w:hAnsi="Times New Roman" w:cs="Times New Roman"/>
          <w:sz w:val="22"/>
          <w:szCs w:val="22"/>
        </w:rPr>
        <w:t xml:space="preserve"> del mondo della vita</w:t>
      </w:r>
    </w:p>
    <w:p w14:paraId="530FD6CB" w14:textId="77777777" w:rsidR="00111344" w:rsidRPr="00523024" w:rsidRDefault="00111344" w:rsidP="00111344">
      <w:pPr>
        <w:spacing w:after="0" w:line="360" w:lineRule="auto"/>
        <w:ind w:right="567"/>
        <w:jc w:val="both"/>
        <w:rPr>
          <w:rFonts w:ascii="Times New Roman" w:hAnsi="Times New Roman" w:cs="Times New Roman"/>
          <w:sz w:val="22"/>
          <w:szCs w:val="22"/>
        </w:rPr>
      </w:pPr>
      <w:r w:rsidRPr="00523024">
        <w:rPr>
          <w:rFonts w:ascii="Times New Roman" w:hAnsi="Times New Roman" w:cs="Times New Roman"/>
          <w:sz w:val="22"/>
          <w:szCs w:val="22"/>
        </w:rPr>
        <w:t xml:space="preserve">§4.2. La reazione della </w:t>
      </w:r>
      <w:proofErr w:type="spellStart"/>
      <w:r w:rsidRPr="00523024">
        <w:rPr>
          <w:rFonts w:ascii="Times New Roman" w:hAnsi="Times New Roman" w:cs="Times New Roman"/>
          <w:i/>
          <w:iCs/>
          <w:sz w:val="22"/>
          <w:szCs w:val="22"/>
        </w:rPr>
        <w:t>digital</w:t>
      </w:r>
      <w:proofErr w:type="spellEnd"/>
      <w:r w:rsidRPr="00523024">
        <w:rPr>
          <w:rFonts w:ascii="Times New Roman" w:hAnsi="Times New Roman" w:cs="Times New Roman"/>
          <w:i/>
          <w:iCs/>
          <w:sz w:val="22"/>
          <w:szCs w:val="22"/>
        </w:rPr>
        <w:t xml:space="preserve"> </w:t>
      </w:r>
      <w:proofErr w:type="spellStart"/>
      <w:r w:rsidRPr="00523024">
        <w:rPr>
          <w:rFonts w:ascii="Times New Roman" w:hAnsi="Times New Roman" w:cs="Times New Roman"/>
          <w:i/>
          <w:iCs/>
          <w:sz w:val="22"/>
          <w:szCs w:val="22"/>
        </w:rPr>
        <w:t>applied</w:t>
      </w:r>
      <w:proofErr w:type="spellEnd"/>
      <w:r w:rsidRPr="00523024">
        <w:rPr>
          <w:rFonts w:ascii="Times New Roman" w:hAnsi="Times New Roman" w:cs="Times New Roman"/>
          <w:i/>
          <w:iCs/>
          <w:sz w:val="22"/>
          <w:szCs w:val="22"/>
        </w:rPr>
        <w:t xml:space="preserve"> ethics</w:t>
      </w:r>
    </w:p>
    <w:p w14:paraId="21B01D83"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§4.3. Conclusione: per un’etica critica del capitalismo digitale</w:t>
      </w:r>
    </w:p>
    <w:p w14:paraId="61C239D1" w14:textId="77777777" w:rsidR="00111344" w:rsidRDefault="00111344" w:rsidP="00111344">
      <w:pPr>
        <w:spacing w:after="0" w:line="360" w:lineRule="auto"/>
        <w:rPr>
          <w:rFonts w:ascii="Times New Roman" w:hAnsi="Times New Roman" w:cs="Times New Roman"/>
          <w:sz w:val="22"/>
          <w:szCs w:val="22"/>
        </w:rPr>
      </w:pPr>
    </w:p>
    <w:p w14:paraId="106E37B0" w14:textId="77777777" w:rsidR="00111344" w:rsidRPr="00523024" w:rsidRDefault="00111344" w:rsidP="00111344">
      <w:pPr>
        <w:spacing w:after="0" w:line="360" w:lineRule="auto"/>
        <w:rPr>
          <w:rFonts w:ascii="Times New Roman" w:hAnsi="Times New Roman" w:cs="Times New Roman"/>
          <w:sz w:val="22"/>
          <w:szCs w:val="22"/>
        </w:rPr>
      </w:pPr>
    </w:p>
    <w:p w14:paraId="7330E3C2" w14:textId="77777777" w:rsidR="00111344" w:rsidRPr="00523024" w:rsidRDefault="00111344" w:rsidP="00111344">
      <w:pPr>
        <w:spacing w:after="0" w:line="360" w:lineRule="auto"/>
        <w:ind w:firstLine="284"/>
        <w:jc w:val="center"/>
        <w:rPr>
          <w:rFonts w:ascii="Times New Roman" w:hAnsi="Times New Roman" w:cs="Times New Roman"/>
          <w:b/>
          <w:bCs/>
          <w:sz w:val="22"/>
          <w:szCs w:val="22"/>
        </w:rPr>
      </w:pPr>
      <w:r w:rsidRPr="00523024">
        <w:rPr>
          <w:rFonts w:ascii="Times New Roman" w:hAnsi="Times New Roman" w:cs="Times New Roman"/>
          <w:b/>
          <w:bCs/>
          <w:sz w:val="22"/>
          <w:szCs w:val="22"/>
        </w:rPr>
        <w:t>Capitolo II</w:t>
      </w:r>
    </w:p>
    <w:p w14:paraId="359E8BB4" w14:textId="77777777" w:rsidR="00111344" w:rsidRPr="00523024" w:rsidRDefault="00111344" w:rsidP="00111344">
      <w:pPr>
        <w:spacing w:after="0" w:line="360" w:lineRule="auto"/>
        <w:ind w:firstLine="284"/>
        <w:jc w:val="center"/>
        <w:rPr>
          <w:rFonts w:ascii="Times New Roman" w:hAnsi="Times New Roman" w:cs="Times New Roman"/>
          <w:b/>
          <w:bCs/>
          <w:sz w:val="22"/>
          <w:szCs w:val="22"/>
        </w:rPr>
      </w:pPr>
      <w:r w:rsidRPr="00523024">
        <w:rPr>
          <w:rFonts w:ascii="Times New Roman" w:hAnsi="Times New Roman" w:cs="Times New Roman"/>
          <w:b/>
          <w:bCs/>
          <w:sz w:val="22"/>
          <w:szCs w:val="22"/>
        </w:rPr>
        <w:t>Per una ricostruzione del concetto pratico-critico di riflessività</w:t>
      </w:r>
    </w:p>
    <w:p w14:paraId="1E62468B" w14:textId="77777777" w:rsidR="00111344" w:rsidRPr="00523024" w:rsidRDefault="00111344" w:rsidP="00111344">
      <w:pPr>
        <w:rPr>
          <w:rFonts w:ascii="Times New Roman" w:hAnsi="Times New Roman" w:cs="Times New Roman"/>
          <w:sz w:val="22"/>
          <w:szCs w:val="22"/>
        </w:rPr>
      </w:pPr>
    </w:p>
    <w:p w14:paraId="3B390748" w14:textId="77777777" w:rsidR="00111344" w:rsidRPr="00523024" w:rsidRDefault="00111344" w:rsidP="00111344">
      <w:pPr>
        <w:spacing w:after="0" w:line="360" w:lineRule="auto"/>
        <w:jc w:val="both"/>
        <w:rPr>
          <w:rFonts w:ascii="Times New Roman" w:hAnsi="Times New Roman" w:cs="Times New Roman"/>
          <w:b/>
          <w:bCs/>
          <w:i/>
          <w:iCs/>
          <w:sz w:val="22"/>
          <w:szCs w:val="22"/>
        </w:rPr>
      </w:pPr>
      <w:r w:rsidRPr="00523024">
        <w:rPr>
          <w:rFonts w:ascii="Times New Roman" w:hAnsi="Times New Roman" w:cs="Times New Roman"/>
          <w:b/>
          <w:bCs/>
          <w:sz w:val="22"/>
          <w:szCs w:val="22"/>
        </w:rPr>
        <w:t>§1. L’</w:t>
      </w:r>
      <w:proofErr w:type="spellStart"/>
      <w:r w:rsidRPr="00523024">
        <w:rPr>
          <w:rFonts w:ascii="Times New Roman" w:hAnsi="Times New Roman" w:cs="Times New Roman"/>
          <w:b/>
          <w:bCs/>
          <w:i/>
          <w:iCs/>
          <w:sz w:val="22"/>
          <w:szCs w:val="22"/>
        </w:rPr>
        <w:t>Aufklärung</w:t>
      </w:r>
      <w:proofErr w:type="spellEnd"/>
      <w:r w:rsidRPr="00523024">
        <w:rPr>
          <w:rFonts w:ascii="Times New Roman" w:hAnsi="Times New Roman" w:cs="Times New Roman"/>
          <w:b/>
          <w:bCs/>
          <w:i/>
          <w:iCs/>
          <w:sz w:val="22"/>
          <w:szCs w:val="22"/>
        </w:rPr>
        <w:t xml:space="preserve"> </w:t>
      </w:r>
      <w:r w:rsidRPr="00523024">
        <w:rPr>
          <w:rFonts w:ascii="Times New Roman" w:hAnsi="Times New Roman" w:cs="Times New Roman"/>
          <w:b/>
          <w:bCs/>
          <w:sz w:val="22"/>
          <w:szCs w:val="22"/>
        </w:rPr>
        <w:t>come pratica riflessiva</w:t>
      </w:r>
    </w:p>
    <w:p w14:paraId="15D92542"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§1.1. Che cos’è l’Illuminismo?</w:t>
      </w:r>
    </w:p>
    <w:p w14:paraId="46770F1F"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§1.2. Critica, riflessione e Illuminismo: una questione pratica</w:t>
      </w:r>
    </w:p>
    <w:p w14:paraId="608BF04D" w14:textId="2781438C"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lastRenderedPageBreak/>
        <w:t xml:space="preserve">§1.3. Conclusione: </w:t>
      </w:r>
      <w:r w:rsidR="005C2626">
        <w:rPr>
          <w:rFonts w:ascii="Times New Roman" w:hAnsi="Times New Roman" w:cs="Times New Roman"/>
          <w:sz w:val="22"/>
          <w:szCs w:val="22"/>
        </w:rPr>
        <w:t>I</w:t>
      </w:r>
      <w:r w:rsidRPr="00523024">
        <w:rPr>
          <w:rFonts w:ascii="Times New Roman" w:hAnsi="Times New Roman" w:cs="Times New Roman"/>
          <w:sz w:val="22"/>
          <w:szCs w:val="22"/>
        </w:rPr>
        <w:t>lluminismo, riflessione e modernità</w:t>
      </w:r>
    </w:p>
    <w:p w14:paraId="738EA438" w14:textId="77777777" w:rsidR="00111344" w:rsidRPr="00523024" w:rsidRDefault="00111344" w:rsidP="00111344">
      <w:pPr>
        <w:rPr>
          <w:rFonts w:ascii="Times New Roman" w:hAnsi="Times New Roman" w:cs="Times New Roman"/>
          <w:sz w:val="22"/>
          <w:szCs w:val="22"/>
        </w:rPr>
      </w:pPr>
    </w:p>
    <w:p w14:paraId="423EE7EA" w14:textId="74A6FBD3" w:rsidR="00111344" w:rsidRPr="00523024" w:rsidRDefault="00111344" w:rsidP="00111344">
      <w:pPr>
        <w:rPr>
          <w:rFonts w:ascii="Times New Roman" w:hAnsi="Times New Roman" w:cs="Times New Roman"/>
          <w:b/>
          <w:bCs/>
          <w:sz w:val="22"/>
          <w:szCs w:val="22"/>
        </w:rPr>
      </w:pPr>
      <w:r w:rsidRPr="00523024">
        <w:rPr>
          <w:rFonts w:ascii="Times New Roman" w:hAnsi="Times New Roman" w:cs="Times New Roman"/>
          <w:b/>
          <w:bCs/>
          <w:sz w:val="22"/>
          <w:szCs w:val="22"/>
        </w:rPr>
        <w:t xml:space="preserve">§2. La riflessività come pratica di </w:t>
      </w:r>
      <w:proofErr w:type="spellStart"/>
      <w:r w:rsidRPr="00523024">
        <w:rPr>
          <w:rFonts w:ascii="Times New Roman" w:hAnsi="Times New Roman" w:cs="Times New Roman"/>
          <w:b/>
          <w:bCs/>
          <w:sz w:val="22"/>
          <w:szCs w:val="22"/>
        </w:rPr>
        <w:t>toglimento</w:t>
      </w:r>
      <w:proofErr w:type="spellEnd"/>
      <w:r w:rsidRPr="00523024">
        <w:rPr>
          <w:rFonts w:ascii="Times New Roman" w:hAnsi="Times New Roman" w:cs="Times New Roman"/>
          <w:b/>
          <w:bCs/>
          <w:sz w:val="22"/>
          <w:szCs w:val="22"/>
        </w:rPr>
        <w:t xml:space="preserve"> dell’immediatezza: l’influsso di Hegel sulla </w:t>
      </w:r>
      <w:r w:rsidR="005C2626">
        <w:rPr>
          <w:rFonts w:ascii="Times New Roman" w:hAnsi="Times New Roman" w:cs="Times New Roman"/>
          <w:b/>
          <w:bCs/>
          <w:sz w:val="22"/>
          <w:szCs w:val="22"/>
        </w:rPr>
        <w:t>t</w:t>
      </w:r>
      <w:r w:rsidRPr="00523024">
        <w:rPr>
          <w:rFonts w:ascii="Times New Roman" w:hAnsi="Times New Roman" w:cs="Times New Roman"/>
          <w:b/>
          <w:bCs/>
          <w:sz w:val="22"/>
          <w:szCs w:val="22"/>
        </w:rPr>
        <w:t xml:space="preserve">eoria </w:t>
      </w:r>
      <w:r w:rsidR="005C2626">
        <w:rPr>
          <w:rFonts w:ascii="Times New Roman" w:hAnsi="Times New Roman" w:cs="Times New Roman"/>
          <w:b/>
          <w:bCs/>
          <w:sz w:val="22"/>
          <w:szCs w:val="22"/>
        </w:rPr>
        <w:t>c</w:t>
      </w:r>
      <w:r w:rsidRPr="00523024">
        <w:rPr>
          <w:rFonts w:ascii="Times New Roman" w:hAnsi="Times New Roman" w:cs="Times New Roman"/>
          <w:b/>
          <w:bCs/>
          <w:sz w:val="22"/>
          <w:szCs w:val="22"/>
        </w:rPr>
        <w:t>ritica</w:t>
      </w:r>
    </w:p>
    <w:p w14:paraId="0253C152"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§2.1. Sorpassare l’immediato. Il portato pratico-sociale della riflessione in Hegel</w:t>
      </w:r>
    </w:p>
    <w:p w14:paraId="622C1AF0"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§2.2. Un pensiero che insiste. Adorno lettore di Hegel</w:t>
      </w:r>
    </w:p>
    <w:p w14:paraId="51125336"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§2.3. Riflessività e comportamento critico: esiste una filosofia morale nella prima generazione della Scuola di Francoforte?</w:t>
      </w:r>
    </w:p>
    <w:p w14:paraId="470F3049" w14:textId="77777777" w:rsidR="00111344" w:rsidRPr="00523024" w:rsidRDefault="00111344" w:rsidP="00111344">
      <w:pPr>
        <w:rPr>
          <w:rFonts w:ascii="Times New Roman" w:hAnsi="Times New Roman" w:cs="Times New Roman"/>
          <w:sz w:val="22"/>
          <w:szCs w:val="22"/>
        </w:rPr>
      </w:pPr>
    </w:p>
    <w:p w14:paraId="2CBC290D" w14:textId="77777777" w:rsidR="00111344" w:rsidRPr="00523024" w:rsidRDefault="00111344" w:rsidP="00111344">
      <w:pPr>
        <w:rPr>
          <w:rFonts w:ascii="Times New Roman" w:hAnsi="Times New Roman" w:cs="Times New Roman"/>
          <w:b/>
          <w:bCs/>
          <w:sz w:val="22"/>
          <w:szCs w:val="22"/>
        </w:rPr>
      </w:pPr>
      <w:r w:rsidRPr="00523024">
        <w:rPr>
          <w:rFonts w:ascii="Times New Roman" w:hAnsi="Times New Roman" w:cs="Times New Roman"/>
          <w:b/>
          <w:bCs/>
          <w:sz w:val="22"/>
          <w:szCs w:val="22"/>
        </w:rPr>
        <w:t>§3. Il dominio come chiusura dello spazio di riflessività</w:t>
      </w:r>
    </w:p>
    <w:p w14:paraId="497FAAF8" w14:textId="77777777" w:rsidR="00111344" w:rsidRPr="00523024" w:rsidRDefault="00111344" w:rsidP="00111344">
      <w:pPr>
        <w:rPr>
          <w:rFonts w:ascii="Times New Roman" w:hAnsi="Times New Roman" w:cs="Times New Roman"/>
          <w:sz w:val="22"/>
          <w:szCs w:val="22"/>
        </w:rPr>
      </w:pPr>
      <w:r w:rsidRPr="00523024">
        <w:rPr>
          <w:rFonts w:ascii="Times New Roman" w:hAnsi="Times New Roman" w:cs="Times New Roman"/>
          <w:sz w:val="22"/>
          <w:szCs w:val="22"/>
        </w:rPr>
        <w:t xml:space="preserve">§3.1 Dall’analisi delle patologie ai blocchi di riflessività: la filosofia pratica di Robin Celikates </w:t>
      </w:r>
    </w:p>
    <w:p w14:paraId="41CEBE5D" w14:textId="77777777" w:rsidR="00111344" w:rsidRPr="00523024" w:rsidRDefault="00111344" w:rsidP="00111344">
      <w:pPr>
        <w:rPr>
          <w:rFonts w:ascii="Times New Roman" w:hAnsi="Times New Roman" w:cs="Times New Roman"/>
          <w:sz w:val="22"/>
          <w:szCs w:val="22"/>
        </w:rPr>
      </w:pPr>
      <w:r w:rsidRPr="00523024">
        <w:rPr>
          <w:rFonts w:ascii="Times New Roman" w:hAnsi="Times New Roman" w:cs="Times New Roman"/>
          <w:sz w:val="22"/>
          <w:szCs w:val="22"/>
        </w:rPr>
        <w:t>§3.2. Dominio, riflessività e giustificazione. Un confronto con Rainer Forst</w:t>
      </w:r>
    </w:p>
    <w:p w14:paraId="3369E08F" w14:textId="77777777" w:rsidR="00111344" w:rsidRPr="00523024" w:rsidRDefault="00111344" w:rsidP="00111344">
      <w:pPr>
        <w:rPr>
          <w:rFonts w:ascii="Times New Roman" w:hAnsi="Times New Roman" w:cs="Times New Roman"/>
          <w:sz w:val="22"/>
          <w:szCs w:val="22"/>
        </w:rPr>
      </w:pPr>
      <w:r w:rsidRPr="00523024">
        <w:rPr>
          <w:rFonts w:ascii="Times New Roman" w:hAnsi="Times New Roman" w:cs="Times New Roman"/>
          <w:sz w:val="22"/>
          <w:szCs w:val="22"/>
        </w:rPr>
        <w:t>§3.3. Il caso del capitalismo digitale: fallimento della tecnica e trionfo dell’immediatezza</w:t>
      </w:r>
    </w:p>
    <w:p w14:paraId="146FBCBC" w14:textId="77777777" w:rsidR="00111344" w:rsidRDefault="00111344" w:rsidP="00111344">
      <w:pPr>
        <w:rPr>
          <w:rFonts w:ascii="Times New Roman" w:hAnsi="Times New Roman" w:cs="Times New Roman"/>
          <w:sz w:val="22"/>
          <w:szCs w:val="22"/>
        </w:rPr>
      </w:pPr>
    </w:p>
    <w:p w14:paraId="796DF3CF" w14:textId="77777777" w:rsidR="00111344" w:rsidRPr="00523024" w:rsidRDefault="00111344" w:rsidP="00111344">
      <w:pPr>
        <w:rPr>
          <w:rFonts w:ascii="Times New Roman" w:hAnsi="Times New Roman" w:cs="Times New Roman"/>
          <w:sz w:val="22"/>
          <w:szCs w:val="22"/>
        </w:rPr>
      </w:pPr>
    </w:p>
    <w:p w14:paraId="0BB217A1" w14:textId="77777777" w:rsidR="00111344" w:rsidRPr="00523024" w:rsidRDefault="00111344" w:rsidP="00111344">
      <w:pPr>
        <w:jc w:val="center"/>
        <w:rPr>
          <w:rFonts w:ascii="Times New Roman" w:hAnsi="Times New Roman" w:cs="Times New Roman"/>
          <w:b/>
          <w:bCs/>
          <w:sz w:val="22"/>
          <w:szCs w:val="22"/>
        </w:rPr>
      </w:pPr>
      <w:r w:rsidRPr="00523024">
        <w:rPr>
          <w:rFonts w:ascii="Times New Roman" w:hAnsi="Times New Roman" w:cs="Times New Roman"/>
          <w:b/>
          <w:bCs/>
          <w:sz w:val="22"/>
          <w:szCs w:val="22"/>
        </w:rPr>
        <w:t>Capitolo III</w:t>
      </w:r>
    </w:p>
    <w:p w14:paraId="3E1E9D2C" w14:textId="77777777" w:rsidR="00CD3725" w:rsidRDefault="00111344" w:rsidP="00111344">
      <w:pPr>
        <w:spacing w:after="0" w:line="360" w:lineRule="auto"/>
        <w:ind w:firstLine="284"/>
        <w:jc w:val="center"/>
        <w:rPr>
          <w:rFonts w:ascii="Times New Roman" w:hAnsi="Times New Roman" w:cs="Times New Roman"/>
          <w:b/>
          <w:bCs/>
          <w:sz w:val="22"/>
          <w:szCs w:val="22"/>
        </w:rPr>
      </w:pPr>
      <w:bookmarkStart w:id="0" w:name="_Hlk204867101"/>
      <w:r w:rsidRPr="00523024">
        <w:rPr>
          <w:rFonts w:ascii="Times New Roman" w:hAnsi="Times New Roman" w:cs="Times New Roman"/>
          <w:b/>
          <w:bCs/>
          <w:sz w:val="22"/>
          <w:szCs w:val="22"/>
        </w:rPr>
        <w:t xml:space="preserve">Distruggere la circolazione e la riflessività. </w:t>
      </w:r>
    </w:p>
    <w:p w14:paraId="4A413196" w14:textId="0EB7D979" w:rsidR="00111344" w:rsidRPr="00523024" w:rsidRDefault="00111344" w:rsidP="00111344">
      <w:pPr>
        <w:spacing w:after="0" w:line="360" w:lineRule="auto"/>
        <w:ind w:firstLine="284"/>
        <w:jc w:val="center"/>
        <w:rPr>
          <w:rFonts w:ascii="Times New Roman" w:hAnsi="Times New Roman" w:cs="Times New Roman"/>
          <w:b/>
          <w:bCs/>
          <w:i/>
          <w:iCs/>
          <w:sz w:val="22"/>
          <w:szCs w:val="22"/>
        </w:rPr>
      </w:pPr>
      <w:r w:rsidRPr="00523024">
        <w:rPr>
          <w:rFonts w:ascii="Times New Roman" w:hAnsi="Times New Roman" w:cs="Times New Roman"/>
          <w:b/>
          <w:bCs/>
          <w:sz w:val="22"/>
          <w:szCs w:val="22"/>
        </w:rPr>
        <w:t>Per una genealogia del capitalismo digitale</w:t>
      </w:r>
    </w:p>
    <w:bookmarkEnd w:id="0"/>
    <w:p w14:paraId="339841FB" w14:textId="77777777" w:rsidR="00111344" w:rsidRPr="00523024" w:rsidRDefault="00111344" w:rsidP="00111344">
      <w:pPr>
        <w:spacing w:after="0" w:line="360" w:lineRule="auto"/>
        <w:rPr>
          <w:rFonts w:ascii="Times New Roman" w:hAnsi="Times New Roman" w:cs="Times New Roman"/>
          <w:i/>
          <w:iCs/>
          <w:sz w:val="22"/>
          <w:szCs w:val="22"/>
        </w:rPr>
      </w:pPr>
    </w:p>
    <w:p w14:paraId="73281585" w14:textId="77777777" w:rsidR="00111344" w:rsidRPr="00111344" w:rsidRDefault="00111344" w:rsidP="00111344">
      <w:pPr>
        <w:spacing w:after="0" w:line="360" w:lineRule="auto"/>
        <w:jc w:val="both"/>
        <w:rPr>
          <w:rFonts w:ascii="Times New Roman" w:hAnsi="Times New Roman" w:cs="Times New Roman"/>
          <w:b/>
          <w:bCs/>
          <w:sz w:val="22"/>
          <w:szCs w:val="22"/>
        </w:rPr>
      </w:pPr>
      <w:r w:rsidRPr="00111344">
        <w:rPr>
          <w:rFonts w:ascii="Times New Roman" w:hAnsi="Times New Roman" w:cs="Times New Roman"/>
          <w:b/>
          <w:bCs/>
          <w:sz w:val="22"/>
          <w:szCs w:val="22"/>
        </w:rPr>
        <w:t xml:space="preserve">§1. La contraddizione insopprimibile: tempo di produzione </w:t>
      </w:r>
      <w:r w:rsidRPr="00111344">
        <w:rPr>
          <w:rFonts w:ascii="Times New Roman" w:hAnsi="Times New Roman" w:cs="Times New Roman"/>
          <w:b/>
          <w:bCs/>
          <w:i/>
          <w:iCs/>
          <w:sz w:val="22"/>
          <w:szCs w:val="22"/>
        </w:rPr>
        <w:t xml:space="preserve">vs </w:t>
      </w:r>
      <w:r w:rsidRPr="00111344">
        <w:rPr>
          <w:rFonts w:ascii="Times New Roman" w:hAnsi="Times New Roman" w:cs="Times New Roman"/>
          <w:b/>
          <w:bCs/>
          <w:sz w:val="22"/>
          <w:szCs w:val="22"/>
        </w:rPr>
        <w:t>tempo di circolazione da Marx al capitalismo digitale</w:t>
      </w:r>
    </w:p>
    <w:p w14:paraId="63CE7943"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§1.1. «Circolazione senza tempo di circolazione». Il paradosso del capitalismo secondo Marx</w:t>
      </w:r>
    </w:p>
    <w:p w14:paraId="030EF98D"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 xml:space="preserve">§1.2. Marketing, consumo e salto mortale della merce: da Marx al </w:t>
      </w:r>
      <w:r w:rsidRPr="00523024">
        <w:rPr>
          <w:rFonts w:ascii="Times New Roman" w:hAnsi="Times New Roman" w:cs="Times New Roman"/>
          <w:i/>
          <w:iCs/>
          <w:sz w:val="22"/>
          <w:szCs w:val="22"/>
        </w:rPr>
        <w:t>societing</w:t>
      </w:r>
      <w:r w:rsidRPr="00523024">
        <w:rPr>
          <w:rFonts w:ascii="Times New Roman" w:hAnsi="Times New Roman" w:cs="Times New Roman"/>
          <w:sz w:val="22"/>
          <w:szCs w:val="22"/>
        </w:rPr>
        <w:t xml:space="preserve"> </w:t>
      </w:r>
    </w:p>
    <w:p w14:paraId="70885383"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 xml:space="preserve">§1.3. </w:t>
      </w:r>
      <w:r w:rsidRPr="005C2626">
        <w:rPr>
          <w:rFonts w:ascii="Times New Roman" w:hAnsi="Times New Roman" w:cs="Times New Roman"/>
          <w:i/>
          <w:iCs/>
          <w:sz w:val="22"/>
          <w:szCs w:val="22"/>
        </w:rPr>
        <w:t>The end of marketing?</w:t>
      </w:r>
      <w:r w:rsidRPr="00523024">
        <w:rPr>
          <w:rFonts w:ascii="Times New Roman" w:hAnsi="Times New Roman" w:cs="Times New Roman"/>
          <w:sz w:val="22"/>
          <w:szCs w:val="22"/>
        </w:rPr>
        <w:t xml:space="preserve"> La totalizzazione algoritmica del mercato</w:t>
      </w:r>
    </w:p>
    <w:p w14:paraId="38F8B8C3" w14:textId="77777777" w:rsidR="00111344" w:rsidRPr="00523024" w:rsidRDefault="00111344" w:rsidP="00111344">
      <w:pPr>
        <w:spacing w:after="0" w:line="360" w:lineRule="auto"/>
        <w:ind w:firstLine="360"/>
        <w:jc w:val="both"/>
        <w:rPr>
          <w:rFonts w:ascii="Times New Roman" w:hAnsi="Times New Roman" w:cs="Times New Roman"/>
          <w:sz w:val="22"/>
          <w:szCs w:val="22"/>
        </w:rPr>
      </w:pPr>
    </w:p>
    <w:p w14:paraId="38D4D819" w14:textId="77777777" w:rsidR="00111344" w:rsidRPr="00111344" w:rsidRDefault="00111344" w:rsidP="00111344">
      <w:pPr>
        <w:spacing w:after="0" w:line="360" w:lineRule="auto"/>
        <w:jc w:val="both"/>
        <w:rPr>
          <w:rFonts w:ascii="Times New Roman" w:hAnsi="Times New Roman" w:cs="Times New Roman"/>
          <w:b/>
          <w:bCs/>
          <w:sz w:val="22"/>
          <w:szCs w:val="22"/>
        </w:rPr>
      </w:pPr>
      <w:r w:rsidRPr="00111344">
        <w:rPr>
          <w:rFonts w:ascii="Times New Roman" w:hAnsi="Times New Roman" w:cs="Times New Roman"/>
          <w:b/>
          <w:bCs/>
          <w:sz w:val="22"/>
          <w:szCs w:val="22"/>
        </w:rPr>
        <w:t xml:space="preserve">§2. I limiti tecnico-ingegneristici alla totalizzazione algoritmica </w:t>
      </w:r>
    </w:p>
    <w:p w14:paraId="587306F4"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§2.1. La definizione informale di algoritmo e la contraddizione tra precisione prescrittiva ed efficienza computazionale</w:t>
      </w:r>
    </w:p>
    <w:p w14:paraId="4FDEB09B"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 xml:space="preserve">§2.2. Il problema della </w:t>
      </w:r>
      <w:proofErr w:type="spellStart"/>
      <w:r w:rsidRPr="00523024">
        <w:rPr>
          <w:rFonts w:ascii="Times New Roman" w:hAnsi="Times New Roman" w:cs="Times New Roman"/>
          <w:i/>
          <w:iCs/>
          <w:sz w:val="22"/>
          <w:szCs w:val="22"/>
        </w:rPr>
        <w:t>learnability</w:t>
      </w:r>
      <w:proofErr w:type="spellEnd"/>
      <w:r w:rsidRPr="00523024">
        <w:rPr>
          <w:rFonts w:ascii="Times New Roman" w:hAnsi="Times New Roman" w:cs="Times New Roman"/>
          <w:sz w:val="22"/>
          <w:szCs w:val="22"/>
        </w:rPr>
        <w:t xml:space="preserve"> e dell’indicizzazione delle variabili: tra astrazioni, approssimazioni e </w:t>
      </w:r>
      <w:proofErr w:type="spellStart"/>
      <w:r w:rsidRPr="00523024">
        <w:rPr>
          <w:rFonts w:ascii="Times New Roman" w:hAnsi="Times New Roman" w:cs="Times New Roman"/>
          <w:i/>
          <w:iCs/>
          <w:sz w:val="22"/>
          <w:szCs w:val="22"/>
        </w:rPr>
        <w:t>bias</w:t>
      </w:r>
      <w:proofErr w:type="spellEnd"/>
      <w:r w:rsidRPr="00523024">
        <w:rPr>
          <w:rFonts w:ascii="Times New Roman" w:hAnsi="Times New Roman" w:cs="Times New Roman"/>
          <w:sz w:val="22"/>
          <w:szCs w:val="22"/>
        </w:rPr>
        <w:t xml:space="preserve"> </w:t>
      </w:r>
    </w:p>
    <w:p w14:paraId="2D2A0EB7" w14:textId="5405D7FE"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 xml:space="preserve">2.3. </w:t>
      </w:r>
      <w:r>
        <w:rPr>
          <w:rFonts w:ascii="Times New Roman" w:hAnsi="Times New Roman" w:cs="Times New Roman"/>
          <w:sz w:val="22"/>
          <w:szCs w:val="22"/>
        </w:rPr>
        <w:t>L</w:t>
      </w:r>
      <w:r w:rsidRPr="00523024">
        <w:rPr>
          <w:rFonts w:ascii="Times New Roman" w:hAnsi="Times New Roman" w:cs="Times New Roman"/>
          <w:sz w:val="22"/>
          <w:szCs w:val="22"/>
        </w:rPr>
        <w:t>a natura probabilistica della conoscenza algoritmica e il cambio di strategia del capitalismo digitale</w:t>
      </w:r>
    </w:p>
    <w:p w14:paraId="64042F4B" w14:textId="77777777" w:rsidR="00111344" w:rsidRPr="00523024" w:rsidRDefault="00111344" w:rsidP="00111344">
      <w:pPr>
        <w:spacing w:after="0" w:line="360" w:lineRule="auto"/>
        <w:jc w:val="both"/>
        <w:rPr>
          <w:rFonts w:ascii="Times New Roman" w:hAnsi="Times New Roman" w:cs="Times New Roman"/>
          <w:sz w:val="22"/>
          <w:szCs w:val="22"/>
        </w:rPr>
      </w:pPr>
    </w:p>
    <w:p w14:paraId="0F972CF0" w14:textId="77777777" w:rsidR="00111344" w:rsidRPr="00111344" w:rsidRDefault="00111344" w:rsidP="00111344">
      <w:pPr>
        <w:spacing w:after="0" w:line="360" w:lineRule="auto"/>
        <w:jc w:val="both"/>
        <w:rPr>
          <w:rFonts w:ascii="Times New Roman" w:hAnsi="Times New Roman" w:cs="Times New Roman"/>
          <w:b/>
          <w:bCs/>
          <w:sz w:val="22"/>
          <w:szCs w:val="22"/>
        </w:rPr>
      </w:pPr>
      <w:bookmarkStart w:id="1" w:name="_Hlk204873695"/>
      <w:r w:rsidRPr="00111344">
        <w:rPr>
          <w:rFonts w:ascii="Times New Roman" w:hAnsi="Times New Roman" w:cs="Times New Roman"/>
          <w:b/>
          <w:bCs/>
          <w:sz w:val="22"/>
          <w:szCs w:val="22"/>
        </w:rPr>
        <w:lastRenderedPageBreak/>
        <w:t>§3. La svolta performativa del capitalismo digitale e la produzione di deficit strutturali di riflessività</w:t>
      </w:r>
      <w:bookmarkEnd w:id="1"/>
    </w:p>
    <w:p w14:paraId="35A39AC0" w14:textId="77777777" w:rsidR="00111344" w:rsidRPr="00523024" w:rsidRDefault="00111344" w:rsidP="00111344">
      <w:pPr>
        <w:spacing w:after="0" w:line="360" w:lineRule="auto"/>
        <w:rPr>
          <w:rFonts w:ascii="Times New Roman" w:hAnsi="Times New Roman" w:cs="Times New Roman"/>
          <w:i/>
          <w:iCs/>
          <w:sz w:val="22"/>
          <w:szCs w:val="22"/>
        </w:rPr>
      </w:pPr>
      <w:r w:rsidRPr="00523024">
        <w:rPr>
          <w:rFonts w:ascii="Times New Roman" w:hAnsi="Times New Roman" w:cs="Times New Roman"/>
          <w:sz w:val="22"/>
          <w:szCs w:val="22"/>
        </w:rPr>
        <w:t>§3.1. Dalla previsione all’azione: la logica del capitalismo digitale</w:t>
      </w:r>
    </w:p>
    <w:p w14:paraId="60748DFE"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§3.2. Governamentalità algoritmica, fiducia e riduzione della complessità</w:t>
      </w:r>
    </w:p>
    <w:p w14:paraId="727825BB"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§3.3. La governamentalità algoritmica tra potere, autonomia e dominio</w:t>
      </w:r>
    </w:p>
    <w:p w14:paraId="064C7CAF" w14:textId="77777777" w:rsidR="00111344" w:rsidRPr="00523024" w:rsidRDefault="00111344" w:rsidP="00111344">
      <w:pPr>
        <w:spacing w:after="0" w:line="360" w:lineRule="auto"/>
        <w:jc w:val="both"/>
        <w:rPr>
          <w:rFonts w:ascii="Times New Roman" w:hAnsi="Times New Roman" w:cs="Times New Roman"/>
          <w:sz w:val="22"/>
          <w:szCs w:val="22"/>
        </w:rPr>
      </w:pPr>
    </w:p>
    <w:p w14:paraId="3F5801E4" w14:textId="77777777" w:rsidR="00111344" w:rsidRPr="00523024" w:rsidRDefault="00111344" w:rsidP="00111344">
      <w:pPr>
        <w:spacing w:after="0" w:line="360" w:lineRule="auto"/>
        <w:jc w:val="both"/>
        <w:rPr>
          <w:rFonts w:ascii="Times New Roman" w:hAnsi="Times New Roman" w:cs="Times New Roman"/>
          <w:sz w:val="22"/>
          <w:szCs w:val="22"/>
        </w:rPr>
      </w:pPr>
    </w:p>
    <w:p w14:paraId="2E4D6A23" w14:textId="77777777" w:rsidR="00111344" w:rsidRPr="00523024" w:rsidRDefault="00111344" w:rsidP="00111344">
      <w:pPr>
        <w:spacing w:after="0" w:line="360" w:lineRule="auto"/>
        <w:jc w:val="center"/>
        <w:rPr>
          <w:rFonts w:ascii="Times New Roman" w:hAnsi="Times New Roman" w:cs="Times New Roman"/>
          <w:b/>
          <w:bCs/>
          <w:sz w:val="22"/>
          <w:szCs w:val="22"/>
        </w:rPr>
      </w:pPr>
      <w:r w:rsidRPr="00523024">
        <w:rPr>
          <w:rFonts w:ascii="Times New Roman" w:hAnsi="Times New Roman" w:cs="Times New Roman"/>
          <w:b/>
          <w:bCs/>
          <w:sz w:val="22"/>
          <w:szCs w:val="22"/>
        </w:rPr>
        <w:t>Capitolo IV</w:t>
      </w:r>
    </w:p>
    <w:p w14:paraId="6AED802D" w14:textId="77777777" w:rsidR="00111344" w:rsidRPr="00523024" w:rsidRDefault="00111344" w:rsidP="00111344">
      <w:pPr>
        <w:spacing w:after="0" w:line="360" w:lineRule="auto"/>
        <w:jc w:val="center"/>
        <w:rPr>
          <w:rFonts w:ascii="Times New Roman" w:hAnsi="Times New Roman" w:cs="Times New Roman"/>
          <w:b/>
          <w:bCs/>
          <w:sz w:val="22"/>
          <w:szCs w:val="22"/>
        </w:rPr>
      </w:pPr>
      <w:r w:rsidRPr="00523024">
        <w:rPr>
          <w:rFonts w:ascii="Times New Roman" w:hAnsi="Times New Roman" w:cs="Times New Roman"/>
          <w:b/>
          <w:bCs/>
          <w:sz w:val="22"/>
          <w:szCs w:val="22"/>
        </w:rPr>
        <w:t>Il dominio nel capitalismo digitale:</w:t>
      </w:r>
    </w:p>
    <w:p w14:paraId="345B38C8" w14:textId="77777777" w:rsidR="00111344" w:rsidRPr="00523024" w:rsidRDefault="00111344" w:rsidP="00111344">
      <w:pPr>
        <w:spacing w:after="0" w:line="360" w:lineRule="auto"/>
        <w:jc w:val="center"/>
        <w:rPr>
          <w:rFonts w:ascii="Times New Roman" w:hAnsi="Times New Roman" w:cs="Times New Roman"/>
          <w:b/>
          <w:bCs/>
          <w:sz w:val="22"/>
          <w:szCs w:val="22"/>
        </w:rPr>
      </w:pPr>
      <w:r w:rsidRPr="00523024">
        <w:rPr>
          <w:rFonts w:ascii="Times New Roman" w:hAnsi="Times New Roman" w:cs="Times New Roman"/>
          <w:b/>
          <w:bCs/>
          <w:sz w:val="22"/>
          <w:szCs w:val="22"/>
        </w:rPr>
        <w:t>ideologia, accelerazione, malafede</w:t>
      </w:r>
    </w:p>
    <w:p w14:paraId="2A9E2301" w14:textId="77777777" w:rsidR="00111344" w:rsidRDefault="00111344" w:rsidP="00111344">
      <w:pPr>
        <w:spacing w:after="0" w:line="360" w:lineRule="auto"/>
        <w:jc w:val="center"/>
        <w:rPr>
          <w:rFonts w:ascii="Times New Roman" w:hAnsi="Times New Roman" w:cs="Times New Roman"/>
          <w:sz w:val="22"/>
          <w:szCs w:val="22"/>
        </w:rPr>
      </w:pPr>
    </w:p>
    <w:p w14:paraId="569BA880" w14:textId="77777777" w:rsidR="00111344" w:rsidRDefault="00111344" w:rsidP="00111344">
      <w:pPr>
        <w:spacing w:after="0" w:line="360" w:lineRule="auto"/>
        <w:jc w:val="center"/>
        <w:rPr>
          <w:rFonts w:ascii="Times New Roman" w:hAnsi="Times New Roman" w:cs="Times New Roman"/>
          <w:sz w:val="22"/>
          <w:szCs w:val="22"/>
        </w:rPr>
      </w:pPr>
    </w:p>
    <w:p w14:paraId="3BE2239D" w14:textId="77777777" w:rsidR="00111344" w:rsidRPr="00523024" w:rsidRDefault="00111344" w:rsidP="00111344">
      <w:pPr>
        <w:spacing w:after="0" w:line="360" w:lineRule="auto"/>
        <w:jc w:val="center"/>
        <w:rPr>
          <w:rFonts w:ascii="Times New Roman" w:hAnsi="Times New Roman" w:cs="Times New Roman"/>
          <w:sz w:val="22"/>
          <w:szCs w:val="22"/>
        </w:rPr>
      </w:pPr>
    </w:p>
    <w:p w14:paraId="0FB1A8BF" w14:textId="77777777" w:rsidR="00111344" w:rsidRPr="00523024" w:rsidRDefault="00111344" w:rsidP="00111344">
      <w:pPr>
        <w:spacing w:after="0" w:line="360" w:lineRule="auto"/>
        <w:jc w:val="both"/>
        <w:rPr>
          <w:rFonts w:ascii="Times New Roman" w:hAnsi="Times New Roman" w:cs="Times New Roman"/>
          <w:b/>
          <w:bCs/>
          <w:sz w:val="22"/>
          <w:szCs w:val="22"/>
        </w:rPr>
      </w:pPr>
      <w:r w:rsidRPr="00523024">
        <w:rPr>
          <w:rFonts w:ascii="Times New Roman" w:hAnsi="Times New Roman" w:cs="Times New Roman"/>
          <w:b/>
          <w:bCs/>
          <w:sz w:val="22"/>
          <w:szCs w:val="22"/>
        </w:rPr>
        <w:t>§1. L’ideologia pratica dell’oggettività algoritmica</w:t>
      </w:r>
    </w:p>
    <w:p w14:paraId="2DA35086"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§1.1. Immaginario sociale, fatto sociale o ideologia? Che cos’è l’oggettività algoritmica</w:t>
      </w:r>
    </w:p>
    <w:p w14:paraId="6D54F3CD"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§1.2. Un approccio pratico all’ideologia</w:t>
      </w:r>
    </w:p>
    <w:p w14:paraId="6F19F87B"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§1.3. Ideologia dell’oggettività algoritmica e capitalismo digitale</w:t>
      </w:r>
    </w:p>
    <w:p w14:paraId="525E6E02" w14:textId="77777777" w:rsidR="00111344" w:rsidRPr="00523024" w:rsidRDefault="00111344" w:rsidP="00111344">
      <w:pPr>
        <w:spacing w:after="0" w:line="360" w:lineRule="auto"/>
        <w:jc w:val="both"/>
        <w:rPr>
          <w:rFonts w:ascii="Times New Roman" w:hAnsi="Times New Roman" w:cs="Times New Roman"/>
          <w:sz w:val="22"/>
          <w:szCs w:val="22"/>
        </w:rPr>
      </w:pPr>
    </w:p>
    <w:p w14:paraId="0BAF2F27" w14:textId="77777777" w:rsidR="00111344" w:rsidRPr="00523024" w:rsidRDefault="00111344" w:rsidP="00111344">
      <w:pPr>
        <w:spacing w:after="0" w:line="360" w:lineRule="auto"/>
        <w:jc w:val="both"/>
        <w:rPr>
          <w:rFonts w:ascii="Times New Roman" w:hAnsi="Times New Roman" w:cs="Times New Roman"/>
          <w:b/>
          <w:bCs/>
          <w:sz w:val="22"/>
          <w:szCs w:val="22"/>
        </w:rPr>
      </w:pPr>
      <w:r w:rsidRPr="00523024">
        <w:rPr>
          <w:rFonts w:ascii="Times New Roman" w:hAnsi="Times New Roman" w:cs="Times New Roman"/>
          <w:b/>
          <w:bCs/>
          <w:sz w:val="22"/>
          <w:szCs w:val="22"/>
        </w:rPr>
        <w:t>§2. Accelerazione digitale e annichilimento della riflessività</w:t>
      </w:r>
    </w:p>
    <w:p w14:paraId="5AB09846" w14:textId="77777777" w:rsidR="00111344" w:rsidRPr="00523024" w:rsidRDefault="00111344" w:rsidP="00111344">
      <w:pPr>
        <w:spacing w:after="0" w:line="360" w:lineRule="auto"/>
        <w:jc w:val="both"/>
        <w:rPr>
          <w:rFonts w:ascii="Times New Roman" w:hAnsi="Times New Roman" w:cs="Times New Roman"/>
          <w:color w:val="0D0D0D"/>
          <w:sz w:val="22"/>
          <w:szCs w:val="22"/>
          <w:shd w:val="clear" w:color="auto" w:fill="FFFFFF"/>
        </w:rPr>
      </w:pPr>
      <w:r w:rsidRPr="00523024">
        <w:rPr>
          <w:rFonts w:ascii="Times New Roman" w:hAnsi="Times New Roman" w:cs="Times New Roman"/>
          <w:color w:val="0D0D0D"/>
          <w:sz w:val="22"/>
          <w:szCs w:val="22"/>
          <w:shd w:val="clear" w:color="auto" w:fill="FFFFFF"/>
        </w:rPr>
        <w:t>§2.1. Accelerazione tecnologica, accelerazione digitale e algoritmi: la ricerca di sincronizzazione</w:t>
      </w:r>
    </w:p>
    <w:p w14:paraId="43CE9C9B"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§2.2. Identità situazionali, malafede e riflessività patologica in un contesto digitale accelerato</w:t>
      </w:r>
    </w:p>
    <w:p w14:paraId="685AC4B7"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§2.3. La questione della critica tra ideologia, accelerazione e forme patologiche di riflessività</w:t>
      </w:r>
    </w:p>
    <w:p w14:paraId="7D399B96" w14:textId="77777777" w:rsidR="00111344" w:rsidRPr="00523024" w:rsidRDefault="00111344" w:rsidP="00111344">
      <w:pPr>
        <w:spacing w:after="0" w:line="360" w:lineRule="auto"/>
        <w:jc w:val="both"/>
        <w:rPr>
          <w:rFonts w:ascii="Times New Roman" w:hAnsi="Times New Roman" w:cs="Times New Roman"/>
          <w:sz w:val="22"/>
          <w:szCs w:val="22"/>
        </w:rPr>
      </w:pPr>
    </w:p>
    <w:p w14:paraId="2612B40B" w14:textId="77777777" w:rsidR="00111344" w:rsidRPr="00523024" w:rsidRDefault="00111344" w:rsidP="00111344">
      <w:pPr>
        <w:spacing w:after="0" w:line="360" w:lineRule="auto"/>
        <w:jc w:val="both"/>
        <w:rPr>
          <w:rFonts w:ascii="Times New Roman" w:hAnsi="Times New Roman" w:cs="Times New Roman"/>
          <w:sz w:val="22"/>
          <w:szCs w:val="22"/>
        </w:rPr>
      </w:pPr>
    </w:p>
    <w:p w14:paraId="3691C8DD" w14:textId="77777777" w:rsidR="00111344" w:rsidRPr="00523024" w:rsidRDefault="00111344" w:rsidP="00111344">
      <w:pPr>
        <w:spacing w:after="0" w:line="360" w:lineRule="auto"/>
        <w:jc w:val="center"/>
        <w:rPr>
          <w:rFonts w:ascii="Times New Roman" w:hAnsi="Times New Roman" w:cs="Times New Roman"/>
          <w:b/>
          <w:bCs/>
          <w:sz w:val="22"/>
          <w:szCs w:val="22"/>
        </w:rPr>
      </w:pPr>
      <w:r w:rsidRPr="00523024">
        <w:rPr>
          <w:rFonts w:ascii="Times New Roman" w:hAnsi="Times New Roman" w:cs="Times New Roman"/>
          <w:b/>
          <w:bCs/>
          <w:sz w:val="22"/>
          <w:szCs w:val="22"/>
        </w:rPr>
        <w:t>Capitolo V</w:t>
      </w:r>
    </w:p>
    <w:p w14:paraId="20E6922E" w14:textId="77777777" w:rsidR="005C2626" w:rsidRDefault="00111344" w:rsidP="00111344">
      <w:pPr>
        <w:spacing w:after="0" w:line="360" w:lineRule="auto"/>
        <w:jc w:val="center"/>
        <w:rPr>
          <w:rFonts w:ascii="Times New Roman" w:hAnsi="Times New Roman" w:cs="Times New Roman"/>
          <w:b/>
          <w:bCs/>
          <w:sz w:val="22"/>
          <w:szCs w:val="22"/>
        </w:rPr>
      </w:pPr>
      <w:r w:rsidRPr="00523024">
        <w:rPr>
          <w:rFonts w:ascii="Times New Roman" w:hAnsi="Times New Roman" w:cs="Times New Roman"/>
          <w:b/>
          <w:bCs/>
          <w:sz w:val="22"/>
          <w:szCs w:val="22"/>
        </w:rPr>
        <w:t xml:space="preserve">Burocratizzazione e sicurezza nazionale: </w:t>
      </w:r>
    </w:p>
    <w:p w14:paraId="11D388F9" w14:textId="42CF2C62" w:rsidR="00111344" w:rsidRPr="00523024" w:rsidRDefault="00111344" w:rsidP="00111344">
      <w:pPr>
        <w:spacing w:after="0" w:line="360" w:lineRule="auto"/>
        <w:jc w:val="center"/>
        <w:rPr>
          <w:rFonts w:ascii="Times New Roman" w:hAnsi="Times New Roman" w:cs="Times New Roman"/>
          <w:b/>
          <w:bCs/>
          <w:sz w:val="22"/>
          <w:szCs w:val="22"/>
        </w:rPr>
      </w:pPr>
      <w:r w:rsidRPr="00523024">
        <w:rPr>
          <w:rFonts w:ascii="Times New Roman" w:hAnsi="Times New Roman" w:cs="Times New Roman"/>
          <w:b/>
          <w:bCs/>
          <w:sz w:val="22"/>
          <w:szCs w:val="22"/>
        </w:rPr>
        <w:t>la democratizzazione delle nuove tecnologie alla prova del capitalismo politico</w:t>
      </w:r>
    </w:p>
    <w:p w14:paraId="7B3A8541" w14:textId="77777777" w:rsidR="00111344" w:rsidRPr="00523024" w:rsidRDefault="00111344" w:rsidP="00111344">
      <w:pPr>
        <w:spacing w:after="0" w:line="360" w:lineRule="auto"/>
        <w:jc w:val="both"/>
        <w:rPr>
          <w:rFonts w:ascii="Times New Roman" w:hAnsi="Times New Roman" w:cs="Times New Roman"/>
          <w:sz w:val="22"/>
          <w:szCs w:val="22"/>
        </w:rPr>
      </w:pPr>
    </w:p>
    <w:p w14:paraId="0F1715CA" w14:textId="77777777" w:rsidR="00111344" w:rsidRPr="00523024" w:rsidRDefault="00111344" w:rsidP="00111344">
      <w:pPr>
        <w:spacing w:after="0" w:line="360" w:lineRule="auto"/>
        <w:jc w:val="both"/>
        <w:rPr>
          <w:rFonts w:ascii="Times New Roman" w:hAnsi="Times New Roman" w:cs="Times New Roman"/>
          <w:b/>
          <w:bCs/>
          <w:sz w:val="22"/>
          <w:szCs w:val="22"/>
        </w:rPr>
      </w:pPr>
      <w:r w:rsidRPr="00523024">
        <w:rPr>
          <w:rFonts w:ascii="Times New Roman" w:hAnsi="Times New Roman" w:cs="Times New Roman"/>
          <w:b/>
          <w:bCs/>
          <w:sz w:val="22"/>
          <w:szCs w:val="22"/>
        </w:rPr>
        <w:t>§1. Dall’ideologia californiana alla Repubblica Tecnologica</w:t>
      </w:r>
    </w:p>
    <w:p w14:paraId="03AB8D93"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§1.1. Ascesa e declino dell’ideologia californiana</w:t>
      </w:r>
    </w:p>
    <w:p w14:paraId="6762F3CD"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§1.2 Da Max Weber a Eric Schmidt, o del trionfo delle burocrazie</w:t>
      </w:r>
    </w:p>
    <w:p w14:paraId="5A2FF08A" w14:textId="77777777" w:rsidR="00111344" w:rsidRPr="00523024" w:rsidRDefault="00111344" w:rsidP="00111344">
      <w:pPr>
        <w:spacing w:after="0" w:line="360" w:lineRule="auto"/>
        <w:jc w:val="both"/>
        <w:rPr>
          <w:rFonts w:ascii="Times New Roman" w:hAnsi="Times New Roman" w:cs="Times New Roman"/>
          <w:sz w:val="22"/>
          <w:szCs w:val="22"/>
        </w:rPr>
      </w:pPr>
    </w:p>
    <w:p w14:paraId="7C2BBBA4" w14:textId="77777777" w:rsidR="00111344" w:rsidRPr="00523024" w:rsidRDefault="00111344" w:rsidP="00111344">
      <w:pPr>
        <w:spacing w:after="0" w:line="360" w:lineRule="auto"/>
        <w:jc w:val="both"/>
        <w:rPr>
          <w:rFonts w:ascii="Times New Roman" w:hAnsi="Times New Roman" w:cs="Times New Roman"/>
          <w:b/>
          <w:bCs/>
          <w:sz w:val="22"/>
          <w:szCs w:val="22"/>
        </w:rPr>
      </w:pPr>
      <w:r w:rsidRPr="00523024">
        <w:rPr>
          <w:rFonts w:ascii="Times New Roman" w:hAnsi="Times New Roman" w:cs="Times New Roman"/>
          <w:b/>
          <w:bCs/>
          <w:sz w:val="22"/>
          <w:szCs w:val="22"/>
        </w:rPr>
        <w:t>§2. Monopolio, burocrazia e democrazia: Schumpeter, Peter Thiel e la crisi della riflessività democratica</w:t>
      </w:r>
    </w:p>
    <w:p w14:paraId="34CA76CB"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§2.1. Il momento straussiano di Peter Thiel e l’apocalisse della sicurezza nazionale</w:t>
      </w:r>
    </w:p>
    <w:p w14:paraId="563C1918" w14:textId="77777777" w:rsidR="00111344" w:rsidRPr="00523024" w:rsidRDefault="00111344" w:rsidP="00111344">
      <w:pPr>
        <w:spacing w:after="0" w:line="360" w:lineRule="auto"/>
        <w:jc w:val="both"/>
        <w:rPr>
          <w:rFonts w:ascii="Times New Roman" w:hAnsi="Times New Roman" w:cs="Times New Roman"/>
          <w:sz w:val="22"/>
          <w:szCs w:val="22"/>
        </w:rPr>
      </w:pPr>
      <w:r>
        <w:rPr>
          <w:rFonts w:ascii="Times New Roman" w:hAnsi="Times New Roman" w:cs="Times New Roman"/>
        </w:rPr>
        <w:lastRenderedPageBreak/>
        <w:t>§</w:t>
      </w:r>
      <w:r w:rsidRPr="00523024">
        <w:rPr>
          <w:rFonts w:ascii="Times New Roman" w:hAnsi="Times New Roman" w:cs="Times New Roman"/>
          <w:sz w:val="22"/>
          <w:szCs w:val="22"/>
        </w:rPr>
        <w:t>2.2. Burocrazie, sicurezza nazionale e riflessività democratica</w:t>
      </w:r>
    </w:p>
    <w:p w14:paraId="5A9B9545" w14:textId="77777777" w:rsidR="00111344" w:rsidRPr="00523024" w:rsidRDefault="00111344" w:rsidP="00111344">
      <w:pPr>
        <w:spacing w:after="0" w:line="360" w:lineRule="auto"/>
        <w:jc w:val="both"/>
        <w:rPr>
          <w:rFonts w:ascii="Times New Roman" w:hAnsi="Times New Roman" w:cs="Times New Roman"/>
          <w:sz w:val="22"/>
          <w:szCs w:val="22"/>
        </w:rPr>
      </w:pPr>
    </w:p>
    <w:p w14:paraId="1DBA52F5" w14:textId="77777777" w:rsidR="00111344" w:rsidRPr="00523024" w:rsidRDefault="00111344" w:rsidP="00111344">
      <w:pPr>
        <w:spacing w:after="0" w:line="360" w:lineRule="auto"/>
        <w:ind w:firstLine="284"/>
        <w:rPr>
          <w:rFonts w:ascii="Times New Roman" w:hAnsi="Times New Roman" w:cs="Times New Roman"/>
          <w:sz w:val="22"/>
          <w:szCs w:val="22"/>
        </w:rPr>
      </w:pPr>
    </w:p>
    <w:p w14:paraId="100D4125" w14:textId="77777777" w:rsidR="00111344" w:rsidRPr="00523024" w:rsidRDefault="00111344" w:rsidP="00111344">
      <w:pPr>
        <w:spacing w:after="0" w:line="360" w:lineRule="auto"/>
        <w:ind w:firstLine="284"/>
        <w:jc w:val="center"/>
        <w:rPr>
          <w:rFonts w:ascii="Times New Roman" w:hAnsi="Times New Roman" w:cs="Times New Roman"/>
          <w:b/>
          <w:bCs/>
          <w:sz w:val="22"/>
          <w:szCs w:val="22"/>
        </w:rPr>
      </w:pPr>
      <w:r w:rsidRPr="00523024">
        <w:rPr>
          <w:rFonts w:ascii="Times New Roman" w:hAnsi="Times New Roman" w:cs="Times New Roman"/>
          <w:b/>
          <w:bCs/>
          <w:sz w:val="22"/>
          <w:szCs w:val="22"/>
        </w:rPr>
        <w:t>Capitolo VI</w:t>
      </w:r>
    </w:p>
    <w:p w14:paraId="6788EE7F" w14:textId="77777777" w:rsidR="00111344" w:rsidRPr="00523024" w:rsidRDefault="00111344" w:rsidP="00111344">
      <w:pPr>
        <w:spacing w:after="0" w:line="360" w:lineRule="auto"/>
        <w:ind w:firstLine="284"/>
        <w:jc w:val="center"/>
        <w:rPr>
          <w:rFonts w:ascii="Times New Roman" w:hAnsi="Times New Roman" w:cs="Times New Roman"/>
          <w:b/>
          <w:bCs/>
          <w:sz w:val="22"/>
          <w:szCs w:val="22"/>
        </w:rPr>
      </w:pPr>
      <w:r w:rsidRPr="00523024">
        <w:rPr>
          <w:rFonts w:ascii="Times New Roman" w:hAnsi="Times New Roman" w:cs="Times New Roman"/>
          <w:b/>
          <w:bCs/>
          <w:sz w:val="22"/>
          <w:szCs w:val="22"/>
        </w:rPr>
        <w:t>Riattivare la riflessività:</w:t>
      </w:r>
    </w:p>
    <w:p w14:paraId="0B3277F9" w14:textId="77777777" w:rsidR="00111344" w:rsidRPr="00523024" w:rsidRDefault="00111344" w:rsidP="00111344">
      <w:pPr>
        <w:spacing w:after="0" w:line="360" w:lineRule="auto"/>
        <w:ind w:firstLine="284"/>
        <w:jc w:val="center"/>
        <w:rPr>
          <w:rFonts w:ascii="Times New Roman" w:hAnsi="Times New Roman" w:cs="Times New Roman"/>
          <w:b/>
          <w:bCs/>
          <w:sz w:val="22"/>
          <w:szCs w:val="22"/>
        </w:rPr>
      </w:pPr>
      <w:r w:rsidRPr="00523024">
        <w:rPr>
          <w:rFonts w:ascii="Times New Roman" w:hAnsi="Times New Roman" w:cs="Times New Roman"/>
          <w:b/>
          <w:bCs/>
          <w:sz w:val="22"/>
          <w:szCs w:val="22"/>
        </w:rPr>
        <w:t>Etica e pedagogia critica</w:t>
      </w:r>
    </w:p>
    <w:p w14:paraId="2A314C46" w14:textId="77777777" w:rsidR="00111344" w:rsidRPr="00523024" w:rsidRDefault="00111344" w:rsidP="00111344">
      <w:pPr>
        <w:spacing w:after="0" w:line="360" w:lineRule="auto"/>
        <w:jc w:val="both"/>
        <w:rPr>
          <w:rFonts w:ascii="Times New Roman" w:hAnsi="Times New Roman" w:cs="Times New Roman"/>
          <w:sz w:val="22"/>
          <w:szCs w:val="22"/>
        </w:rPr>
      </w:pPr>
    </w:p>
    <w:p w14:paraId="4047D17A" w14:textId="77777777" w:rsidR="00111344" w:rsidRPr="00523024" w:rsidRDefault="00111344" w:rsidP="00111344">
      <w:pPr>
        <w:spacing w:after="0" w:line="360" w:lineRule="auto"/>
        <w:jc w:val="both"/>
        <w:rPr>
          <w:rFonts w:ascii="Times New Roman" w:hAnsi="Times New Roman" w:cs="Times New Roman"/>
          <w:b/>
          <w:bCs/>
          <w:sz w:val="22"/>
          <w:szCs w:val="22"/>
        </w:rPr>
      </w:pPr>
      <w:r w:rsidRPr="00523024">
        <w:rPr>
          <w:rFonts w:ascii="Times New Roman" w:hAnsi="Times New Roman" w:cs="Times New Roman"/>
          <w:b/>
          <w:bCs/>
          <w:sz w:val="22"/>
          <w:szCs w:val="22"/>
        </w:rPr>
        <w:t xml:space="preserve">§1. Il ruolo dell’etica digitale critica </w:t>
      </w:r>
    </w:p>
    <w:p w14:paraId="1E3C0A11"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 xml:space="preserve">§1.1. La riflessività critica come grado zero dell’etica digitale: oltre il </w:t>
      </w:r>
      <w:proofErr w:type="spellStart"/>
      <w:r w:rsidRPr="00523024">
        <w:rPr>
          <w:rFonts w:ascii="Times New Roman" w:hAnsi="Times New Roman" w:cs="Times New Roman"/>
          <w:sz w:val="22"/>
          <w:szCs w:val="22"/>
        </w:rPr>
        <w:t>tecnoentusiasmo</w:t>
      </w:r>
      <w:proofErr w:type="spellEnd"/>
      <w:r w:rsidRPr="00523024">
        <w:rPr>
          <w:rFonts w:ascii="Times New Roman" w:hAnsi="Times New Roman" w:cs="Times New Roman"/>
          <w:sz w:val="22"/>
          <w:szCs w:val="22"/>
        </w:rPr>
        <w:t xml:space="preserve"> e il catastrofismo</w:t>
      </w:r>
    </w:p>
    <w:p w14:paraId="005AF25D" w14:textId="4882BBBD"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 xml:space="preserve">§1.2. Dalla critica esterna alla critica riflessiva </w:t>
      </w:r>
    </w:p>
    <w:p w14:paraId="3C109880" w14:textId="77777777" w:rsidR="00111344" w:rsidRPr="00523024" w:rsidRDefault="00111344" w:rsidP="00111344">
      <w:pPr>
        <w:spacing w:after="0" w:line="360" w:lineRule="auto"/>
        <w:jc w:val="both"/>
        <w:rPr>
          <w:rFonts w:ascii="Times New Roman" w:hAnsi="Times New Roman" w:cs="Times New Roman"/>
          <w:sz w:val="22"/>
          <w:szCs w:val="22"/>
        </w:rPr>
      </w:pPr>
    </w:p>
    <w:p w14:paraId="63B7419D" w14:textId="77777777" w:rsidR="00111344" w:rsidRPr="00523024" w:rsidRDefault="00111344" w:rsidP="00111344">
      <w:pPr>
        <w:spacing w:after="0" w:line="360" w:lineRule="auto"/>
        <w:jc w:val="both"/>
        <w:rPr>
          <w:rFonts w:ascii="Times New Roman" w:hAnsi="Times New Roman" w:cs="Times New Roman"/>
          <w:b/>
          <w:bCs/>
          <w:sz w:val="22"/>
          <w:szCs w:val="22"/>
        </w:rPr>
      </w:pPr>
      <w:r w:rsidRPr="00523024">
        <w:rPr>
          <w:rFonts w:ascii="Times New Roman" w:hAnsi="Times New Roman" w:cs="Times New Roman"/>
          <w:b/>
          <w:bCs/>
          <w:sz w:val="22"/>
          <w:szCs w:val="22"/>
        </w:rPr>
        <w:t>§2. Pedagogia digitale ed etica critica: una proposta europea</w:t>
      </w:r>
    </w:p>
    <w:p w14:paraId="085D0778"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 xml:space="preserve">§ 2.1. Dalla </w:t>
      </w:r>
      <w:proofErr w:type="spellStart"/>
      <w:r w:rsidRPr="00523024">
        <w:rPr>
          <w:rFonts w:ascii="Times New Roman" w:hAnsi="Times New Roman" w:cs="Times New Roman"/>
          <w:i/>
          <w:iCs/>
          <w:sz w:val="22"/>
          <w:szCs w:val="22"/>
        </w:rPr>
        <w:t>digital</w:t>
      </w:r>
      <w:proofErr w:type="spellEnd"/>
      <w:r w:rsidRPr="00523024">
        <w:rPr>
          <w:rFonts w:ascii="Times New Roman" w:hAnsi="Times New Roman" w:cs="Times New Roman"/>
          <w:i/>
          <w:iCs/>
          <w:sz w:val="22"/>
          <w:szCs w:val="22"/>
        </w:rPr>
        <w:t xml:space="preserve"> </w:t>
      </w:r>
      <w:proofErr w:type="spellStart"/>
      <w:r w:rsidRPr="00523024">
        <w:rPr>
          <w:rFonts w:ascii="Times New Roman" w:hAnsi="Times New Roman" w:cs="Times New Roman"/>
          <w:i/>
          <w:iCs/>
          <w:sz w:val="22"/>
          <w:szCs w:val="22"/>
        </w:rPr>
        <w:t>literacy</w:t>
      </w:r>
      <w:proofErr w:type="spellEnd"/>
      <w:r w:rsidRPr="00523024">
        <w:rPr>
          <w:rFonts w:ascii="Times New Roman" w:hAnsi="Times New Roman" w:cs="Times New Roman"/>
          <w:i/>
          <w:iCs/>
          <w:sz w:val="22"/>
          <w:szCs w:val="22"/>
        </w:rPr>
        <w:t xml:space="preserve"> </w:t>
      </w:r>
      <w:r w:rsidRPr="00523024">
        <w:rPr>
          <w:rFonts w:ascii="Times New Roman" w:hAnsi="Times New Roman" w:cs="Times New Roman"/>
          <w:sz w:val="22"/>
          <w:szCs w:val="22"/>
        </w:rPr>
        <w:t>alla pedagogia digitale critica</w:t>
      </w:r>
    </w:p>
    <w:p w14:paraId="73F43B7E" w14:textId="77777777" w:rsidR="00111344" w:rsidRPr="0052302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§2.2. Per una pedagogia critica degli oppressi digitali</w:t>
      </w:r>
    </w:p>
    <w:p w14:paraId="7B9B33C0" w14:textId="77777777" w:rsidR="00111344" w:rsidRDefault="00111344" w:rsidP="00111344">
      <w:pPr>
        <w:spacing w:after="0" w:line="360" w:lineRule="auto"/>
        <w:jc w:val="both"/>
        <w:rPr>
          <w:rFonts w:ascii="Times New Roman" w:hAnsi="Times New Roman" w:cs="Times New Roman"/>
          <w:sz w:val="22"/>
          <w:szCs w:val="22"/>
        </w:rPr>
      </w:pPr>
      <w:r w:rsidRPr="00523024">
        <w:rPr>
          <w:rFonts w:ascii="Times New Roman" w:hAnsi="Times New Roman" w:cs="Times New Roman"/>
          <w:sz w:val="22"/>
          <w:szCs w:val="22"/>
        </w:rPr>
        <w:t>§2.3. Conclusione: il ruolo possibile dell’Unione Europea</w:t>
      </w:r>
    </w:p>
    <w:p w14:paraId="22C7C280" w14:textId="647D6591" w:rsidR="00171111" w:rsidRDefault="00171111">
      <w:pPr>
        <w:spacing w:line="259" w:lineRule="auto"/>
        <w:rPr>
          <w:rFonts w:ascii="Times New Roman" w:hAnsi="Times New Roman" w:cs="Times New Roman"/>
          <w:sz w:val="22"/>
          <w:szCs w:val="22"/>
        </w:rPr>
      </w:pPr>
      <w:r>
        <w:rPr>
          <w:rFonts w:ascii="Times New Roman" w:hAnsi="Times New Roman" w:cs="Times New Roman"/>
          <w:sz w:val="22"/>
          <w:szCs w:val="22"/>
        </w:rPr>
        <w:br w:type="page"/>
      </w:r>
    </w:p>
    <w:p w14:paraId="39AE46F0" w14:textId="77777777" w:rsidR="00171111" w:rsidRPr="00523024" w:rsidRDefault="00171111" w:rsidP="00111344">
      <w:pPr>
        <w:spacing w:after="0" w:line="360" w:lineRule="auto"/>
        <w:jc w:val="both"/>
        <w:rPr>
          <w:rFonts w:ascii="Times New Roman" w:hAnsi="Times New Roman" w:cs="Times New Roman"/>
          <w:sz w:val="22"/>
          <w:szCs w:val="22"/>
        </w:rPr>
      </w:pPr>
    </w:p>
    <w:p w14:paraId="755F510D" w14:textId="7F7B85A8" w:rsidR="00D65A38" w:rsidRPr="00D65A38" w:rsidRDefault="00D65A38" w:rsidP="00D65A38">
      <w:pPr>
        <w:spacing w:after="0" w:line="360" w:lineRule="auto"/>
        <w:ind w:firstLine="284"/>
        <w:jc w:val="center"/>
        <w:rPr>
          <w:rFonts w:ascii="Times New Roman" w:hAnsi="Times New Roman" w:cs="Times New Roman"/>
          <w:b/>
          <w:bCs/>
          <w:sz w:val="32"/>
          <w:szCs w:val="32"/>
        </w:rPr>
      </w:pPr>
      <w:r w:rsidRPr="00D65A38">
        <w:rPr>
          <w:rFonts w:ascii="Times New Roman" w:hAnsi="Times New Roman" w:cs="Times New Roman"/>
          <w:b/>
          <w:bCs/>
          <w:sz w:val="32"/>
          <w:szCs w:val="32"/>
        </w:rPr>
        <w:t>Introduzione</w:t>
      </w:r>
    </w:p>
    <w:p w14:paraId="1C8A004B" w14:textId="77777777" w:rsidR="00D65A38" w:rsidRDefault="00D65A38" w:rsidP="00171111">
      <w:pPr>
        <w:spacing w:after="0" w:line="360" w:lineRule="auto"/>
        <w:ind w:firstLine="284"/>
        <w:jc w:val="both"/>
        <w:rPr>
          <w:rFonts w:ascii="Times New Roman" w:hAnsi="Times New Roman" w:cs="Times New Roman"/>
        </w:rPr>
      </w:pPr>
    </w:p>
    <w:p w14:paraId="6DE4482A" w14:textId="465D8A61" w:rsidR="00171111" w:rsidRDefault="00171111" w:rsidP="00C00F14">
      <w:pPr>
        <w:spacing w:after="0" w:line="360" w:lineRule="auto"/>
        <w:ind w:firstLine="284"/>
        <w:jc w:val="both"/>
        <w:rPr>
          <w:rFonts w:ascii="Times New Roman" w:hAnsi="Times New Roman" w:cs="Times New Roman"/>
        </w:rPr>
      </w:pPr>
      <w:r>
        <w:rPr>
          <w:rFonts w:ascii="Times New Roman" w:hAnsi="Times New Roman" w:cs="Times New Roman"/>
        </w:rPr>
        <w:t>Quando si approccia un oggetto di studio ampio come quello costituito dalla cosiddetta rivoluzione digitale, e soprattutto quando lo si fa da un punto di vista etico, la strategia di norma utilizzata è quella di suddividere, quasi cartesianamente, il problema in diversi problemi più piccoli – dunque apparentemente più semplici da gestire. Ovviamente, questo metodo è assolutamente valido. E, per certi aspetti, assolutamente indispensabile, specie quando si vogliono proporre soluzioni concrete a specifici problemi morali.</w:t>
      </w:r>
    </w:p>
    <w:p w14:paraId="69B1716F" w14:textId="557EFB80" w:rsidR="00171111" w:rsidRDefault="00171111" w:rsidP="00171111">
      <w:pPr>
        <w:spacing w:after="0" w:line="360" w:lineRule="auto"/>
        <w:ind w:firstLine="284"/>
        <w:jc w:val="both"/>
        <w:rPr>
          <w:rFonts w:ascii="Times New Roman" w:hAnsi="Times New Roman" w:cs="Times New Roman"/>
        </w:rPr>
      </w:pPr>
      <w:r>
        <w:rPr>
          <w:rFonts w:ascii="Times New Roman" w:hAnsi="Times New Roman" w:cs="Times New Roman"/>
        </w:rPr>
        <w:t>E tuttavia, non è solo in questa direzione che il nostro lavoro si muoverà. Anzi, questo lavoro si pone un obiettivo per certi sensi opposto</w:t>
      </w:r>
      <w:r w:rsidR="003B0A12">
        <w:rPr>
          <w:rFonts w:ascii="Times New Roman" w:hAnsi="Times New Roman" w:cs="Times New Roman"/>
        </w:rPr>
        <w:t xml:space="preserve">, </w:t>
      </w:r>
      <w:r w:rsidRPr="003B0A12">
        <w:rPr>
          <w:rFonts w:ascii="Times New Roman" w:hAnsi="Times New Roman" w:cs="Times New Roman"/>
        </w:rPr>
        <w:t xml:space="preserve">ovvero quello di </w:t>
      </w:r>
      <w:r>
        <w:rPr>
          <w:rFonts w:ascii="Times New Roman" w:hAnsi="Times New Roman" w:cs="Times New Roman"/>
          <w:i/>
          <w:iCs/>
        </w:rPr>
        <w:t>allargare</w:t>
      </w:r>
      <w:r w:rsidRPr="003B0A12">
        <w:rPr>
          <w:rFonts w:ascii="Times New Roman" w:hAnsi="Times New Roman" w:cs="Times New Roman"/>
        </w:rPr>
        <w:t xml:space="preserve"> – </w:t>
      </w:r>
      <w:r w:rsidR="003B0A12">
        <w:rPr>
          <w:rFonts w:ascii="Times New Roman" w:hAnsi="Times New Roman" w:cs="Times New Roman"/>
        </w:rPr>
        <w:t>e non</w:t>
      </w:r>
      <w:r w:rsidRPr="003B0A12">
        <w:rPr>
          <w:rFonts w:ascii="Times New Roman" w:hAnsi="Times New Roman" w:cs="Times New Roman"/>
        </w:rPr>
        <w:t xml:space="preserve"> restringere –</w:t>
      </w:r>
      <w:r>
        <w:rPr>
          <w:rFonts w:ascii="Times New Roman" w:hAnsi="Times New Roman" w:cs="Times New Roman"/>
          <w:i/>
          <w:iCs/>
        </w:rPr>
        <w:t xml:space="preserve"> </w:t>
      </w:r>
      <w:r w:rsidRPr="003B0A12">
        <w:rPr>
          <w:rFonts w:ascii="Times New Roman" w:hAnsi="Times New Roman" w:cs="Times New Roman"/>
        </w:rPr>
        <w:t>il campo oggettuale dell’etica del digitale</w:t>
      </w:r>
      <w:r>
        <w:rPr>
          <w:rFonts w:ascii="Times New Roman" w:hAnsi="Times New Roman" w:cs="Times New Roman"/>
        </w:rPr>
        <w:t xml:space="preserve">. Piuttosto che concentrarci, come è stato peraltro magistralmente fatto in questi anni, su </w:t>
      </w:r>
      <w:r>
        <w:rPr>
          <w:rFonts w:ascii="Times New Roman" w:hAnsi="Times New Roman" w:cs="Times New Roman"/>
          <w:i/>
          <w:iCs/>
        </w:rPr>
        <w:t>un singolo</w:t>
      </w:r>
      <w:r>
        <w:rPr>
          <w:rFonts w:ascii="Times New Roman" w:hAnsi="Times New Roman" w:cs="Times New Roman"/>
        </w:rPr>
        <w:t xml:space="preserve"> problema morale – sia esso l’autonomia (Tiribelli, 2023), la trasparenza (Crawford, 2021) o la responsabilità (</w:t>
      </w:r>
      <w:proofErr w:type="spellStart"/>
      <w:r>
        <w:rPr>
          <w:rFonts w:ascii="Times New Roman" w:hAnsi="Times New Roman" w:cs="Times New Roman"/>
        </w:rPr>
        <w:t>Dignum</w:t>
      </w:r>
      <w:proofErr w:type="spellEnd"/>
      <w:r>
        <w:rPr>
          <w:rFonts w:ascii="Times New Roman" w:hAnsi="Times New Roman" w:cs="Times New Roman"/>
        </w:rPr>
        <w:t xml:space="preserve">, 2019) – o con </w:t>
      </w:r>
      <w:r>
        <w:rPr>
          <w:rFonts w:ascii="Times New Roman" w:hAnsi="Times New Roman" w:cs="Times New Roman"/>
          <w:i/>
          <w:iCs/>
        </w:rPr>
        <w:t xml:space="preserve">molti di essi </w:t>
      </w:r>
      <w:r>
        <w:rPr>
          <w:rFonts w:ascii="Times New Roman" w:hAnsi="Times New Roman" w:cs="Times New Roman"/>
        </w:rPr>
        <w:t xml:space="preserve">(De Caro &amp; </w:t>
      </w:r>
      <w:proofErr w:type="spellStart"/>
      <w:r>
        <w:rPr>
          <w:rFonts w:ascii="Times New Roman" w:hAnsi="Times New Roman" w:cs="Times New Roman"/>
        </w:rPr>
        <w:t>Giovanola</w:t>
      </w:r>
      <w:proofErr w:type="spellEnd"/>
      <w:r>
        <w:rPr>
          <w:rFonts w:ascii="Times New Roman" w:hAnsi="Times New Roman" w:cs="Times New Roman"/>
        </w:rPr>
        <w:t xml:space="preserve">, 2025; Floridi, 2022), il nostro obiettivo sarà includere nella sfera dell’etica questioni che, pur essendo </w:t>
      </w:r>
      <w:proofErr w:type="spellStart"/>
      <w:r>
        <w:rPr>
          <w:rFonts w:ascii="Times New Roman" w:hAnsi="Times New Roman" w:cs="Times New Roman"/>
        </w:rPr>
        <w:t>legate</w:t>
      </w:r>
      <w:proofErr w:type="spellEnd"/>
      <w:r>
        <w:rPr>
          <w:rFonts w:ascii="Times New Roman" w:hAnsi="Times New Roman" w:cs="Times New Roman"/>
        </w:rPr>
        <w:t xml:space="preserve"> a doppio filo allo sviluppo delle tecnologie digitali, nondimeno rimangono di norma escluse dallo sguardo della filosofia morale. E dunque, oltre che dei princìpi morali che l’etica applicata del digitale ha individuato, questo lavoro si occuperà anche di ricostruire la nozione di riflessività, di analizzare i meccanismi economici di funzionamento del capitalismo digitale e di affrontare questioni legate alla concreta </w:t>
      </w:r>
      <w:r>
        <w:rPr>
          <w:rFonts w:ascii="Times New Roman" w:hAnsi="Times New Roman" w:cs="Times New Roman"/>
          <w:i/>
          <w:iCs/>
        </w:rPr>
        <w:t xml:space="preserve">governance </w:t>
      </w:r>
      <w:r>
        <w:rPr>
          <w:rFonts w:ascii="Times New Roman" w:hAnsi="Times New Roman" w:cs="Times New Roman"/>
        </w:rPr>
        <w:t xml:space="preserve">dell’economia del digitale, da un punto di vista sia politico sia geopolitico. </w:t>
      </w:r>
    </w:p>
    <w:p w14:paraId="5759AB08" w14:textId="0ECDDE93" w:rsidR="00171111" w:rsidRDefault="00C00F14" w:rsidP="00171111">
      <w:pPr>
        <w:spacing w:after="0" w:line="360" w:lineRule="auto"/>
        <w:ind w:firstLine="284"/>
        <w:jc w:val="both"/>
        <w:rPr>
          <w:rFonts w:ascii="Times New Roman" w:hAnsi="Times New Roman" w:cs="Times New Roman"/>
        </w:rPr>
      </w:pPr>
      <w:r>
        <w:rPr>
          <w:rFonts w:ascii="Times New Roman" w:hAnsi="Times New Roman" w:cs="Times New Roman"/>
        </w:rPr>
        <w:t>Ovviamente, u</w:t>
      </w:r>
      <w:r w:rsidR="00171111">
        <w:rPr>
          <w:rFonts w:ascii="Times New Roman" w:hAnsi="Times New Roman" w:cs="Times New Roman"/>
        </w:rPr>
        <w:t xml:space="preserve">na scelta del genere presenta le sue criticità e deve essere giustificata, dal momento che – inevitabilmente – essa si pone in maniera obliqua rispetto alla divisione del campo del sapere in settori disciplinari. </w:t>
      </w:r>
      <w:r>
        <w:rPr>
          <w:rFonts w:ascii="Times New Roman" w:hAnsi="Times New Roman" w:cs="Times New Roman"/>
        </w:rPr>
        <w:t>Infatti, s</w:t>
      </w:r>
      <w:r w:rsidR="00171111">
        <w:rPr>
          <w:rFonts w:ascii="Times New Roman" w:hAnsi="Times New Roman" w:cs="Times New Roman"/>
        </w:rPr>
        <w:t xml:space="preserve">e l’etica ha svolto un lavoro straordinario nell’individuazione dei princìpi morali che dovrebbero essere rispettati in un contesto digitalizzato, nondimeno non è possibile ignorare un elemento di fondamentale importanza: questi princìpi, chiari e ben sistematizzati, </w:t>
      </w:r>
      <w:r w:rsidR="00171111">
        <w:rPr>
          <w:rFonts w:ascii="Times New Roman" w:hAnsi="Times New Roman" w:cs="Times New Roman"/>
          <w:i/>
          <w:iCs/>
        </w:rPr>
        <w:t>non si sono in alcun modo realizzati</w:t>
      </w:r>
      <w:r w:rsidR="00171111">
        <w:rPr>
          <w:rFonts w:ascii="Times New Roman" w:hAnsi="Times New Roman" w:cs="Times New Roman"/>
        </w:rPr>
        <w:t>, nonostante la filosofia morale – e in particolare l’etica applicata – si pongano esattamente il compito di rendere il circolo tra teoria e prassi quanto più virtuoso possibile.</w:t>
      </w:r>
    </w:p>
    <w:p w14:paraId="2603277A" w14:textId="4AD922E8" w:rsidR="00171111" w:rsidRDefault="00171111" w:rsidP="00C00F14">
      <w:pPr>
        <w:spacing w:after="0" w:line="360" w:lineRule="auto"/>
        <w:ind w:firstLine="284"/>
        <w:jc w:val="both"/>
        <w:rPr>
          <w:rFonts w:ascii="Times New Roman" w:hAnsi="Times New Roman" w:cs="Times New Roman"/>
        </w:rPr>
      </w:pPr>
      <w:r>
        <w:rPr>
          <w:rFonts w:ascii="Times New Roman" w:hAnsi="Times New Roman" w:cs="Times New Roman"/>
        </w:rPr>
        <w:lastRenderedPageBreak/>
        <w:t xml:space="preserve">È a partire da questo problema che si è mosso il nostro ragionamento. Se infatti i princìpi sono chiari, condivisi e giustificati, la difficoltà nell’applicazione non sgorga da un difetto immanente al ragionamento morale, quanto da fattori a esso </w:t>
      </w:r>
      <w:r>
        <w:rPr>
          <w:rFonts w:ascii="Times New Roman" w:hAnsi="Times New Roman" w:cs="Times New Roman"/>
          <w:i/>
          <w:iCs/>
        </w:rPr>
        <w:t>esterni</w:t>
      </w:r>
      <w:r>
        <w:rPr>
          <w:rFonts w:ascii="Times New Roman" w:hAnsi="Times New Roman" w:cs="Times New Roman"/>
        </w:rPr>
        <w:t xml:space="preserve">. </w:t>
      </w:r>
      <w:r w:rsidR="00C00F14">
        <w:rPr>
          <w:rFonts w:ascii="Times New Roman" w:hAnsi="Times New Roman" w:cs="Times New Roman"/>
        </w:rPr>
        <w:t xml:space="preserve">I quali, pur non essendo tradizionalmente legati all’etica in quanto disciplina filosofica, nondimeno la riguardano, sotto almeno </w:t>
      </w:r>
      <w:r>
        <w:rPr>
          <w:rFonts w:ascii="Times New Roman" w:hAnsi="Times New Roman" w:cs="Times New Roman"/>
        </w:rPr>
        <w:t xml:space="preserve">un duplice aspetto. </w:t>
      </w:r>
    </w:p>
    <w:p w14:paraId="620E376E" w14:textId="06BE4677" w:rsidR="00171111" w:rsidRDefault="00171111" w:rsidP="00171111">
      <w:pPr>
        <w:spacing w:after="0" w:line="360" w:lineRule="auto"/>
        <w:ind w:firstLine="284"/>
        <w:jc w:val="both"/>
        <w:rPr>
          <w:rFonts w:ascii="Times New Roman" w:hAnsi="Times New Roman" w:cs="Times New Roman"/>
        </w:rPr>
      </w:pPr>
      <w:r>
        <w:rPr>
          <w:rFonts w:ascii="Times New Roman" w:hAnsi="Times New Roman" w:cs="Times New Roman"/>
        </w:rPr>
        <w:t xml:space="preserve">In primo luogo, come si è detto, essi bloccano la concreta applicazione dei princìpi etici nelle pratiche e nelle tecnologie digitali, dando luogo così a un contesto sociotecnico per larghi tratti </w:t>
      </w:r>
      <w:r w:rsidRPr="00C00F14">
        <w:rPr>
          <w:rFonts w:ascii="Times New Roman" w:hAnsi="Times New Roman" w:cs="Times New Roman"/>
          <w:i/>
          <w:iCs/>
        </w:rPr>
        <w:t>moralmente</w:t>
      </w:r>
      <w:r>
        <w:rPr>
          <w:rFonts w:ascii="Times New Roman" w:hAnsi="Times New Roman" w:cs="Times New Roman"/>
        </w:rPr>
        <w:t xml:space="preserve"> inaccettabile. Da questo punto di vista, l’etica non può esimersi dall’interessarsi dell’attuale congiuntura</w:t>
      </w:r>
      <w:r w:rsidR="00C00F14">
        <w:rPr>
          <w:rFonts w:ascii="Times New Roman" w:hAnsi="Times New Roman" w:cs="Times New Roman"/>
        </w:rPr>
        <w:t xml:space="preserve"> sociale, economica e politica,</w:t>
      </w:r>
      <w:r>
        <w:rPr>
          <w:rFonts w:ascii="Times New Roman" w:hAnsi="Times New Roman" w:cs="Times New Roman"/>
        </w:rPr>
        <w:t xml:space="preserve"> perché essa è, sotto molteplici aspetti, assolutamente </w:t>
      </w:r>
      <w:r>
        <w:rPr>
          <w:rFonts w:ascii="Times New Roman" w:hAnsi="Times New Roman" w:cs="Times New Roman"/>
          <w:i/>
          <w:iCs/>
        </w:rPr>
        <w:t xml:space="preserve">ingiustificabile </w:t>
      </w:r>
      <w:r>
        <w:rPr>
          <w:rFonts w:ascii="Times New Roman" w:hAnsi="Times New Roman" w:cs="Times New Roman"/>
        </w:rPr>
        <w:t xml:space="preserve">dal punto di vista morale. Non solo nelle sue singole manifestazioni, ma proprio in quanto </w:t>
      </w:r>
      <w:r w:rsidR="00C00F14">
        <w:rPr>
          <w:rFonts w:ascii="Times New Roman" w:hAnsi="Times New Roman" w:cs="Times New Roman"/>
        </w:rPr>
        <w:t>«</w:t>
      </w:r>
      <w:r>
        <w:rPr>
          <w:rFonts w:ascii="Times New Roman" w:hAnsi="Times New Roman" w:cs="Times New Roman"/>
        </w:rPr>
        <w:t>ordine sociale</w:t>
      </w:r>
      <w:r w:rsidR="00C00F14">
        <w:rPr>
          <w:rFonts w:ascii="Times New Roman" w:hAnsi="Times New Roman" w:cs="Times New Roman"/>
        </w:rPr>
        <w:t xml:space="preserve"> istituzionalizzato»</w:t>
      </w:r>
      <w:r>
        <w:rPr>
          <w:rFonts w:ascii="Times New Roman" w:hAnsi="Times New Roman" w:cs="Times New Roman"/>
        </w:rPr>
        <w:t>.</w:t>
      </w:r>
    </w:p>
    <w:p w14:paraId="56715512" w14:textId="3F2C355D" w:rsidR="00171111" w:rsidRDefault="00171111" w:rsidP="00C00F14">
      <w:pPr>
        <w:spacing w:after="0" w:line="360" w:lineRule="auto"/>
        <w:ind w:firstLine="284"/>
        <w:jc w:val="both"/>
        <w:rPr>
          <w:rFonts w:ascii="Times New Roman" w:hAnsi="Times New Roman" w:cs="Times New Roman"/>
        </w:rPr>
      </w:pPr>
      <w:r>
        <w:rPr>
          <w:rFonts w:ascii="Times New Roman" w:hAnsi="Times New Roman" w:cs="Times New Roman"/>
        </w:rPr>
        <w:t xml:space="preserve">In secondo luogo, occuparsi di quei fattori che bloccano l’applicazione dei princìpi è una questione che riguarda la filosofia morale perché, a ben guardare, </w:t>
      </w:r>
      <w:r w:rsidR="00C00F14">
        <w:rPr>
          <w:rFonts w:ascii="Times New Roman" w:hAnsi="Times New Roman" w:cs="Times New Roman"/>
        </w:rPr>
        <w:t>essi</w:t>
      </w:r>
      <w:r>
        <w:rPr>
          <w:rFonts w:ascii="Times New Roman" w:hAnsi="Times New Roman" w:cs="Times New Roman"/>
        </w:rPr>
        <w:t xml:space="preserve"> hanno a che fare </w:t>
      </w:r>
      <w:r w:rsidR="00C00F14">
        <w:rPr>
          <w:rFonts w:ascii="Times New Roman" w:hAnsi="Times New Roman" w:cs="Times New Roman"/>
        </w:rPr>
        <w:t xml:space="preserve">proprio </w:t>
      </w:r>
      <w:r>
        <w:rPr>
          <w:rFonts w:ascii="Times New Roman" w:hAnsi="Times New Roman" w:cs="Times New Roman"/>
        </w:rPr>
        <w:t xml:space="preserve">con la possibilità di </w:t>
      </w:r>
      <w:r w:rsidR="00C00F14">
        <w:rPr>
          <w:rFonts w:ascii="Times New Roman" w:hAnsi="Times New Roman" w:cs="Times New Roman"/>
        </w:rPr>
        <w:t xml:space="preserve">vivere una </w:t>
      </w:r>
      <w:r w:rsidR="00C00F14">
        <w:rPr>
          <w:rFonts w:ascii="Times New Roman" w:hAnsi="Times New Roman" w:cs="Times New Roman"/>
          <w:i/>
          <w:iCs/>
        </w:rPr>
        <w:t xml:space="preserve">vita buona </w:t>
      </w:r>
      <w:r w:rsidR="00C00F14">
        <w:rPr>
          <w:rFonts w:ascii="Times New Roman" w:hAnsi="Times New Roman" w:cs="Times New Roman"/>
        </w:rPr>
        <w:t>all’interno dell’attuale contesto sociale.</w:t>
      </w:r>
      <w:r>
        <w:rPr>
          <w:rFonts w:ascii="Times New Roman" w:hAnsi="Times New Roman" w:cs="Times New Roman"/>
        </w:rPr>
        <w:t xml:space="preserve"> Quei fattori che ostruiscono la possibilità di una riforma in senso </w:t>
      </w:r>
      <w:proofErr w:type="spellStart"/>
      <w:r>
        <w:rPr>
          <w:rFonts w:ascii="Times New Roman" w:hAnsi="Times New Roman" w:cs="Times New Roman"/>
        </w:rPr>
        <w:t>emancipativo</w:t>
      </w:r>
      <w:proofErr w:type="spellEnd"/>
      <w:r>
        <w:rPr>
          <w:rFonts w:ascii="Times New Roman" w:hAnsi="Times New Roman" w:cs="Times New Roman"/>
        </w:rPr>
        <w:t xml:space="preserve"> della </w:t>
      </w:r>
      <w:r>
        <w:rPr>
          <w:rFonts w:ascii="Times New Roman" w:hAnsi="Times New Roman" w:cs="Times New Roman"/>
          <w:i/>
          <w:iCs/>
        </w:rPr>
        <w:t>governance</w:t>
      </w:r>
      <w:r>
        <w:rPr>
          <w:rFonts w:ascii="Times New Roman" w:hAnsi="Times New Roman" w:cs="Times New Roman"/>
        </w:rPr>
        <w:t xml:space="preserve"> delle nuove tecnologie, insomma, </w:t>
      </w:r>
      <w:r w:rsidR="00C00F14">
        <w:rPr>
          <w:rFonts w:ascii="Times New Roman" w:hAnsi="Times New Roman" w:cs="Times New Roman"/>
        </w:rPr>
        <w:t>non sono indifferenti ai soggetti. Al contrario</w:t>
      </w:r>
      <w:r>
        <w:rPr>
          <w:rFonts w:ascii="Times New Roman" w:hAnsi="Times New Roman" w:cs="Times New Roman"/>
        </w:rPr>
        <w:t xml:space="preserve">, essi ne indirizzano normativamente le esistenze, generando fini e producendo forme di vita. E dunque la filosofia morale non può non occuparsene. </w:t>
      </w:r>
    </w:p>
    <w:p w14:paraId="54D972C6" w14:textId="6A3441C7" w:rsidR="00171111" w:rsidRDefault="00171111" w:rsidP="00171111">
      <w:pPr>
        <w:spacing w:after="0" w:line="360" w:lineRule="auto"/>
        <w:ind w:firstLine="284"/>
        <w:jc w:val="both"/>
        <w:rPr>
          <w:rFonts w:ascii="Times New Roman" w:hAnsi="Times New Roman" w:cs="Times New Roman"/>
        </w:rPr>
      </w:pPr>
      <w:r>
        <w:rPr>
          <w:rFonts w:ascii="Times New Roman" w:hAnsi="Times New Roman" w:cs="Times New Roman"/>
        </w:rPr>
        <w:t xml:space="preserve">Quando facciamo riferimento a “fattori che ostruiscono l’applicazione dei princìpi morali” intendiamo, come si vedrà nel corso di questo lavoro, non singole e contingenti patologie sociali, </w:t>
      </w:r>
      <w:r>
        <w:rPr>
          <w:rFonts w:ascii="Times New Roman" w:hAnsi="Times New Roman" w:cs="Times New Roman"/>
          <w:i/>
          <w:iCs/>
        </w:rPr>
        <w:t>ma un insieme sistemico di pratiche di dominio, non esterne all’attuale congiuntura sociale ma assolutamente necessarie al suo mantenimento</w:t>
      </w:r>
      <w:r>
        <w:rPr>
          <w:rFonts w:ascii="Times New Roman" w:hAnsi="Times New Roman" w:cs="Times New Roman"/>
        </w:rPr>
        <w:t>. Ciò che sosterremo, dunque, è che – allo stato dell’arte – l’</w:t>
      </w:r>
      <w:r>
        <w:rPr>
          <w:rFonts w:ascii="Times New Roman" w:hAnsi="Times New Roman" w:cs="Times New Roman"/>
          <w:i/>
          <w:iCs/>
        </w:rPr>
        <w:t xml:space="preserve">impasse </w:t>
      </w:r>
      <w:r>
        <w:rPr>
          <w:rFonts w:ascii="Times New Roman" w:hAnsi="Times New Roman" w:cs="Times New Roman"/>
        </w:rPr>
        <w:t xml:space="preserve">in cui si trova la filosofia morale per quanto riguarda l’applicazione dei suoi princìpi dipende </w:t>
      </w:r>
      <w:r>
        <w:rPr>
          <w:rFonts w:ascii="Times New Roman" w:hAnsi="Times New Roman" w:cs="Times New Roman"/>
          <w:i/>
          <w:iCs/>
        </w:rPr>
        <w:t>dal modo stesso di funzionamento di quell’ordine sociale istituzionalizzato che è il capitalismo digitale</w:t>
      </w:r>
      <w:r>
        <w:rPr>
          <w:rFonts w:ascii="Times New Roman" w:hAnsi="Times New Roman" w:cs="Times New Roman"/>
        </w:rPr>
        <w:t>.</w:t>
      </w:r>
    </w:p>
    <w:p w14:paraId="3514EA9A" w14:textId="77777777" w:rsidR="00171111" w:rsidRDefault="00171111" w:rsidP="00171111">
      <w:pPr>
        <w:spacing w:after="0" w:line="360" w:lineRule="auto"/>
        <w:ind w:firstLine="284"/>
        <w:jc w:val="both"/>
        <w:rPr>
          <w:rFonts w:ascii="Times New Roman" w:hAnsi="Times New Roman" w:cs="Times New Roman"/>
        </w:rPr>
      </w:pPr>
      <w:r>
        <w:rPr>
          <w:rFonts w:ascii="Times New Roman" w:hAnsi="Times New Roman" w:cs="Times New Roman"/>
        </w:rPr>
        <w:t xml:space="preserve">È per questa ragione che riteniamo necessario compiere un passo indietro rispetto all’etica applicata del digitale e dell’intelligenza artificiale. Pur ritenendo che sia decisivo interrogarsi sui princìpi sottesi sia alla regolamentazione sia al </w:t>
      </w:r>
      <w:r>
        <w:rPr>
          <w:rFonts w:ascii="Times New Roman" w:hAnsi="Times New Roman" w:cs="Times New Roman"/>
          <w:i/>
          <w:iCs/>
        </w:rPr>
        <w:t xml:space="preserve">design </w:t>
      </w:r>
      <w:r>
        <w:rPr>
          <w:rFonts w:ascii="Times New Roman" w:hAnsi="Times New Roman" w:cs="Times New Roman"/>
        </w:rPr>
        <w:t xml:space="preserve">delle nuove tecnologie, pensiamo infatti che sia altrettanto importante riflettere non tanto sui limiti di questo approccio etico in quanto tale, quanto su quei processi sociali – di per sé esterni alla filosofia morale – che ne bloccano l’efficacia. </w:t>
      </w:r>
    </w:p>
    <w:p w14:paraId="7C49B517" w14:textId="1C070062" w:rsidR="00171111" w:rsidRDefault="00171111" w:rsidP="00C00F14">
      <w:pPr>
        <w:spacing w:after="0" w:line="360" w:lineRule="auto"/>
        <w:ind w:firstLine="284"/>
        <w:jc w:val="both"/>
        <w:rPr>
          <w:rFonts w:ascii="Times New Roman" w:hAnsi="Times New Roman" w:cs="Times New Roman"/>
        </w:rPr>
      </w:pPr>
      <w:r>
        <w:rPr>
          <w:rFonts w:ascii="Times New Roman" w:hAnsi="Times New Roman" w:cs="Times New Roman"/>
        </w:rPr>
        <w:lastRenderedPageBreak/>
        <w:t xml:space="preserve">Ciò che ci proponiamo di fare in questo lavoro è dunque quello di integrare l’etica applicata del digitale con una forma diversa, ma complementare, di approccio alle nuove tecnologie, che definiamo </w:t>
      </w:r>
      <w:r>
        <w:rPr>
          <w:rFonts w:ascii="Times New Roman" w:hAnsi="Times New Roman" w:cs="Times New Roman"/>
          <w:i/>
          <w:iCs/>
        </w:rPr>
        <w:t>etica critica del capitalismo digitale</w:t>
      </w:r>
      <w:r>
        <w:rPr>
          <w:rFonts w:ascii="Times New Roman" w:hAnsi="Times New Roman" w:cs="Times New Roman"/>
        </w:rPr>
        <w:t>. La quale, pur condividendo, in linea teorica, i princìpi identificati dall’etica applicata, ritiene fondamentale – proprio affinché questi possano realizzarsi – operare un lavoro critico circa le forme di dominio derivanti dall’attuale organizzazione dei rapporti di forza, tematizzando non le singole tecnologie o le singole patologie, quanto i legami che queste intrattengono con le grandi potenze economiche, politiche e geopolitiche del nostro tempo. L’etica critica del capitalismo digitale, i</w:t>
      </w:r>
      <w:r w:rsidR="00C00F14">
        <w:rPr>
          <w:rFonts w:ascii="Times New Roman" w:hAnsi="Times New Roman" w:cs="Times New Roman"/>
        </w:rPr>
        <w:t>nsomma</w:t>
      </w:r>
      <w:r>
        <w:rPr>
          <w:rFonts w:ascii="Times New Roman" w:hAnsi="Times New Roman" w:cs="Times New Roman"/>
        </w:rPr>
        <w:t xml:space="preserve">, si </w:t>
      </w:r>
      <w:r w:rsidR="00C00F14">
        <w:rPr>
          <w:rFonts w:ascii="Times New Roman" w:hAnsi="Times New Roman" w:cs="Times New Roman"/>
        </w:rPr>
        <w:t xml:space="preserve">pone il compito di </w:t>
      </w:r>
      <w:r>
        <w:rPr>
          <w:rFonts w:ascii="Times New Roman" w:hAnsi="Times New Roman" w:cs="Times New Roman"/>
        </w:rPr>
        <w:t>immerge</w:t>
      </w:r>
      <w:r w:rsidR="00C00F14">
        <w:rPr>
          <w:rFonts w:ascii="Times New Roman" w:hAnsi="Times New Roman" w:cs="Times New Roman"/>
        </w:rPr>
        <w:t>rsi</w:t>
      </w:r>
      <w:r>
        <w:rPr>
          <w:rFonts w:ascii="Times New Roman" w:hAnsi="Times New Roman" w:cs="Times New Roman"/>
        </w:rPr>
        <w:t xml:space="preserve"> fra le maglie del dominio dell’attuale sistema </w:t>
      </w:r>
      <w:proofErr w:type="spellStart"/>
      <w:r>
        <w:rPr>
          <w:rFonts w:ascii="Times New Roman" w:hAnsi="Times New Roman" w:cs="Times New Roman"/>
        </w:rPr>
        <w:t>tecnoeconomico</w:t>
      </w:r>
      <w:proofErr w:type="spellEnd"/>
      <w:r>
        <w:rPr>
          <w:rFonts w:ascii="Times New Roman" w:hAnsi="Times New Roman" w:cs="Times New Roman"/>
        </w:rPr>
        <w:t xml:space="preserve"> per individuare, criticare e potenzialmente sciogliere quei nodi che bloccano l’applicazione dei princìpi morali. </w:t>
      </w:r>
    </w:p>
    <w:p w14:paraId="6CAA4524" w14:textId="77777777" w:rsidR="00171111" w:rsidRDefault="00171111" w:rsidP="00171111">
      <w:pPr>
        <w:spacing w:after="0" w:line="360" w:lineRule="auto"/>
        <w:ind w:firstLine="284"/>
        <w:jc w:val="both"/>
        <w:rPr>
          <w:rFonts w:ascii="Times New Roman" w:hAnsi="Times New Roman" w:cs="Times New Roman"/>
        </w:rPr>
      </w:pPr>
      <w:r>
        <w:rPr>
          <w:rFonts w:ascii="Times New Roman" w:hAnsi="Times New Roman" w:cs="Times New Roman"/>
        </w:rPr>
        <w:t>Per raggiungere questo obiettivo, il lavoro è organizzato in sei capitoli.</w:t>
      </w:r>
    </w:p>
    <w:p w14:paraId="5B2B71B5" w14:textId="5255BC4C" w:rsidR="00171111" w:rsidRDefault="00171111" w:rsidP="00171111">
      <w:pPr>
        <w:spacing w:after="0" w:line="360" w:lineRule="auto"/>
        <w:ind w:firstLine="284"/>
        <w:jc w:val="both"/>
        <w:rPr>
          <w:rFonts w:ascii="Times New Roman" w:hAnsi="Times New Roman" w:cs="Times New Roman"/>
        </w:rPr>
      </w:pPr>
      <w:r>
        <w:rPr>
          <w:rFonts w:ascii="Times New Roman" w:hAnsi="Times New Roman" w:cs="Times New Roman"/>
        </w:rPr>
        <w:t xml:space="preserve">Nel primo, metodologico, si metteranno a confronto le prospettive dell’etica applicata e dell’etica critica, prima di per sé e poi in riferimento alla rivoluzione digitale. Come si vedrà, ciò su cui ci concentreremo sarà la questione del potere, ovvero il modo in cui esso – come si è già detto – </w:t>
      </w:r>
      <w:r w:rsidRPr="00D65A38">
        <w:rPr>
          <w:rFonts w:ascii="Times New Roman" w:hAnsi="Times New Roman" w:cs="Times New Roman"/>
          <w:i/>
          <w:iCs/>
        </w:rPr>
        <w:t>blocca</w:t>
      </w:r>
      <w:r>
        <w:rPr>
          <w:rFonts w:ascii="Times New Roman" w:hAnsi="Times New Roman" w:cs="Times New Roman"/>
        </w:rPr>
        <w:t xml:space="preserve"> la realizzazione dei princìpi morali. In questo senso, mostreremo come la necessità di un’etica critica del digitale non derivi </w:t>
      </w:r>
      <w:r w:rsidR="00C00F14">
        <w:rPr>
          <w:rFonts w:ascii="Times New Roman" w:hAnsi="Times New Roman" w:cs="Times New Roman"/>
        </w:rPr>
        <w:t>tanto</w:t>
      </w:r>
      <w:r>
        <w:rPr>
          <w:rFonts w:ascii="Times New Roman" w:hAnsi="Times New Roman" w:cs="Times New Roman"/>
        </w:rPr>
        <w:t xml:space="preserve"> dai limiti dell’etica applicata, </w:t>
      </w:r>
      <w:r w:rsidR="00C00F14">
        <w:rPr>
          <w:rFonts w:ascii="Times New Roman" w:hAnsi="Times New Roman" w:cs="Times New Roman"/>
        </w:rPr>
        <w:t>quanto</w:t>
      </w:r>
      <w:r>
        <w:rPr>
          <w:rFonts w:ascii="Times New Roman" w:hAnsi="Times New Roman" w:cs="Times New Roman"/>
        </w:rPr>
        <w:t xml:space="preserve"> da una particolare caratteristica del dominio del capitalismo digitale, che si configura innanzitutto come capacità di chiudere lo spazio di riflessività dei soggetti</w:t>
      </w:r>
      <w:r w:rsidR="00C00F14">
        <w:rPr>
          <w:rFonts w:ascii="Times New Roman" w:hAnsi="Times New Roman" w:cs="Times New Roman"/>
        </w:rPr>
        <w:t xml:space="preserve"> a livello individuale, sociale e politico</w:t>
      </w:r>
      <w:r>
        <w:rPr>
          <w:rFonts w:ascii="Times New Roman" w:hAnsi="Times New Roman" w:cs="Times New Roman"/>
        </w:rPr>
        <w:t>.</w:t>
      </w:r>
    </w:p>
    <w:p w14:paraId="2CB621DE" w14:textId="1A41F0EF" w:rsidR="00171111" w:rsidRDefault="00171111" w:rsidP="00171111">
      <w:pPr>
        <w:spacing w:after="0" w:line="360" w:lineRule="auto"/>
        <w:ind w:firstLine="284"/>
        <w:jc w:val="both"/>
        <w:rPr>
          <w:rFonts w:ascii="Times New Roman" w:hAnsi="Times New Roman" w:cs="Times New Roman"/>
        </w:rPr>
      </w:pPr>
      <w:r>
        <w:rPr>
          <w:rFonts w:ascii="Times New Roman" w:hAnsi="Times New Roman" w:cs="Times New Roman"/>
        </w:rPr>
        <w:t>Nel secondo capitolo, si ricostruirà</w:t>
      </w:r>
      <w:r w:rsidR="00C00F14">
        <w:rPr>
          <w:rFonts w:ascii="Times New Roman" w:hAnsi="Times New Roman" w:cs="Times New Roman"/>
        </w:rPr>
        <w:t xml:space="preserve"> allora</w:t>
      </w:r>
      <w:r>
        <w:rPr>
          <w:rFonts w:ascii="Times New Roman" w:hAnsi="Times New Roman" w:cs="Times New Roman"/>
        </w:rPr>
        <w:t xml:space="preserve"> la nozione di riflessività, mostrando – con una prospettiva storica – come essa debba essere intesa non </w:t>
      </w:r>
      <w:r w:rsidR="00942BE9">
        <w:rPr>
          <w:rFonts w:ascii="Times New Roman" w:hAnsi="Times New Roman" w:cs="Times New Roman"/>
        </w:rPr>
        <w:t xml:space="preserve">alla stregua di </w:t>
      </w:r>
      <w:r>
        <w:rPr>
          <w:rFonts w:ascii="Times New Roman" w:hAnsi="Times New Roman" w:cs="Times New Roman"/>
        </w:rPr>
        <w:t xml:space="preserve">una mera postura intellettuale, volta a cogliere e a descrivere le pratiche di potere, quanto come un atteggiamento etico-pratico, capace cioè di produrre nei soggetti un vero e proprio cambio d’atteggiamento nei confronti della realtà. Per tematizzare questa questione, ci si concentrerà sull’analisi delle opere di Kant, di Hegel e degli autori della Scuola di Francoforte. Di particolare importanza sarà, sotto questo aspetto, l’analisi della teoria critica di Robin Celikates e di Rainer Forst. L’analisi dell’opera del primo, infatti, ci permetterà – sulla scorta dei classici – di intendere la riflessività come </w:t>
      </w:r>
      <w:r>
        <w:rPr>
          <w:rFonts w:ascii="Times New Roman" w:hAnsi="Times New Roman" w:cs="Times New Roman"/>
          <w:i/>
          <w:iCs/>
        </w:rPr>
        <w:t>la condizione di possibilità della critica</w:t>
      </w:r>
      <w:r>
        <w:rPr>
          <w:rFonts w:ascii="Times New Roman" w:hAnsi="Times New Roman" w:cs="Times New Roman"/>
        </w:rPr>
        <w:t xml:space="preserve"> </w:t>
      </w:r>
      <w:r>
        <w:rPr>
          <w:rFonts w:ascii="Times New Roman" w:hAnsi="Times New Roman" w:cs="Times New Roman"/>
          <w:i/>
          <w:iCs/>
        </w:rPr>
        <w:t>e dell’etica</w:t>
      </w:r>
      <w:r>
        <w:rPr>
          <w:rFonts w:ascii="Times New Roman" w:hAnsi="Times New Roman" w:cs="Times New Roman"/>
        </w:rPr>
        <w:t>, mentre il confronto con Forst ci permetterà di chiarire il concetto di dominio, intendendolo innanzitutto</w:t>
      </w:r>
      <w:r w:rsidR="00C00F14">
        <w:rPr>
          <w:rFonts w:ascii="Times New Roman" w:hAnsi="Times New Roman" w:cs="Times New Roman"/>
        </w:rPr>
        <w:t xml:space="preserve"> – e a livello formale –</w:t>
      </w:r>
      <w:r>
        <w:rPr>
          <w:rFonts w:ascii="Times New Roman" w:hAnsi="Times New Roman" w:cs="Times New Roman"/>
        </w:rPr>
        <w:t xml:space="preserve"> come </w:t>
      </w:r>
      <w:r>
        <w:rPr>
          <w:rFonts w:ascii="Times New Roman" w:hAnsi="Times New Roman" w:cs="Times New Roman"/>
          <w:i/>
          <w:iCs/>
        </w:rPr>
        <w:t>chiusura sistematica dello spazio della riflessività</w:t>
      </w:r>
      <w:r>
        <w:rPr>
          <w:rFonts w:ascii="Times New Roman" w:hAnsi="Times New Roman" w:cs="Times New Roman"/>
        </w:rPr>
        <w:t>.</w:t>
      </w:r>
    </w:p>
    <w:p w14:paraId="623E17D0" w14:textId="0A77808F" w:rsidR="00171111" w:rsidRPr="00E84E22" w:rsidRDefault="00171111" w:rsidP="00171111">
      <w:pPr>
        <w:spacing w:after="0" w:line="360" w:lineRule="auto"/>
        <w:ind w:firstLine="284"/>
        <w:jc w:val="both"/>
        <w:rPr>
          <w:rFonts w:ascii="Times New Roman" w:hAnsi="Times New Roman" w:cs="Times New Roman"/>
        </w:rPr>
      </w:pPr>
      <w:r>
        <w:rPr>
          <w:rFonts w:ascii="Times New Roman" w:hAnsi="Times New Roman" w:cs="Times New Roman"/>
        </w:rPr>
        <w:lastRenderedPageBreak/>
        <w:t xml:space="preserve">Nel terzo capitolo, avendo chiarito sia la nozione di riflessività sia quella di dominio, si tematizzerà il capitalismo digitale, calandolo nella storia delle pratiche di ristrutturazione capitalistica. Partendo da Marx e analizzando la letteratura sul </w:t>
      </w:r>
      <w:r>
        <w:rPr>
          <w:rFonts w:ascii="Times New Roman" w:hAnsi="Times New Roman" w:cs="Times New Roman"/>
          <w:i/>
          <w:iCs/>
        </w:rPr>
        <w:t>marketing</w:t>
      </w:r>
      <w:r>
        <w:rPr>
          <w:rFonts w:ascii="Times New Roman" w:hAnsi="Times New Roman" w:cs="Times New Roman"/>
        </w:rPr>
        <w:t xml:space="preserve"> e sulla </w:t>
      </w:r>
      <w:proofErr w:type="spellStart"/>
      <w:r>
        <w:rPr>
          <w:rFonts w:ascii="Times New Roman" w:hAnsi="Times New Roman" w:cs="Times New Roman"/>
          <w:i/>
          <w:iCs/>
        </w:rPr>
        <w:t>digital</w:t>
      </w:r>
      <w:proofErr w:type="spellEnd"/>
      <w:r>
        <w:rPr>
          <w:rFonts w:ascii="Times New Roman" w:hAnsi="Times New Roman" w:cs="Times New Roman"/>
          <w:i/>
          <w:iCs/>
        </w:rPr>
        <w:t xml:space="preserve"> economy</w:t>
      </w:r>
      <w:r>
        <w:rPr>
          <w:rFonts w:ascii="Times New Roman" w:hAnsi="Times New Roman" w:cs="Times New Roman"/>
        </w:rPr>
        <w:t xml:space="preserve">, mostreremo come obiettivo del capitalismo digitale sia quello di rendere quanto più fluido possibile il mercato, con l’obiettivo di eliminare quanto più possibile lo scarto tra produzione e consumo. Ciò, apparentemente, è reso possibile dalla straordinaria capacità degli algoritmi di anticipare i desideri dei singoli, grazie alla sterminata quantità di dati a disposizione delle piattaforme. E tuttavia, come si vedrà, questa lettura non è convincente, per un motivo molto semplice: allo stato dell’arte, gli algoritmi sono ancora decisamente limitati, e non sono in grado né di totalizzare il mercato né l’esperienza dei soggetti. Dunque, per raggiungere il suo scopo, ovvero l’ottimizzazione del mercato, il capitalismo digitale deve ricorrere a strategie performative che, pur sfruttando le nuove tecnologie, non sono tuttavia a esse riducibili. L’obiettivo sarà mostrare come, per spingere gli utenti verso gli output desiderati dalle piattaforme, queste ultime </w:t>
      </w:r>
      <w:r w:rsidR="00B3632A">
        <w:rPr>
          <w:rFonts w:ascii="Times New Roman" w:hAnsi="Times New Roman" w:cs="Times New Roman"/>
        </w:rPr>
        <w:t>introducano</w:t>
      </w:r>
      <w:r>
        <w:rPr>
          <w:rFonts w:ascii="Times New Roman" w:hAnsi="Times New Roman" w:cs="Times New Roman"/>
        </w:rPr>
        <w:t xml:space="preserve"> pratiche di governamentalità algoritmica, senza le quali i loro obiettivi economici non sarebbero raggiungibili. Epperò, dato che il principale effetto di queste pratiche è l’induzione di deficit strutturali di riflessività, ciò significa che la potenza del sistema è </w:t>
      </w:r>
      <w:r>
        <w:rPr>
          <w:rFonts w:ascii="Times New Roman" w:hAnsi="Times New Roman" w:cs="Times New Roman"/>
          <w:i/>
          <w:iCs/>
        </w:rPr>
        <w:t>intrinsecamente fondata sul dominio</w:t>
      </w:r>
      <w:r>
        <w:rPr>
          <w:rFonts w:ascii="Times New Roman" w:hAnsi="Times New Roman" w:cs="Times New Roman"/>
        </w:rPr>
        <w:t>, ovvero sulla chiusura degli spazi di riflessività.</w:t>
      </w:r>
    </w:p>
    <w:p w14:paraId="0324826C" w14:textId="7A578BD6" w:rsidR="00171111" w:rsidRDefault="00171111" w:rsidP="00171111">
      <w:pPr>
        <w:spacing w:after="0" w:line="360" w:lineRule="auto"/>
        <w:ind w:firstLine="284"/>
        <w:jc w:val="both"/>
        <w:rPr>
          <w:rFonts w:ascii="Times New Roman" w:hAnsi="Times New Roman" w:cs="Times New Roman"/>
        </w:rPr>
      </w:pPr>
      <w:r>
        <w:rPr>
          <w:rFonts w:ascii="Times New Roman" w:hAnsi="Times New Roman" w:cs="Times New Roman"/>
        </w:rPr>
        <w:t xml:space="preserve">Nel quarto capitolo, si analizzeranno le forme concrete che il dominio del capitalismo digitale assume e che, come si è visto, non sono riducibili al mero fatto tecnico, ma vanno intese come la costante creazione di ambienti ideologici e tecnosociali che favoriscono l’assunzione di atteggiamenti irriflessi da parte dei soggetti. A tal fine, si </w:t>
      </w:r>
      <w:r w:rsidR="00C00F14">
        <w:rPr>
          <w:rFonts w:ascii="Times New Roman" w:hAnsi="Times New Roman" w:cs="Times New Roman"/>
        </w:rPr>
        <w:t xml:space="preserve">tematizzerà </w:t>
      </w:r>
      <w:r>
        <w:rPr>
          <w:rFonts w:ascii="Times New Roman" w:hAnsi="Times New Roman" w:cs="Times New Roman"/>
        </w:rPr>
        <w:t>la narrazione dell’oggettività algoritmica, mostrando come essa debba essere intesa a tutti gli effetti come un’</w:t>
      </w:r>
      <w:r>
        <w:rPr>
          <w:rFonts w:ascii="Times New Roman" w:hAnsi="Times New Roman" w:cs="Times New Roman"/>
          <w:i/>
          <w:iCs/>
        </w:rPr>
        <w:t>ideologia pratica</w:t>
      </w:r>
      <w:r>
        <w:rPr>
          <w:rFonts w:ascii="Times New Roman" w:hAnsi="Times New Roman" w:cs="Times New Roman"/>
        </w:rPr>
        <w:t xml:space="preserve">, ovvero come una forma discorsiva capace di produrre </w:t>
      </w:r>
      <w:proofErr w:type="spellStart"/>
      <w:r>
        <w:rPr>
          <w:rFonts w:ascii="Times New Roman" w:hAnsi="Times New Roman" w:cs="Times New Roman"/>
        </w:rPr>
        <w:t>performativamente</w:t>
      </w:r>
      <w:proofErr w:type="spellEnd"/>
      <w:r>
        <w:rPr>
          <w:rFonts w:ascii="Times New Roman" w:hAnsi="Times New Roman" w:cs="Times New Roman"/>
        </w:rPr>
        <w:t xml:space="preserve"> un particolare modo di autoriferimento. Il che, nel capitalismo digitale, si esplicita nell’identificazione tra soggetti e loro doppi digitali, con conseguente aggiramento della riflessività in nome di una riduzione di complessità della vita ordinaria. Inoltre, si tematizzerà la questione dell’accelerazione del ritmo di vita che avviene nel mondo digitale, mostrando come – in un contesto del genere – le piattaforme si dotino di strumenti capaci di promuovere forme patologiche di </w:t>
      </w:r>
      <w:r w:rsidR="00C00F14">
        <w:rPr>
          <w:rFonts w:ascii="Times New Roman" w:hAnsi="Times New Roman" w:cs="Times New Roman"/>
        </w:rPr>
        <w:t>(pseudo)</w:t>
      </w:r>
      <w:r>
        <w:rPr>
          <w:rFonts w:ascii="Times New Roman" w:hAnsi="Times New Roman" w:cs="Times New Roman"/>
        </w:rPr>
        <w:t xml:space="preserve">riflessività, in virtù delle quali i soggetti accettano di seguire il flusso propostogli dagli algoritmi e </w:t>
      </w:r>
      <w:r>
        <w:rPr>
          <w:rFonts w:ascii="Times New Roman" w:hAnsi="Times New Roman" w:cs="Times New Roman"/>
        </w:rPr>
        <w:lastRenderedPageBreak/>
        <w:t>rinunciano a riflettere criticamente sui contenuti che gli vengono somministrati. Siffatti processi, evidentemente, generano enormi problemi etico-politici, la cui risoluzione appare tuttavia lontana. E non solo per gli interessi delle piattaforme.</w:t>
      </w:r>
    </w:p>
    <w:p w14:paraId="2AAC2661" w14:textId="077EEC7E" w:rsidR="00171111" w:rsidRDefault="00171111" w:rsidP="00171111">
      <w:pPr>
        <w:spacing w:after="0" w:line="360" w:lineRule="auto"/>
        <w:ind w:firstLine="284"/>
        <w:jc w:val="both"/>
        <w:rPr>
          <w:rFonts w:ascii="Times New Roman" w:hAnsi="Times New Roman" w:cs="Times New Roman"/>
        </w:rPr>
      </w:pPr>
      <w:r>
        <w:rPr>
          <w:rFonts w:ascii="Times New Roman" w:hAnsi="Times New Roman" w:cs="Times New Roman"/>
        </w:rPr>
        <w:t xml:space="preserve">Nel quinto capitolo, infatti, </w:t>
      </w:r>
      <w:r w:rsidR="00FE14DE">
        <w:rPr>
          <w:rFonts w:ascii="Times New Roman" w:hAnsi="Times New Roman" w:cs="Times New Roman"/>
        </w:rPr>
        <w:t>si introdurrà l</w:t>
      </w:r>
      <w:r>
        <w:rPr>
          <w:rFonts w:ascii="Times New Roman" w:hAnsi="Times New Roman" w:cs="Times New Roman"/>
        </w:rPr>
        <w:t xml:space="preserve">a nozione di capitalismo politico digitale, mostrando come – a bloccare pratiche di riflessività pubbliche – non siano semplicemente i deficit strutturali di riflessività imposi a livello individuale e sociale, ma anche – se non soprattutto – l’alleanza informale tra burocrazie pubbliche e burocrazie private, oggi sempre più difficili da distinguere. Recuperando le analisi di Weber e Schumpeter, e applicandole all’attuale contesto, si mostreranno i processi di monopolizzazione e burocratizzazione tipici del capitalismo digitale, la cui conseguenza è una nuova fusione tra militare e civile, in virtù della quale a) le grandi aziende tecnologiche americane sono tutelate in nome della sicurezza nazionale e, b), esse legittimano la loro posizione in virtù di questo ruolo strategico, indipendentemente da qualsiasi scrutinio democratico. </w:t>
      </w:r>
    </w:p>
    <w:p w14:paraId="2949131C" w14:textId="1FC2D1D0" w:rsidR="00171111" w:rsidRPr="00E84E22" w:rsidRDefault="00171111" w:rsidP="00171111">
      <w:pPr>
        <w:spacing w:after="0" w:line="360" w:lineRule="auto"/>
        <w:ind w:firstLine="284"/>
        <w:jc w:val="both"/>
        <w:rPr>
          <w:rFonts w:ascii="Times New Roman" w:hAnsi="Times New Roman" w:cs="Times New Roman"/>
        </w:rPr>
      </w:pPr>
      <w:r>
        <w:rPr>
          <w:rFonts w:ascii="Times New Roman" w:hAnsi="Times New Roman" w:cs="Times New Roman"/>
        </w:rPr>
        <w:t>Nel sesto e ultimo capitolo, invece, si tornerà sulla questione metodologica dell’etica critica, ma alla luce delle considerazioni svolte nei capitoli precedenti. Dinnanzi a una chiusura multilivello degli spazi di riflessività, infatti, è del tutto evidente che l’alternativa non possa essere quella tra catastrofismo e irenismo. Piuttosto, ciò che emerge come elemento di fondamentale importanza</w:t>
      </w:r>
      <w:r w:rsidR="00FE14DE">
        <w:rPr>
          <w:rFonts w:ascii="Times New Roman" w:hAnsi="Times New Roman" w:cs="Times New Roman"/>
        </w:rPr>
        <w:t xml:space="preserve"> –</w:t>
      </w:r>
      <w:r>
        <w:rPr>
          <w:rFonts w:ascii="Times New Roman" w:hAnsi="Times New Roman" w:cs="Times New Roman"/>
        </w:rPr>
        <w:t xml:space="preserve"> anche in virtù dei limiti strutturali del capitalismo digitale da un punto di vista tecnico, che vengono nascosti ideologicamente</w:t>
      </w:r>
      <w:r w:rsidR="00FE14DE">
        <w:rPr>
          <w:rFonts w:ascii="Times New Roman" w:hAnsi="Times New Roman" w:cs="Times New Roman"/>
        </w:rPr>
        <w:t xml:space="preserve"> –</w:t>
      </w:r>
      <w:r>
        <w:rPr>
          <w:rFonts w:ascii="Times New Roman" w:hAnsi="Times New Roman" w:cs="Times New Roman"/>
        </w:rPr>
        <w:t xml:space="preserve"> è trovare il modo di riattivare pratiche riflessive, capaci cioè di contestare – e rappresentare pubblicamente – le sue pratiche di dominio. A tal fine, affronteremo il tema della pedagogia digitale critica, e ci interrogheremo sugli impatti che essa potrebbe avere sullo sviluppo di una </w:t>
      </w:r>
      <w:r>
        <w:rPr>
          <w:rFonts w:ascii="Times New Roman" w:hAnsi="Times New Roman" w:cs="Times New Roman"/>
          <w:i/>
          <w:iCs/>
        </w:rPr>
        <w:t xml:space="preserve">governance </w:t>
      </w:r>
      <w:r>
        <w:rPr>
          <w:rFonts w:ascii="Times New Roman" w:hAnsi="Times New Roman" w:cs="Times New Roman"/>
        </w:rPr>
        <w:t>delle nuove tecnologie, partendo dal livello europeo.</w:t>
      </w:r>
    </w:p>
    <w:p w14:paraId="7A9C2E33" w14:textId="77777777" w:rsidR="00F211D9" w:rsidRDefault="00F211D9" w:rsidP="00F211D9">
      <w:pPr>
        <w:spacing w:after="0" w:line="360" w:lineRule="auto"/>
        <w:jc w:val="both"/>
        <w:rPr>
          <w:rFonts w:ascii="Times New Roman" w:hAnsi="Times New Roman" w:cs="Times New Roman"/>
        </w:rPr>
      </w:pPr>
    </w:p>
    <w:p w14:paraId="54A56226" w14:textId="77777777" w:rsidR="00F211D9" w:rsidRPr="00E14B26" w:rsidRDefault="00F211D9" w:rsidP="00F211D9">
      <w:pPr>
        <w:spacing w:after="0" w:line="360" w:lineRule="auto"/>
        <w:jc w:val="both"/>
        <w:rPr>
          <w:rFonts w:ascii="Times New Roman" w:hAnsi="Times New Roman" w:cs="Times New Roman"/>
        </w:rPr>
      </w:pPr>
    </w:p>
    <w:p w14:paraId="22CB58DD" w14:textId="2770F3F3" w:rsidR="00F211D9" w:rsidRDefault="00F211D9">
      <w:pPr>
        <w:spacing w:line="259" w:lineRule="auto"/>
        <w:rPr>
          <w:rFonts w:ascii="Times New Roman" w:eastAsia="Yu Mincho" w:hAnsi="Times New Roman" w:cs="Times New Roman"/>
          <w:b/>
          <w:bCs/>
        </w:rPr>
      </w:pPr>
      <w:r>
        <w:rPr>
          <w:rFonts w:ascii="Times New Roman" w:eastAsia="Yu Mincho" w:hAnsi="Times New Roman" w:cs="Times New Roman"/>
          <w:b/>
          <w:bCs/>
        </w:rPr>
        <w:br w:type="page"/>
      </w:r>
    </w:p>
    <w:p w14:paraId="334B7B28" w14:textId="77777777" w:rsidR="00111344" w:rsidRDefault="00111344" w:rsidP="009C45CB">
      <w:pPr>
        <w:spacing w:after="0" w:line="360" w:lineRule="auto"/>
        <w:jc w:val="center"/>
        <w:rPr>
          <w:rFonts w:ascii="Times New Roman" w:eastAsia="Yu Mincho" w:hAnsi="Times New Roman" w:cs="Times New Roman"/>
          <w:b/>
          <w:bCs/>
        </w:rPr>
      </w:pPr>
    </w:p>
    <w:p w14:paraId="610C582A" w14:textId="1227FAC0" w:rsidR="009C45CB" w:rsidRPr="008626D7" w:rsidRDefault="009C45CB" w:rsidP="009C45CB">
      <w:pPr>
        <w:spacing w:after="0" w:line="360" w:lineRule="auto"/>
        <w:jc w:val="center"/>
        <w:rPr>
          <w:rFonts w:ascii="Times New Roman" w:eastAsia="Yu Mincho" w:hAnsi="Times New Roman" w:cs="Times New Roman"/>
          <w:b/>
          <w:bCs/>
          <w:sz w:val="32"/>
          <w:szCs w:val="32"/>
        </w:rPr>
      </w:pPr>
      <w:r w:rsidRPr="008626D7">
        <w:rPr>
          <w:rFonts w:ascii="Times New Roman" w:eastAsia="Yu Mincho" w:hAnsi="Times New Roman" w:cs="Times New Roman"/>
          <w:b/>
          <w:bCs/>
          <w:sz w:val="32"/>
          <w:szCs w:val="32"/>
        </w:rPr>
        <w:t>Capitolo I</w:t>
      </w:r>
    </w:p>
    <w:p w14:paraId="0845F91D" w14:textId="77777777" w:rsidR="00821697" w:rsidRDefault="009C45CB" w:rsidP="009C45CB">
      <w:pPr>
        <w:spacing w:after="0" w:line="360" w:lineRule="auto"/>
        <w:jc w:val="center"/>
        <w:rPr>
          <w:rFonts w:ascii="Times New Roman" w:eastAsia="Yu Mincho" w:hAnsi="Times New Roman" w:cs="Times New Roman"/>
          <w:b/>
          <w:bCs/>
          <w:sz w:val="32"/>
          <w:szCs w:val="32"/>
        </w:rPr>
      </w:pPr>
      <w:r w:rsidRPr="008626D7">
        <w:rPr>
          <w:rFonts w:ascii="Times New Roman" w:eastAsia="Yu Mincho" w:hAnsi="Times New Roman" w:cs="Times New Roman"/>
          <w:b/>
          <w:bCs/>
          <w:sz w:val="32"/>
          <w:szCs w:val="32"/>
        </w:rPr>
        <w:t>Questioni di metodo:</w:t>
      </w:r>
    </w:p>
    <w:p w14:paraId="319F2F4E" w14:textId="4FC65F61" w:rsidR="009C45CB" w:rsidRPr="008626D7" w:rsidRDefault="009C45CB" w:rsidP="009C45CB">
      <w:pPr>
        <w:spacing w:after="0" w:line="360" w:lineRule="auto"/>
        <w:jc w:val="center"/>
        <w:rPr>
          <w:rFonts w:ascii="Times New Roman" w:eastAsia="Yu Mincho" w:hAnsi="Times New Roman" w:cs="Times New Roman"/>
          <w:b/>
          <w:bCs/>
          <w:sz w:val="32"/>
          <w:szCs w:val="32"/>
        </w:rPr>
      </w:pPr>
      <w:r w:rsidRPr="008626D7">
        <w:rPr>
          <w:rFonts w:ascii="Times New Roman" w:eastAsia="Yu Mincho" w:hAnsi="Times New Roman" w:cs="Times New Roman"/>
          <w:b/>
          <w:bCs/>
          <w:sz w:val="32"/>
          <w:szCs w:val="32"/>
        </w:rPr>
        <w:t xml:space="preserve"> etica applicata ed etica critica nei </w:t>
      </w:r>
      <w:proofErr w:type="spellStart"/>
      <w:r w:rsidRPr="008626D7">
        <w:rPr>
          <w:rFonts w:ascii="Times New Roman" w:eastAsia="Yu Mincho" w:hAnsi="Times New Roman" w:cs="Times New Roman"/>
          <w:b/>
          <w:bCs/>
          <w:i/>
          <w:iCs/>
          <w:sz w:val="32"/>
          <w:szCs w:val="32"/>
        </w:rPr>
        <w:t>digital</w:t>
      </w:r>
      <w:proofErr w:type="spellEnd"/>
      <w:r w:rsidRPr="008626D7">
        <w:rPr>
          <w:rFonts w:ascii="Times New Roman" w:eastAsia="Yu Mincho" w:hAnsi="Times New Roman" w:cs="Times New Roman"/>
          <w:b/>
          <w:bCs/>
          <w:i/>
          <w:iCs/>
          <w:sz w:val="32"/>
          <w:szCs w:val="32"/>
        </w:rPr>
        <w:t xml:space="preserve"> studies</w:t>
      </w:r>
    </w:p>
    <w:p w14:paraId="42E69A54" w14:textId="77777777" w:rsidR="009C45CB" w:rsidRPr="00246077" w:rsidRDefault="009C45CB" w:rsidP="009C45CB">
      <w:pPr>
        <w:spacing w:after="0" w:line="360" w:lineRule="auto"/>
        <w:ind w:firstLine="284"/>
        <w:jc w:val="right"/>
        <w:rPr>
          <w:rFonts w:ascii="Times New Roman" w:eastAsia="Yu Mincho" w:hAnsi="Times New Roman" w:cs="Times New Roman"/>
        </w:rPr>
      </w:pPr>
    </w:p>
    <w:p w14:paraId="23BB5DF0" w14:textId="77777777" w:rsidR="009C45CB" w:rsidRPr="00246077" w:rsidRDefault="009C45CB" w:rsidP="009C45CB">
      <w:pPr>
        <w:spacing w:after="0" w:line="360" w:lineRule="auto"/>
        <w:ind w:left="4677"/>
        <w:jc w:val="both"/>
        <w:rPr>
          <w:rFonts w:ascii="Times New Roman" w:eastAsia="Yu Mincho" w:hAnsi="Times New Roman" w:cs="Times New Roman"/>
        </w:rPr>
      </w:pPr>
      <w:r w:rsidRPr="00246077">
        <w:rPr>
          <w:rFonts w:ascii="Times New Roman" w:eastAsia="Yu Mincho" w:hAnsi="Times New Roman" w:cs="Times New Roman"/>
        </w:rPr>
        <w:t>La critica alla morale è diretta contro la traduzione della logica deduttiva in comportamento umano.</w:t>
      </w:r>
    </w:p>
    <w:p w14:paraId="665C06CE" w14:textId="77777777" w:rsidR="00821697" w:rsidRDefault="00821697" w:rsidP="009C45CB">
      <w:pPr>
        <w:spacing w:after="0" w:line="360" w:lineRule="auto"/>
        <w:ind w:left="4677"/>
        <w:jc w:val="right"/>
        <w:rPr>
          <w:rFonts w:ascii="Times New Roman" w:eastAsia="Yu Mincho" w:hAnsi="Times New Roman" w:cs="Times New Roman"/>
        </w:rPr>
      </w:pPr>
    </w:p>
    <w:p w14:paraId="7A3C8DC5" w14:textId="7F727E16" w:rsidR="009C45CB" w:rsidRPr="00246077" w:rsidRDefault="009C45CB" w:rsidP="00821697">
      <w:pPr>
        <w:spacing w:after="0" w:line="360" w:lineRule="auto"/>
        <w:ind w:left="4111"/>
        <w:jc w:val="right"/>
        <w:rPr>
          <w:rFonts w:ascii="Times New Roman" w:eastAsia="Yu Mincho" w:hAnsi="Times New Roman" w:cs="Times New Roman"/>
        </w:rPr>
      </w:pPr>
      <w:r w:rsidRPr="00246077">
        <w:rPr>
          <w:rFonts w:ascii="Times New Roman" w:eastAsia="Yu Mincho" w:hAnsi="Times New Roman" w:cs="Times New Roman"/>
        </w:rPr>
        <w:t xml:space="preserve">T.W. Adorno, </w:t>
      </w:r>
      <w:r w:rsidRPr="00246077">
        <w:rPr>
          <w:rFonts w:ascii="Times New Roman" w:eastAsia="Yu Mincho" w:hAnsi="Times New Roman" w:cs="Times New Roman"/>
          <w:i/>
          <w:iCs/>
        </w:rPr>
        <w:t>Dialettica Negativa</w:t>
      </w:r>
      <w:r w:rsidRPr="00246077">
        <w:rPr>
          <w:rFonts w:ascii="Times New Roman" w:eastAsia="Yu Mincho" w:hAnsi="Times New Roman" w:cs="Times New Roman"/>
        </w:rPr>
        <w:t>, 1966</w:t>
      </w:r>
    </w:p>
    <w:p w14:paraId="0017C36B" w14:textId="77777777" w:rsidR="009C45CB" w:rsidRPr="00246077" w:rsidRDefault="009C45CB" w:rsidP="009C45CB">
      <w:pPr>
        <w:spacing w:after="0" w:line="360" w:lineRule="auto"/>
        <w:ind w:firstLine="284"/>
        <w:jc w:val="both"/>
        <w:rPr>
          <w:rFonts w:ascii="Times New Roman" w:eastAsia="Yu Mincho" w:hAnsi="Times New Roman" w:cs="Times New Roman"/>
          <w:b/>
          <w:bCs/>
        </w:rPr>
      </w:pPr>
    </w:p>
    <w:p w14:paraId="2AB0954C" w14:textId="77777777" w:rsidR="009C45CB" w:rsidRPr="00246077" w:rsidRDefault="009C45CB" w:rsidP="009C45CB">
      <w:pPr>
        <w:spacing w:after="0" w:line="360" w:lineRule="auto"/>
        <w:ind w:firstLine="284"/>
        <w:jc w:val="both"/>
        <w:rPr>
          <w:rFonts w:ascii="Times New Roman" w:eastAsia="Yu Mincho" w:hAnsi="Times New Roman" w:cs="Times New Roman"/>
          <w:b/>
          <w:bCs/>
        </w:rPr>
      </w:pPr>
    </w:p>
    <w:p w14:paraId="535C4BA4" w14:textId="77777777" w:rsidR="009C45CB" w:rsidRPr="00246077" w:rsidRDefault="009C45CB" w:rsidP="009C45CB">
      <w:pPr>
        <w:spacing w:after="0" w:line="360" w:lineRule="auto"/>
        <w:ind w:firstLine="284"/>
        <w:jc w:val="both"/>
        <w:rPr>
          <w:rFonts w:ascii="Times New Roman" w:eastAsia="Yu Mincho" w:hAnsi="Times New Roman" w:cs="Times New Roman"/>
          <w:b/>
          <w:bCs/>
        </w:rPr>
      </w:pPr>
    </w:p>
    <w:p w14:paraId="16CEC18D" w14:textId="77777777" w:rsidR="009C45CB" w:rsidRPr="008626D7" w:rsidRDefault="009C45CB" w:rsidP="009C45CB">
      <w:pPr>
        <w:spacing w:after="0" w:line="360" w:lineRule="auto"/>
        <w:jc w:val="both"/>
        <w:rPr>
          <w:rFonts w:ascii="Times New Roman" w:eastAsia="Yu Mincho" w:hAnsi="Times New Roman" w:cs="Times New Roman"/>
          <w:b/>
          <w:bCs/>
          <w:sz w:val="28"/>
          <w:szCs w:val="28"/>
        </w:rPr>
      </w:pPr>
      <w:r w:rsidRPr="008626D7">
        <w:rPr>
          <w:rFonts w:ascii="Times New Roman" w:eastAsia="Yu Mincho" w:hAnsi="Times New Roman" w:cs="Times New Roman"/>
          <w:b/>
          <w:bCs/>
          <w:sz w:val="28"/>
          <w:szCs w:val="28"/>
        </w:rPr>
        <w:t>§1. I fondamenti dell’etica applicata: il problema del contenuto normativo</w:t>
      </w:r>
    </w:p>
    <w:p w14:paraId="14E3F213" w14:textId="77777777" w:rsidR="009C45CB" w:rsidRPr="00246077" w:rsidRDefault="009C45CB" w:rsidP="009C45CB">
      <w:pPr>
        <w:spacing w:after="0" w:line="360" w:lineRule="auto"/>
        <w:ind w:firstLine="284"/>
        <w:jc w:val="both"/>
        <w:rPr>
          <w:rFonts w:ascii="Times New Roman" w:eastAsia="Yu Mincho" w:hAnsi="Times New Roman" w:cs="Times New Roman"/>
          <w:b/>
          <w:bCs/>
        </w:rPr>
      </w:pPr>
    </w:p>
    <w:p w14:paraId="07CA910E"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Con etica applicata si intende, in generale, quella branca dell’etica che «stressa la questione più fondamentale della filosofia morale, ovvero il problema della connessione tra teoria e prassi nella nostra esperienza morale – o il problema dell’applicazione, il che è lo stesso» (Fossa, 2017: 35). Come ha scritto Caplan in un articolo seminale uscito nel 1980, l’etica applicata non deve infatti essere pensata come uno sforzo </w:t>
      </w:r>
      <w:proofErr w:type="spellStart"/>
      <w:r w:rsidRPr="00246077">
        <w:rPr>
          <w:rFonts w:ascii="Times New Roman" w:eastAsia="Yu Mincho" w:hAnsi="Times New Roman" w:cs="Times New Roman"/>
        </w:rPr>
        <w:t>metaetico</w:t>
      </w:r>
      <w:proofErr w:type="spellEnd"/>
      <w:r w:rsidRPr="00246077">
        <w:rPr>
          <w:rFonts w:ascii="Times New Roman" w:eastAsia="Yu Mincho" w:hAnsi="Times New Roman" w:cs="Times New Roman"/>
        </w:rPr>
        <w:t xml:space="preserve"> di identificazione di </w:t>
      </w:r>
      <w:r w:rsidRPr="00246077">
        <w:rPr>
          <w:rFonts w:ascii="Times New Roman" w:eastAsia="Yu Mincho" w:hAnsi="Times New Roman" w:cs="Times New Roman"/>
          <w:i/>
          <w:iCs/>
        </w:rPr>
        <w:t xml:space="preserve">nuovi </w:t>
      </w:r>
      <w:r w:rsidRPr="00246077">
        <w:rPr>
          <w:rFonts w:ascii="Times New Roman" w:eastAsia="Yu Mincho" w:hAnsi="Times New Roman" w:cs="Times New Roman"/>
        </w:rPr>
        <w:t xml:space="preserve">princìpi normativi, quanto come «l’applicazione di teorie già esistenti, princìpi e generalizzazioni che provengono dall’etica» (Caplan, 1980: 25) a casi concreti moralmente problematici. L’etica applicata, in questo senso, si configura – per usare la fortunata espressione di Peter Singer (1980) – come un’etica pratica, ovvero come una riflessione morale che mette al centro le concrete prassi dei soggetti, dei professionisti e delle istituzioni, nonché ovviamente la loro capacità di giustificare razionalmente e moralmente le loro azioni. </w:t>
      </w:r>
    </w:p>
    <w:p w14:paraId="012B8AE0"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In questo senso, pur non ponendosi come una disciplina che intende rintracciare </w:t>
      </w:r>
      <w:r w:rsidRPr="00246077">
        <w:rPr>
          <w:rFonts w:ascii="Times New Roman" w:eastAsia="Yu Mincho" w:hAnsi="Times New Roman" w:cs="Times New Roman"/>
          <w:i/>
          <w:iCs/>
        </w:rPr>
        <w:t>nuovi princìpi normativi</w:t>
      </w:r>
      <w:r w:rsidRPr="00246077">
        <w:rPr>
          <w:rFonts w:ascii="Times New Roman" w:eastAsia="Yu Mincho" w:hAnsi="Times New Roman" w:cs="Times New Roman"/>
        </w:rPr>
        <w:t xml:space="preserve">, l’etica applicata si pensa come un </w:t>
      </w:r>
      <w:r w:rsidRPr="00246077">
        <w:rPr>
          <w:rFonts w:ascii="Times New Roman" w:eastAsia="Yu Mincho" w:hAnsi="Times New Roman" w:cs="Times New Roman"/>
          <w:i/>
          <w:iCs/>
        </w:rPr>
        <w:t>nuovo modo di fare filosofia morale</w:t>
      </w:r>
      <w:r w:rsidRPr="00246077">
        <w:rPr>
          <w:rFonts w:ascii="Times New Roman" w:eastAsia="Yu Mincho" w:hAnsi="Times New Roman" w:cs="Times New Roman"/>
        </w:rPr>
        <w:t xml:space="preserve">, reso necessario dal cambiamento sociale, tecnologico e politico che ha colpito l’America </w:t>
      </w:r>
      <w:r w:rsidRPr="00246077">
        <w:rPr>
          <w:rFonts w:ascii="Times New Roman" w:eastAsia="Yu Mincho" w:hAnsi="Times New Roman" w:cs="Times New Roman"/>
        </w:rPr>
        <w:lastRenderedPageBreak/>
        <w:t xml:space="preserve">prima e il resto del mondo poi tra gli anni Sessanta e Settanta del secolo scorso (Singer, 1986). E siccome, scrive Singer con tono apertamente polemico, «nonostante le urgenze del loro tempo, i filosofi morali si sono occupati dello studio della natura della moralità o dello studio del significato dei giudizi morali» (Ivi: 1-2), si fa ora più necessario che mai pensare un’etica </w:t>
      </w:r>
      <w:r w:rsidRPr="00246077">
        <w:rPr>
          <w:rFonts w:ascii="Times New Roman" w:eastAsia="Yu Mincho" w:hAnsi="Times New Roman" w:cs="Times New Roman"/>
          <w:i/>
          <w:iCs/>
        </w:rPr>
        <w:t>pratica</w:t>
      </w:r>
      <w:r w:rsidRPr="00246077">
        <w:rPr>
          <w:rFonts w:ascii="Times New Roman" w:eastAsia="Yu Mincho" w:hAnsi="Times New Roman" w:cs="Times New Roman"/>
        </w:rPr>
        <w:t>, che parta da un presupposto fondamentale che egli, nell’introduzione</w:t>
      </w:r>
      <w:r w:rsidRPr="00246077">
        <w:rPr>
          <w:rFonts w:ascii="Times New Roman" w:eastAsia="Yu Mincho" w:hAnsi="Times New Roman" w:cs="Times New Roman"/>
          <w:i/>
          <w:iCs/>
        </w:rPr>
        <w:t xml:space="preserve"> </w:t>
      </w:r>
      <w:r w:rsidRPr="00246077">
        <w:rPr>
          <w:rFonts w:ascii="Times New Roman" w:eastAsia="Yu Mincho" w:hAnsi="Times New Roman" w:cs="Times New Roman"/>
        </w:rPr>
        <w:t xml:space="preserve">a </w:t>
      </w:r>
      <w:proofErr w:type="spellStart"/>
      <w:r w:rsidRPr="00246077">
        <w:rPr>
          <w:rFonts w:ascii="Times New Roman" w:eastAsia="Yu Mincho" w:hAnsi="Times New Roman" w:cs="Times New Roman"/>
          <w:i/>
          <w:iCs/>
        </w:rPr>
        <w:t>Practical</w:t>
      </w:r>
      <w:proofErr w:type="spellEnd"/>
      <w:r w:rsidRPr="00246077">
        <w:rPr>
          <w:rFonts w:ascii="Times New Roman" w:eastAsia="Yu Mincho" w:hAnsi="Times New Roman" w:cs="Times New Roman"/>
          <w:i/>
          <w:iCs/>
        </w:rPr>
        <w:t xml:space="preserve"> Ethics</w:t>
      </w:r>
      <w:r w:rsidRPr="00246077">
        <w:rPr>
          <w:rFonts w:ascii="Times New Roman" w:eastAsia="Yu Mincho" w:hAnsi="Times New Roman" w:cs="Times New Roman"/>
        </w:rPr>
        <w:t>, riassume in questi termini:</w:t>
      </w:r>
    </w:p>
    <w:p w14:paraId="7E7B5D1B"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DAFDBAE" w14:textId="77777777"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t xml:space="preserve">L’etica non è un sistema ideale teoricamente ma non buono per la prassi. È vero piuttosto il contrario. Un giudizio etico che non è buono per la prassi deve anche soffrire di un qualche deficit teorico, dal momento che i giudizi etici devono poter guidare la prassi (Singer, 1980: 2). </w:t>
      </w:r>
    </w:p>
    <w:p w14:paraId="3E8B85CB"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09987F96"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L’etica applicata, dunque, nel suo mettere al centro le pratiche dei soggetti – valutandole o giustificandole sulla base di prìncipi morali </w:t>
      </w:r>
      <w:r w:rsidRPr="00246077">
        <w:rPr>
          <w:rFonts w:ascii="Times New Roman" w:eastAsia="Yu Mincho" w:hAnsi="Times New Roman" w:cs="Times New Roman"/>
          <w:i/>
          <w:iCs/>
        </w:rPr>
        <w:t>già dati</w:t>
      </w:r>
      <w:r w:rsidRPr="00246077">
        <w:rPr>
          <w:rFonts w:ascii="Times New Roman" w:eastAsia="Yu Mincho" w:hAnsi="Times New Roman" w:cs="Times New Roman"/>
        </w:rPr>
        <w:t xml:space="preserve"> ma, almeno teoricamente, sempre aperti a essere rinegoziati – si pone l’obiettivo di inaugurare una feconda circolarità tra teoria e prassi, ben riassunta recentemente da Antonio Da Re:</w:t>
      </w:r>
    </w:p>
    <w:p w14:paraId="3A6351DE"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0F488A38" w14:textId="77777777"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t>ci si imbatte in questioni e interrogativi etici, provocati dall’avanzamento delle conoscenze scientifiche e dalle applicazioni tecniche o da modalità nuove e originali di declinare l’attività professionale; ciò sollecita una riflessione più ampia, che attinge ai fondamenti e ai princìpi etici. S’innesta così una circolarità, che auspicabilmente dovrebbe configurarsi come virtuosa, e che per essere tale deve […] prendere sul serio il problema particolare che è stato sollevato, evitando quindi di affibbiargli categorie interpretative desuete (Da Re, 2024: 27).</w:t>
      </w:r>
    </w:p>
    <w:p w14:paraId="6CEB2E47" w14:textId="77777777" w:rsidR="009C45CB" w:rsidRPr="00246077" w:rsidRDefault="009C45CB" w:rsidP="009C45CB">
      <w:pPr>
        <w:spacing w:after="0" w:line="360" w:lineRule="auto"/>
        <w:ind w:right="567" w:firstLine="284"/>
        <w:jc w:val="both"/>
        <w:rPr>
          <w:rFonts w:ascii="Times New Roman" w:eastAsia="Yu Mincho" w:hAnsi="Times New Roman" w:cs="Times New Roman"/>
          <w:sz w:val="22"/>
          <w:szCs w:val="22"/>
        </w:rPr>
      </w:pPr>
    </w:p>
    <w:p w14:paraId="155B52E1"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Un siffatto approccio permette all’etica di fare i conti con le grandi questioni poste dalla contemporaneità, le quali – a loro volta – obbligano la filosofia morale a rivedere costantemente i suoi princìpi e i suoi fondamenti, rendendoli progressivamente più specifici e concreti. L’obiettivo, infatti, non dovrebbe essere (solo) la coerenza interna delle regole morali, ma (anche) la capacità – come pare suggerire Singer – di utilizzarle e affinarle costantemente per guidare la prassi dei soggetti. </w:t>
      </w:r>
    </w:p>
    <w:p w14:paraId="6B874998"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E tuttavia, etica applicata si dice in molti modi. Nel corso dello sviluppo di questa particolare branca della filosofia morale, il problema dell’applicazione dei princìpi, </w:t>
      </w:r>
      <w:r w:rsidRPr="00246077">
        <w:rPr>
          <w:rFonts w:ascii="Times New Roman" w:eastAsia="Yu Mincho" w:hAnsi="Times New Roman" w:cs="Times New Roman"/>
        </w:rPr>
        <w:lastRenderedPageBreak/>
        <w:t>nonché quello della genesi o del rintracciamento del suo contenuto normativo, sono infatti stati oggetto di diverse discussioni. Ripercorrere questo dibattito è, per la nostra ricerca, di fondamentale importanza per un duplice ordine di ragioni.</w:t>
      </w:r>
    </w:p>
    <w:p w14:paraId="401F2D7A"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In primo luogo, questa ricostruzione ci permetterà di comprendere la complessità e la ricchezza teorica del dibattito generato dall’imporsi dell’etica applicata. Ricchezza e complessità che oggi, dinnanzi allo sviluppo delle tecnologie digitali, paiono essere venute meno, quasi l’etica dovesse limitarsi esclusivamente a rincorrere i problemi senza riflettere su di essi e sui suoi metodi</w:t>
      </w:r>
      <w:r w:rsidRPr="00246077">
        <w:rPr>
          <w:rStyle w:val="Rimandonotaapidipagina"/>
          <w:rFonts w:ascii="Times New Roman" w:eastAsia="Yu Mincho" w:hAnsi="Times New Roman" w:cs="Times New Roman"/>
        </w:rPr>
        <w:footnoteReference w:id="1"/>
      </w:r>
      <w:r w:rsidRPr="00246077">
        <w:rPr>
          <w:rFonts w:ascii="Times New Roman" w:eastAsia="Yu Mincho" w:hAnsi="Times New Roman" w:cs="Times New Roman"/>
        </w:rPr>
        <w:t>.</w:t>
      </w:r>
    </w:p>
    <w:p w14:paraId="07207279"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In secondo luogo, interrogandoci sulle strutture teoriche dell’etica applicata sarà possibile anche prendere sul serio le critiche che le sono state rivolte. Ciò, ovviamente, non significa sostenere che l’etica applicata, per come si è strutturata storicamente, sia destinata a non poter risolvere i problemi per cui è nata. Al contrario, si tratta di trovare nuove strategie per far sì, utilizzando l’espressione di Da Re, che il circolo tra teoria e prassi sia quanto più “virtuoso” possibile, specie in una fase storica come la nostra, caratterizzata da un’accelerazione incontrastata dello sviluppo tecnologico e dal conseguente moltiplicarsi delle questioni etiche a esso legate. </w:t>
      </w:r>
    </w:p>
    <w:p w14:paraId="02D43492"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Per affrontare questi problemi, è utile partire da un saggio di Tom L. Beauchamp, intitolato </w:t>
      </w:r>
      <w:r w:rsidRPr="00246077">
        <w:rPr>
          <w:rFonts w:ascii="Times New Roman" w:eastAsia="Yu Mincho" w:hAnsi="Times New Roman" w:cs="Times New Roman"/>
          <w:i/>
          <w:iCs/>
        </w:rPr>
        <w:t xml:space="preserve">The Nature of Applied Ethics </w:t>
      </w:r>
      <w:r w:rsidRPr="00246077">
        <w:rPr>
          <w:rFonts w:ascii="Times New Roman" w:eastAsia="Yu Mincho" w:hAnsi="Times New Roman" w:cs="Times New Roman"/>
        </w:rPr>
        <w:t>e pubblicato nel 2003, che ha il merito di ripercorrere in maniera critica e sistematica le principali varianti dell’etica applicata, ponendo due questioni fondamentali: quella riguardante la genesi dei contenuti normativi dell’etica applicata e quella inerente al problema metodologico derivante dall’applicazione di questi contenuti ai casi concreti. L’analisi di queste due questioni è di grande importanza, dal momento che ci permetterà di situare in maniera più precisa le critiche che l’etica applicata ha ricevuto nel corso del suo sviluppo. Questa disciplina, infatti, non è monolitica, e il rischio di semplificarne le determinazioni interne può dar luogo a fraintendimenti, anche in seno all’etica applicata stessa.</w:t>
      </w:r>
    </w:p>
    <w:p w14:paraId="21F189C0"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lastRenderedPageBreak/>
        <w:t>Iniziamo, allora, dal primo punto, ovvero da quelli che Beauchamp (2003: 3) definisce «problemi di contenuto morale» e che riguardano specificatamente la questione della genesi delle norme morali sulla base delle quali le azioni possono poi essere valutate o giustificate. Secondo Beauchamp, all’interno della tradizione dell’etica applicata la questione della genesi del contenuto normativo è stata affrontata da tre varianti teoriche, ovvero l’</w:t>
      </w:r>
      <w:proofErr w:type="spellStart"/>
      <w:r w:rsidRPr="00246077">
        <w:rPr>
          <w:rFonts w:ascii="Times New Roman" w:eastAsia="Yu Mincho" w:hAnsi="Times New Roman" w:cs="Times New Roman"/>
        </w:rPr>
        <w:t>internalismo</w:t>
      </w:r>
      <w:proofErr w:type="spellEnd"/>
      <w:r w:rsidRPr="00246077">
        <w:rPr>
          <w:rFonts w:ascii="Times New Roman" w:eastAsia="Yu Mincho" w:hAnsi="Times New Roman" w:cs="Times New Roman"/>
        </w:rPr>
        <w:t>, 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e un approccio ibrido, che tenta in qualche modo di unificare le due prospettive precedenti. E tuttavia, come vedremo, nessuna di queste varianti pare, se presa isolatamente, essere davvero soddisfacente. </w:t>
      </w:r>
    </w:p>
    <w:p w14:paraId="4A3E53E2" w14:textId="77777777" w:rsidR="009C45CB" w:rsidRDefault="009C45CB" w:rsidP="009C45CB">
      <w:pPr>
        <w:spacing w:after="0" w:line="360" w:lineRule="auto"/>
        <w:ind w:firstLine="284"/>
        <w:jc w:val="both"/>
        <w:rPr>
          <w:rFonts w:ascii="Times New Roman" w:eastAsia="Yu Mincho" w:hAnsi="Times New Roman" w:cs="Times New Roman"/>
        </w:rPr>
      </w:pPr>
    </w:p>
    <w:p w14:paraId="4E0504D5" w14:textId="77777777" w:rsidR="008626D7" w:rsidRPr="00246077" w:rsidRDefault="008626D7" w:rsidP="009C45CB">
      <w:pPr>
        <w:spacing w:after="0" w:line="360" w:lineRule="auto"/>
        <w:ind w:firstLine="284"/>
        <w:jc w:val="both"/>
        <w:rPr>
          <w:rFonts w:ascii="Times New Roman" w:eastAsia="Yu Mincho" w:hAnsi="Times New Roman" w:cs="Times New Roman"/>
        </w:rPr>
      </w:pPr>
    </w:p>
    <w:p w14:paraId="5424DA5E" w14:textId="77777777" w:rsidR="009C45CB" w:rsidRPr="00EF33C1" w:rsidRDefault="009C45CB" w:rsidP="009C45CB">
      <w:pPr>
        <w:spacing w:after="0" w:line="360" w:lineRule="auto"/>
        <w:ind w:left="360"/>
        <w:jc w:val="both"/>
        <w:rPr>
          <w:rFonts w:ascii="Times New Roman" w:eastAsia="Yu Mincho" w:hAnsi="Times New Roman" w:cs="Times New Roman"/>
          <w:b/>
          <w:bCs/>
          <w:sz w:val="26"/>
          <w:szCs w:val="26"/>
        </w:rPr>
      </w:pPr>
      <w:r w:rsidRPr="00EF33C1">
        <w:rPr>
          <w:rFonts w:ascii="Times New Roman" w:eastAsia="Yu Mincho" w:hAnsi="Times New Roman" w:cs="Times New Roman"/>
          <w:b/>
          <w:bCs/>
          <w:sz w:val="26"/>
          <w:szCs w:val="26"/>
        </w:rPr>
        <w:t xml:space="preserve">§1.1. La variante </w:t>
      </w:r>
      <w:proofErr w:type="spellStart"/>
      <w:r w:rsidRPr="00EF33C1">
        <w:rPr>
          <w:rFonts w:ascii="Times New Roman" w:eastAsia="Yu Mincho" w:hAnsi="Times New Roman" w:cs="Times New Roman"/>
          <w:b/>
          <w:bCs/>
          <w:sz w:val="26"/>
          <w:szCs w:val="26"/>
        </w:rPr>
        <w:t>internalista</w:t>
      </w:r>
      <w:proofErr w:type="spellEnd"/>
    </w:p>
    <w:p w14:paraId="24DA3D1D"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636749C4"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Secondo le versioni </w:t>
      </w:r>
      <w:proofErr w:type="spellStart"/>
      <w:r w:rsidRPr="00246077">
        <w:rPr>
          <w:rFonts w:ascii="Times New Roman" w:eastAsia="Yu Mincho" w:hAnsi="Times New Roman" w:cs="Times New Roman"/>
        </w:rPr>
        <w:t>internaliste</w:t>
      </w:r>
      <w:proofErr w:type="spellEnd"/>
      <w:r w:rsidRPr="00246077">
        <w:rPr>
          <w:rFonts w:ascii="Times New Roman" w:eastAsia="Yu Mincho" w:hAnsi="Times New Roman" w:cs="Times New Roman"/>
        </w:rPr>
        <w:t xml:space="preserve">, i princìpi con cui l’etica applicata si trova a lavorare sono immanenti alle pratiche che vengono di volta in volta analizzate. Ogni pratica, così come ogni professione, ha i suoi «standard di eccellenza» (Ibidem) che si sono codificati nel corso dello sviluppo della disciplina e che fungono da parametri per valutare le prassi di chi entra in quel campo d’azione. In questo senso, le varianti </w:t>
      </w:r>
      <w:proofErr w:type="spellStart"/>
      <w:r w:rsidRPr="00246077">
        <w:rPr>
          <w:rFonts w:ascii="Times New Roman" w:eastAsia="Yu Mincho" w:hAnsi="Times New Roman" w:cs="Times New Roman"/>
        </w:rPr>
        <w:t>internaliste</w:t>
      </w:r>
      <w:proofErr w:type="spellEnd"/>
      <w:r w:rsidRPr="00246077">
        <w:rPr>
          <w:rFonts w:ascii="Times New Roman" w:eastAsia="Yu Mincho" w:hAnsi="Times New Roman" w:cs="Times New Roman"/>
        </w:rPr>
        <w:t xml:space="preserve"> paiono essere estremamente coerenti con la natura “concreta” dell’etica applicata, nella misura in cui è </w:t>
      </w:r>
      <w:r w:rsidRPr="00246077">
        <w:rPr>
          <w:rFonts w:ascii="Times New Roman" w:eastAsia="Yu Mincho" w:hAnsi="Times New Roman" w:cs="Times New Roman"/>
          <w:i/>
          <w:iCs/>
        </w:rPr>
        <w:t>l’evoluzione stessa delle pratiche</w:t>
      </w:r>
      <w:r w:rsidRPr="00246077">
        <w:rPr>
          <w:rFonts w:ascii="Times New Roman" w:eastAsia="Yu Mincho" w:hAnsi="Times New Roman" w:cs="Times New Roman"/>
        </w:rPr>
        <w:t xml:space="preserve"> a offrire gli standard normativi sulla base dei quali queste vengono poi valutate. Apparentemente, afferma Beauchamp, l’</w:t>
      </w:r>
      <w:proofErr w:type="spellStart"/>
      <w:r w:rsidRPr="00246077">
        <w:rPr>
          <w:rFonts w:ascii="Times New Roman" w:eastAsia="Yu Mincho" w:hAnsi="Times New Roman" w:cs="Times New Roman"/>
        </w:rPr>
        <w:t>internalismo</w:t>
      </w:r>
      <w:proofErr w:type="spellEnd"/>
      <w:r w:rsidRPr="00246077">
        <w:rPr>
          <w:rFonts w:ascii="Times New Roman" w:eastAsia="Yu Mincho" w:hAnsi="Times New Roman" w:cs="Times New Roman"/>
        </w:rPr>
        <w:t xml:space="preserve"> parte da una pratica – ovvero dalla sua «storia e dal suo carattere specifico» (Ibidem) - e ne ricava </w:t>
      </w:r>
      <w:r w:rsidRPr="00246077">
        <w:rPr>
          <w:rFonts w:ascii="Times New Roman" w:eastAsia="Yu Mincho" w:hAnsi="Times New Roman" w:cs="Times New Roman"/>
          <w:i/>
          <w:iCs/>
        </w:rPr>
        <w:t>in maniera immanente</w:t>
      </w:r>
      <w:r w:rsidRPr="00246077">
        <w:rPr>
          <w:rFonts w:ascii="Times New Roman" w:eastAsia="Yu Mincho" w:hAnsi="Times New Roman" w:cs="Times New Roman"/>
        </w:rPr>
        <w:t xml:space="preserve"> il contenuto morale, che viene poi riferito alle sue istanziazioni successive. In questo modello, il circolo virtuoso tra teoria e prassi pare non essere interrotto in nessun punto. Anzi, ogni miglioramento all’interno del decorso storico di una pratica ne “aggiorna” anche il contenuto morale, in un processo ricorsivo in cui contenuto morale e sviluppo di una pratica sono inscindibilmente legati.</w:t>
      </w:r>
    </w:p>
    <w:p w14:paraId="0C85C1F1"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E tuttavia, secondo Beauchamp questo approccio presenta varie difficoltà. In primo luogo, infatti, l’</w:t>
      </w:r>
      <w:proofErr w:type="spellStart"/>
      <w:r w:rsidRPr="00246077">
        <w:rPr>
          <w:rFonts w:ascii="Times New Roman" w:eastAsia="Yu Mincho" w:hAnsi="Times New Roman" w:cs="Times New Roman"/>
        </w:rPr>
        <w:t>internalismo</w:t>
      </w:r>
      <w:proofErr w:type="spellEnd"/>
      <w:r w:rsidRPr="00246077">
        <w:rPr>
          <w:rFonts w:ascii="Times New Roman" w:eastAsia="Yu Mincho" w:hAnsi="Times New Roman" w:cs="Times New Roman"/>
        </w:rPr>
        <w:t xml:space="preserve"> pare dimenticare che «i princìpi morali interni potrebbero non essere sufficientemente comprensivi, coerenti o addirittura moralmente accettabili» (Ivi: 3). Il problema che emerge è che i contenuti normativi immanenti alle pratiche potrebbero essere assunti in maniera irriflessa, specie se – sottolinea l’autore – essi si cristallizzano in codici etici e professionali, i quali tendono a «semplificare </w:t>
      </w:r>
      <w:r w:rsidRPr="00246077">
        <w:rPr>
          <w:rFonts w:ascii="Times New Roman" w:eastAsia="Yu Mincho" w:hAnsi="Times New Roman" w:cs="Times New Roman"/>
        </w:rPr>
        <w:lastRenderedPageBreak/>
        <w:t xml:space="preserve">eccessivamente i requisiti morali, a renderli troppo rigidi o a richiedere più competenza e autorità di quanto potrebbero» (Ibidem). Insomma, il fatto che un principio sia immanente a una pratica non offre </w:t>
      </w:r>
      <w:r w:rsidRPr="00246077">
        <w:rPr>
          <w:rFonts w:ascii="Times New Roman" w:eastAsia="Yu Mincho" w:hAnsi="Times New Roman" w:cs="Times New Roman"/>
          <w:i/>
          <w:iCs/>
        </w:rPr>
        <w:t xml:space="preserve">sic et simpliciter </w:t>
      </w:r>
      <w:r w:rsidRPr="00246077">
        <w:rPr>
          <w:rFonts w:ascii="Times New Roman" w:eastAsia="Yu Mincho" w:hAnsi="Times New Roman" w:cs="Times New Roman"/>
        </w:rPr>
        <w:t xml:space="preserve">alcuna garanzia di moralità; </w:t>
      </w:r>
      <w:proofErr w:type="gramStart"/>
      <w:r w:rsidRPr="00246077">
        <w:rPr>
          <w:rFonts w:ascii="Times New Roman" w:eastAsia="Yu Mincho" w:hAnsi="Times New Roman" w:cs="Times New Roman"/>
        </w:rPr>
        <w:t>dunque</w:t>
      </w:r>
      <w:proofErr w:type="gramEnd"/>
      <w:r w:rsidRPr="00246077">
        <w:rPr>
          <w:rFonts w:ascii="Times New Roman" w:eastAsia="Yu Mincho" w:hAnsi="Times New Roman" w:cs="Times New Roman"/>
        </w:rPr>
        <w:t xml:space="preserve"> l’</w:t>
      </w:r>
      <w:proofErr w:type="spellStart"/>
      <w:r w:rsidRPr="00246077">
        <w:rPr>
          <w:rFonts w:ascii="Times New Roman" w:eastAsia="Yu Mincho" w:hAnsi="Times New Roman" w:cs="Times New Roman"/>
        </w:rPr>
        <w:t>internalismo</w:t>
      </w:r>
      <w:proofErr w:type="spellEnd"/>
      <w:r w:rsidRPr="00246077">
        <w:rPr>
          <w:rFonts w:ascii="Times New Roman" w:eastAsia="Yu Mincho" w:hAnsi="Times New Roman" w:cs="Times New Roman"/>
        </w:rPr>
        <w:t xml:space="preserve"> rischia in fin dei conti di legittimare ed elevare a standard normativo, financo incardinandoli in codici etici, princìpi moralmente problematici, incoerenti, limitati o addirittura non morali. </w:t>
      </w:r>
    </w:p>
    <w:p w14:paraId="026DF6F2" w14:textId="14E174BF"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Ovviamente, la maggior parte degli </w:t>
      </w:r>
      <w:proofErr w:type="spellStart"/>
      <w:r w:rsidRPr="00246077">
        <w:rPr>
          <w:rFonts w:ascii="Times New Roman" w:eastAsia="Yu Mincho" w:hAnsi="Times New Roman" w:cs="Times New Roman"/>
        </w:rPr>
        <w:t>internalisti</w:t>
      </w:r>
      <w:proofErr w:type="spellEnd"/>
      <w:r w:rsidRPr="00246077">
        <w:rPr>
          <w:rFonts w:ascii="Times New Roman" w:eastAsia="Yu Mincho" w:hAnsi="Times New Roman" w:cs="Times New Roman"/>
        </w:rPr>
        <w:t xml:space="preserve"> sono consapevoli di questo problema. E infatti, autori come MacIntyre e bioeticisti come Brody e Miller, con cui Beauchamp si confronta nell’articolo che stiamo prendendo in esame, hanno cercato di giustificare la natura immanente dei princìpi morali attraverso il ricorso alle nozioni di tradizione e di socializzazione. Secondo MacIntyre, infatti, affermare che le pratiche possano essere valutate solo internamente significa affermare che, nel corso dello sviluppo storico, avvengono, </w:t>
      </w:r>
      <w:r w:rsidRPr="00246077">
        <w:rPr>
          <w:rFonts w:ascii="Times New Roman" w:eastAsia="Yu Mincho" w:hAnsi="Times New Roman" w:cs="Times New Roman"/>
          <w:i/>
          <w:iCs/>
        </w:rPr>
        <w:t>al loro interno</w:t>
      </w:r>
      <w:r w:rsidRPr="00246077">
        <w:rPr>
          <w:rFonts w:ascii="Times New Roman" w:eastAsia="Yu Mincho" w:hAnsi="Times New Roman" w:cs="Times New Roman"/>
        </w:rPr>
        <w:t>, dei processi d’apprendimento, i quali permettono – sulla base di uno schema morale offerto dall’epoca e dalla comunità di riferimento – di discriminare normativamente tra ciò che è morale e ciò che non lo è. In questo senso, lo standard d’eccellenza interno avrebbe già superato dei “test” di moralità, dunque potrebbe essere accettato in maniera razionale (MacIntyre, 198</w:t>
      </w:r>
      <w:r w:rsidR="002725B0">
        <w:rPr>
          <w:rFonts w:ascii="Times New Roman" w:eastAsia="Yu Mincho" w:hAnsi="Times New Roman" w:cs="Times New Roman"/>
        </w:rPr>
        <w:t>4</w:t>
      </w:r>
      <w:r w:rsidRPr="00246077">
        <w:rPr>
          <w:rFonts w:ascii="Times New Roman" w:eastAsia="Yu Mincho" w:hAnsi="Times New Roman" w:cs="Times New Roman"/>
        </w:rPr>
        <w:t xml:space="preserve">). </w:t>
      </w:r>
    </w:p>
    <w:p w14:paraId="4FA764D3"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Similmente, Brody e Miller – riferendosi alla pratica medica – ritengono che i valori morali a essa immanenti non siano dati una volta per tutte, ma debbano essere «attentamente e costantemente rivalutati e ricostruiti, e la ricostruzione deve essere portata avanti da coloro che abitano nelle società moderne e che sono dunque influenzati da valori sociali» (Brody &amp; Miller, 1998: 394). In questo senso, la moralità dei princìpi sarebbe garantita dal fatto che i soggetti sono «socializzati» (Ivi: 386) nella loro professione all’interno di un contesto riflessivo, in cui i contenuti morali sono sempre aperti a essere discussi tenendo conto dei valori sociali che emergono in un determinato momento.</w:t>
      </w:r>
    </w:p>
    <w:p w14:paraId="63D3D45C"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Secondo Beauchamp (2003: 4), da un punto di visto esclusivamente teorico, le risposte di MacIntyre e di Brody e Miller potrebbero essere considerate soddisfacenti, ma – evidentemente – esse sono al contempo «fatali all’</w:t>
      </w:r>
      <w:proofErr w:type="spellStart"/>
      <w:r w:rsidRPr="00246077">
        <w:rPr>
          <w:rFonts w:ascii="Times New Roman" w:eastAsia="Yu Mincho" w:hAnsi="Times New Roman" w:cs="Times New Roman"/>
        </w:rPr>
        <w:t>internalismo</w:t>
      </w:r>
      <w:proofErr w:type="spellEnd"/>
      <w:r w:rsidRPr="00246077">
        <w:rPr>
          <w:rFonts w:ascii="Times New Roman" w:eastAsia="Yu Mincho" w:hAnsi="Times New Roman" w:cs="Times New Roman"/>
        </w:rPr>
        <w:t xml:space="preserve">» (Ibidem). Il motivo è semplice: quando i valori interni a una pratica vengono calati in un contesto caratterizzato da uno schema morale che vale in quanto condiviso da una comunità (MacIntyre) o aperto alla costante rivalutazione dei contenuti sulla base di valori sociali (Brody e Miller), </w:t>
      </w:r>
      <w:r w:rsidRPr="00246077">
        <w:rPr>
          <w:rFonts w:ascii="Times New Roman" w:eastAsia="Yu Mincho" w:hAnsi="Times New Roman" w:cs="Times New Roman"/>
        </w:rPr>
        <w:lastRenderedPageBreak/>
        <w:t xml:space="preserve">quello che si sta in realtà facendo è inserire nel modello, che si vuole </w:t>
      </w:r>
      <w:proofErr w:type="spellStart"/>
      <w:r w:rsidRPr="00246077">
        <w:rPr>
          <w:rFonts w:ascii="Times New Roman" w:eastAsia="Yu Mincho" w:hAnsi="Times New Roman" w:cs="Times New Roman"/>
        </w:rPr>
        <w:t>internalista</w:t>
      </w:r>
      <w:proofErr w:type="spellEnd"/>
      <w:r w:rsidRPr="00246077">
        <w:rPr>
          <w:rFonts w:ascii="Times New Roman" w:eastAsia="Yu Mincho" w:hAnsi="Times New Roman" w:cs="Times New Roman"/>
        </w:rPr>
        <w:t xml:space="preserve">, degli elementi </w:t>
      </w:r>
      <w:r w:rsidRPr="00246077">
        <w:rPr>
          <w:rFonts w:ascii="Times New Roman" w:eastAsia="Yu Mincho" w:hAnsi="Times New Roman" w:cs="Times New Roman"/>
          <w:i/>
          <w:iCs/>
        </w:rPr>
        <w:t>esterni</w:t>
      </w:r>
      <w:r w:rsidRPr="00246077">
        <w:rPr>
          <w:rFonts w:ascii="Times New Roman" w:eastAsia="Yu Mincho" w:hAnsi="Times New Roman" w:cs="Times New Roman"/>
        </w:rPr>
        <w:t xml:space="preserve">, che </w:t>
      </w:r>
      <w:r w:rsidRPr="00246077">
        <w:rPr>
          <w:rFonts w:ascii="Times New Roman" w:eastAsia="Yu Mincho" w:hAnsi="Times New Roman" w:cs="Times New Roman"/>
          <w:i/>
          <w:iCs/>
        </w:rPr>
        <w:t>non sono ricavati dalle pratiche stesse ma dal contesto di senso che le circonda</w:t>
      </w:r>
      <w:r w:rsidRPr="00246077">
        <w:rPr>
          <w:rFonts w:ascii="Times New Roman" w:eastAsia="Yu Mincho" w:hAnsi="Times New Roman" w:cs="Times New Roman"/>
        </w:rPr>
        <w:t xml:space="preserve">. E dunque, se si prendono sul serio le soluzioni di MacIntyre e di Brody e Miller, ci si trova davanti a un paradosso insolubile per gli </w:t>
      </w:r>
      <w:proofErr w:type="spellStart"/>
      <w:r w:rsidRPr="00246077">
        <w:rPr>
          <w:rFonts w:ascii="Times New Roman" w:eastAsia="Yu Mincho" w:hAnsi="Times New Roman" w:cs="Times New Roman"/>
        </w:rPr>
        <w:t>internalisti</w:t>
      </w:r>
      <w:proofErr w:type="spellEnd"/>
      <w:r w:rsidRPr="00246077">
        <w:rPr>
          <w:rFonts w:ascii="Times New Roman" w:eastAsia="Yu Mincho" w:hAnsi="Times New Roman" w:cs="Times New Roman"/>
        </w:rPr>
        <w:t>, dal momento che «gli standard interni potrebbero essere poco profondi e sacrificabili, mentre quelli esterni potrebbero essere profondi ed essenziali» (Ibidem). L’</w:t>
      </w:r>
      <w:proofErr w:type="spellStart"/>
      <w:r w:rsidRPr="00246077">
        <w:rPr>
          <w:rFonts w:ascii="Times New Roman" w:eastAsia="Yu Mincho" w:hAnsi="Times New Roman" w:cs="Times New Roman"/>
        </w:rPr>
        <w:t>internalismo</w:t>
      </w:r>
      <w:proofErr w:type="spellEnd"/>
      <w:r w:rsidRPr="00246077">
        <w:rPr>
          <w:rFonts w:ascii="Times New Roman" w:eastAsia="Yu Mincho" w:hAnsi="Times New Roman" w:cs="Times New Roman"/>
        </w:rPr>
        <w:t xml:space="preserve">, insomma, si ribalta quasi dialetticamente in una forma di </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w:t>
      </w:r>
    </w:p>
    <w:p w14:paraId="5086B8DE"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E27ED98" w14:textId="77777777" w:rsidR="00426ED3" w:rsidRPr="00246077" w:rsidRDefault="00426ED3" w:rsidP="009C45CB">
      <w:pPr>
        <w:spacing w:after="0" w:line="360" w:lineRule="auto"/>
        <w:ind w:firstLine="284"/>
        <w:jc w:val="both"/>
        <w:rPr>
          <w:rFonts w:ascii="Times New Roman" w:eastAsia="Yu Mincho" w:hAnsi="Times New Roman" w:cs="Times New Roman"/>
        </w:rPr>
      </w:pPr>
    </w:p>
    <w:p w14:paraId="5B6F089E" w14:textId="77777777" w:rsidR="009C45CB" w:rsidRPr="00EF33C1" w:rsidRDefault="009C45CB" w:rsidP="009C45CB">
      <w:pPr>
        <w:spacing w:after="0" w:line="360" w:lineRule="auto"/>
        <w:ind w:firstLine="284"/>
        <w:jc w:val="both"/>
        <w:rPr>
          <w:rFonts w:ascii="Times New Roman" w:eastAsia="Yu Mincho" w:hAnsi="Times New Roman" w:cs="Times New Roman"/>
          <w:b/>
          <w:bCs/>
          <w:sz w:val="26"/>
          <w:szCs w:val="26"/>
        </w:rPr>
      </w:pPr>
      <w:r w:rsidRPr="00EF33C1">
        <w:rPr>
          <w:rFonts w:ascii="Times New Roman" w:eastAsia="Yu Mincho" w:hAnsi="Times New Roman" w:cs="Times New Roman"/>
          <w:b/>
          <w:bCs/>
          <w:sz w:val="26"/>
          <w:szCs w:val="26"/>
        </w:rPr>
        <w:t xml:space="preserve">§1.2. La variante </w:t>
      </w:r>
      <w:proofErr w:type="spellStart"/>
      <w:r w:rsidRPr="00EF33C1">
        <w:rPr>
          <w:rFonts w:ascii="Times New Roman" w:eastAsia="Yu Mincho" w:hAnsi="Times New Roman" w:cs="Times New Roman"/>
          <w:b/>
          <w:bCs/>
          <w:sz w:val="26"/>
          <w:szCs w:val="26"/>
        </w:rPr>
        <w:t>esternalista</w:t>
      </w:r>
      <w:proofErr w:type="spellEnd"/>
    </w:p>
    <w:p w14:paraId="4DAA8BC9"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22C17790"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A questo punto, l’analisi di Beauchamp si sposta sulle varianti </w:t>
      </w:r>
      <w:proofErr w:type="spellStart"/>
      <w:r w:rsidRPr="00246077">
        <w:rPr>
          <w:rFonts w:ascii="Times New Roman" w:eastAsia="Yu Mincho" w:hAnsi="Times New Roman" w:cs="Times New Roman"/>
        </w:rPr>
        <w:t>esternaliste</w:t>
      </w:r>
      <w:proofErr w:type="spellEnd"/>
      <w:r w:rsidRPr="00246077">
        <w:rPr>
          <w:rFonts w:ascii="Times New Roman" w:eastAsia="Yu Mincho" w:hAnsi="Times New Roman" w:cs="Times New Roman"/>
        </w:rPr>
        <w:t xml:space="preserve"> dell’etica applicata. La domanda da porsi, secondo l’autore, è la seguente: «la moralità delle professioni e delle istituzioni ha a che fare con standard esterni che sono in contrasto con quelli interni?» (Ibidem). Il modo in cui Beauchamp pone la questione è particolarmente interessante, perché mostra chiaramente come 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w:t>
      </w:r>
      <w:r w:rsidRPr="00246077">
        <w:rPr>
          <w:rFonts w:ascii="Times New Roman" w:eastAsia="Yu Mincho" w:hAnsi="Times New Roman" w:cs="Times New Roman"/>
          <w:i/>
          <w:iCs/>
        </w:rPr>
        <w:t xml:space="preserve">non neghi </w:t>
      </w:r>
      <w:r w:rsidRPr="00246077">
        <w:rPr>
          <w:rFonts w:ascii="Times New Roman" w:eastAsia="Yu Mincho" w:hAnsi="Times New Roman" w:cs="Times New Roman"/>
        </w:rPr>
        <w:t xml:space="preserve">l’esistenza di norme </w:t>
      </w:r>
      <w:r w:rsidRPr="00246077">
        <w:rPr>
          <w:rFonts w:ascii="Times New Roman" w:eastAsia="Yu Mincho" w:hAnsi="Times New Roman" w:cs="Times New Roman"/>
          <w:i/>
          <w:iCs/>
        </w:rPr>
        <w:t xml:space="preserve">immanenti </w:t>
      </w:r>
      <w:r w:rsidRPr="00246077">
        <w:rPr>
          <w:rFonts w:ascii="Times New Roman" w:eastAsia="Yu Mincho" w:hAnsi="Times New Roman" w:cs="Times New Roman"/>
        </w:rPr>
        <w:t xml:space="preserve">alle pratiche, </w:t>
      </w:r>
      <w:r w:rsidRPr="00246077">
        <w:rPr>
          <w:rFonts w:ascii="Times New Roman" w:eastAsia="Yu Mincho" w:hAnsi="Times New Roman" w:cs="Times New Roman"/>
          <w:i/>
          <w:iCs/>
        </w:rPr>
        <w:t>ma ritenga che esse debbano essere integrate da norme esterne</w:t>
      </w:r>
      <w:r w:rsidRPr="00246077">
        <w:rPr>
          <w:rFonts w:ascii="Times New Roman" w:eastAsia="Yu Mincho" w:hAnsi="Times New Roman" w:cs="Times New Roman"/>
        </w:rPr>
        <w:t>, potenzialmente in grado di correggerle o di sostenerle a livello normativo sulla base di considerazioni morali: «le morali esterne incorporano norme e valori che sostengono, integrano o correggono quelli della moralità interna» (Ivi: 4-5).</w:t>
      </w:r>
    </w:p>
    <w:p w14:paraId="7314851C"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In questo senso, 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ritiene che il fondamento normativo dell’etica applicata non risieda nelle norme immanenti a una data pratica, quanto nella filosofia morale stessa, ovvero nelle teorie morali e nei princìpi che essa ha sviluppato nel corso della sua storia e che, di conseguenza, si configurano come «le basi appropriate dell’etica applicata» (Ivi: 5). Infatti, se l’obiettivo dell’etica applicata è quello di guidare e orientare la prassi dei soggetti, delle istituzioni e dei professionisti garantendogli la possibilità di giustificare moralmente le loro azioni, il riferimento a princìpi e a teorie morali consolidate permette di uscire dall’imbarazzo normativo che può generarsi se si assume una prospettiva </w:t>
      </w:r>
      <w:proofErr w:type="spellStart"/>
      <w:r w:rsidRPr="00246077">
        <w:rPr>
          <w:rFonts w:ascii="Times New Roman" w:eastAsia="Yu Mincho" w:hAnsi="Times New Roman" w:cs="Times New Roman"/>
        </w:rPr>
        <w:t>internalista</w:t>
      </w:r>
      <w:proofErr w:type="spellEnd"/>
      <w:r w:rsidRPr="00246077">
        <w:rPr>
          <w:rFonts w:ascii="Times New Roman" w:eastAsia="Yu Mincho" w:hAnsi="Times New Roman" w:cs="Times New Roman"/>
        </w:rPr>
        <w:t xml:space="preserve">, la quale può portare – come si è visto – a erigere a principio morale una norma solo perché tradizionalmente o contingentemente legata a una pratica, indipendentemente dalla sua moralità. </w:t>
      </w:r>
    </w:p>
    <w:p w14:paraId="75436D0B"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lastRenderedPageBreak/>
        <w:t xml:space="preserve">La prospettiva </w:t>
      </w:r>
      <w:proofErr w:type="spellStart"/>
      <w:r w:rsidRPr="00246077">
        <w:rPr>
          <w:rFonts w:ascii="Times New Roman" w:eastAsia="Yu Mincho" w:hAnsi="Times New Roman" w:cs="Times New Roman"/>
        </w:rPr>
        <w:t>esternalista</w:t>
      </w:r>
      <w:proofErr w:type="spellEnd"/>
      <w:r w:rsidRPr="00246077">
        <w:rPr>
          <w:rFonts w:ascii="Times New Roman" w:eastAsia="Yu Mincho" w:hAnsi="Times New Roman" w:cs="Times New Roman"/>
        </w:rPr>
        <w:t xml:space="preserve">, dal canto suo, pare essere immune da questo rischio, nella misura in cui – come ha notato Torbjörn Tännsjo (2011: 398) – «se troviamo un vero principio morale, otteniamo una guida morale e impariamo cosa bisogna fare», correggendo o integrando le morali immanenti alle pratiche e offrendo, secondo l’espressione di Clouser e Gert (1990: 231), «un framework comune su cui tutte le parti in causa possono essere d’accordo». Ovviamente, prosegue Beauchamp, un approccio del genere è particolarmente allettante soprattutto quando emerge la necessità di orientarsi «in situazioni che non sono intuitivamente chiare dal punto di vista morale» (Beauchamp, 2003: 5). </w:t>
      </w:r>
    </w:p>
    <w:p w14:paraId="36BB3229"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Inoltre, la prospettiva </w:t>
      </w:r>
      <w:proofErr w:type="spellStart"/>
      <w:r w:rsidRPr="00246077">
        <w:rPr>
          <w:rFonts w:ascii="Times New Roman" w:eastAsia="Yu Mincho" w:hAnsi="Times New Roman" w:cs="Times New Roman"/>
        </w:rPr>
        <w:t>esternalista</w:t>
      </w:r>
      <w:proofErr w:type="spellEnd"/>
      <w:r w:rsidRPr="00246077">
        <w:rPr>
          <w:rFonts w:ascii="Times New Roman" w:eastAsia="Yu Mincho" w:hAnsi="Times New Roman" w:cs="Times New Roman"/>
        </w:rPr>
        <w:t xml:space="preserve"> genera anche un cambiamento radicale del ruolo del filosofo morale. Quest’ultimo, per dirla con Singer, non si limita più a rintracciare e organizzare le normatività immanenti a una pratica, ma si trasforma a tutti gli effetti in un «esperto morale» (Singer, 1972), ovvero in un attore sociale dotato di una comprensione profonda e specialistica «delle teorie morali e dei possibili metodi di ragionamento morale» (Singer, 1986: 11), che ha innanzitutto il compito di evitare che «i valori convenzionali vengano accettati pacificamente» (Ibidem), valutando e ove necessario correggendo la moralità interna a una pratica attraverso il riferimento a teorie morali esterne ed esistenti indipendentemente dalla pratica che viene studiata. </w:t>
      </w:r>
    </w:p>
    <w:p w14:paraId="46802FC7"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E tuttavia, per quanto 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risponda ad alcuni problemi posti dall’</w:t>
      </w:r>
      <w:proofErr w:type="spellStart"/>
      <w:r w:rsidRPr="00246077">
        <w:rPr>
          <w:rFonts w:ascii="Times New Roman" w:eastAsia="Yu Mincho" w:hAnsi="Times New Roman" w:cs="Times New Roman"/>
        </w:rPr>
        <w:t>internalismo</w:t>
      </w:r>
      <w:proofErr w:type="spellEnd"/>
      <w:r w:rsidRPr="00246077">
        <w:rPr>
          <w:rFonts w:ascii="Times New Roman" w:eastAsia="Yu Mincho" w:hAnsi="Times New Roman" w:cs="Times New Roman"/>
        </w:rPr>
        <w:t xml:space="preserve">, anche questo approccio presenta delle intrinseche difficoltà. Innanzitutto, scrive Beauchamp, emerge una questione legata alla scelta della teoria morale da </w:t>
      </w:r>
      <w:proofErr w:type="gramStart"/>
      <w:r w:rsidRPr="00246077">
        <w:rPr>
          <w:rFonts w:ascii="Times New Roman" w:eastAsia="Yu Mincho" w:hAnsi="Times New Roman" w:cs="Times New Roman"/>
        </w:rPr>
        <w:t>mettere in campo</w:t>
      </w:r>
      <w:proofErr w:type="gramEnd"/>
      <w:r w:rsidRPr="00246077">
        <w:rPr>
          <w:rFonts w:ascii="Times New Roman" w:eastAsia="Yu Mincho" w:hAnsi="Times New Roman" w:cs="Times New Roman"/>
        </w:rPr>
        <w:t xml:space="preserve">. Questa difficoltà non è meramente teorica, ma riguarda in primo luogo la prassi. Infatti, è perfettamente possibile che, dinnanzi a un caso moralmente problematico, una teoria etica deontologica e una utilitarista arrivino a offrire raccomandazioni diametralmente opposte e in conflitto tra loro. Il problema, afferma allora Beauchamp, è che molti autori </w:t>
      </w:r>
      <w:proofErr w:type="spellStart"/>
      <w:r w:rsidRPr="00246077">
        <w:rPr>
          <w:rFonts w:ascii="Times New Roman" w:eastAsia="Yu Mincho" w:hAnsi="Times New Roman" w:cs="Times New Roman"/>
        </w:rPr>
        <w:t>esternalisti</w:t>
      </w:r>
      <w:proofErr w:type="spellEnd"/>
      <w:r w:rsidRPr="00246077">
        <w:rPr>
          <w:rFonts w:ascii="Times New Roman" w:eastAsia="Yu Mincho" w:hAnsi="Times New Roman" w:cs="Times New Roman"/>
        </w:rPr>
        <w:t xml:space="preserve"> «non ritengono che </w:t>
      </w:r>
      <w:r w:rsidRPr="00246077">
        <w:rPr>
          <w:rFonts w:ascii="Times New Roman" w:eastAsia="Yu Mincho" w:hAnsi="Times New Roman" w:cs="Times New Roman"/>
          <w:i/>
          <w:iCs/>
        </w:rPr>
        <w:t>la teoria in generale</w:t>
      </w:r>
      <w:r w:rsidRPr="00246077">
        <w:rPr>
          <w:rFonts w:ascii="Times New Roman" w:eastAsia="Yu Mincho" w:hAnsi="Times New Roman" w:cs="Times New Roman"/>
        </w:rPr>
        <w:t xml:space="preserve"> possa offrire standard esterni appropriati per l’etica delle professioni» (Beauchamp, 2003: 5). Piuttosto, essi sostengono che «</w:t>
      </w:r>
      <w:r w:rsidRPr="00246077">
        <w:rPr>
          <w:rFonts w:ascii="Times New Roman" w:eastAsia="Yu Mincho" w:hAnsi="Times New Roman" w:cs="Times New Roman"/>
          <w:i/>
          <w:iCs/>
        </w:rPr>
        <w:t>solo la loro teoria</w:t>
      </w:r>
      <w:r w:rsidRPr="00246077">
        <w:rPr>
          <w:rFonts w:ascii="Times New Roman" w:eastAsia="Yu Mincho" w:hAnsi="Times New Roman" w:cs="Times New Roman"/>
        </w:rPr>
        <w:t xml:space="preserve"> possa farlo, dunque tutte le altre sarebbero difettose e incapaci di offrire suggerimenti solidi» (Ibidem). </w:t>
      </w:r>
    </w:p>
    <w:p w14:paraId="3EB5B9D0"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Insomma, Beauchamp sottolinea come, allo stato dell’arte, 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non sia in grado di offrire un criterio normativo esterno generalmente condiviso, dal momento che tra chi abbraccia questa visione l’unico consenso riguarda proprio l’impossibilità di </w:t>
      </w:r>
      <w:r w:rsidRPr="00246077">
        <w:rPr>
          <w:rFonts w:ascii="Times New Roman" w:eastAsia="Yu Mincho" w:hAnsi="Times New Roman" w:cs="Times New Roman"/>
        </w:rPr>
        <w:lastRenderedPageBreak/>
        <w:t xml:space="preserve">rintracciare un criterio del genere, poiché «anche se un individuo è convinto della correttezza di una particolare teoria, egli deve comunque fare i conti responsabilmente col fatto che individui moralmente seri e informati rifiutino quella convinzione» (Ibidem). </w:t>
      </w:r>
    </w:p>
    <w:p w14:paraId="5CA63634"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Ma per Beauchamp i problemi non finiscono qui. Egli infatti scrive che, anche qualora un principio generale fosse rintracciabile, nondimeno </w:t>
      </w:r>
    </w:p>
    <w:p w14:paraId="6F7A5A54"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43E848DE" w14:textId="77777777"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t xml:space="preserve">le teorie etiche generali sono poco adatte, davvero poco adatte, per il lavoro pratico, dal momento che si riferiscono a problemi filosofici che, di per sé, sono slegati dalla prassi. Anche quando riguardano la moralità, le teorie filosofiche sono innanzitutto tentativi di comprendere o unificare la morale, e non tentativi di specificare i loro impegni pratici (Ibidem). </w:t>
      </w:r>
    </w:p>
    <w:p w14:paraId="41404C55"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ABD30FE"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Il punto, qui, è che le teorie morali utilizzate dall’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di qualunque genere esse siano, si sono generate </w:t>
      </w:r>
      <w:r w:rsidRPr="00246077">
        <w:rPr>
          <w:rFonts w:ascii="Times New Roman" w:eastAsia="Yu Mincho" w:hAnsi="Times New Roman" w:cs="Times New Roman"/>
          <w:i/>
          <w:iCs/>
        </w:rPr>
        <w:t xml:space="preserve">indipendentemente </w:t>
      </w:r>
      <w:r w:rsidRPr="00246077">
        <w:rPr>
          <w:rFonts w:ascii="Times New Roman" w:eastAsia="Yu Mincho" w:hAnsi="Times New Roman" w:cs="Times New Roman"/>
        </w:rPr>
        <w:t xml:space="preserve">dai problemi pratici che l’etica applicata intende risolvere. Di conseguenza, questa versione dell’etica applicata pare riprodurre una «faglia tra teoria e prassi» (Ivi: 2) - estremamente problematica e difficile da colmare – che deriva proprio dal rapporto estrinseco che s’instaura tra princìpi e pratiche concrete – rapporto che vede i princìpi caratterizzarsi come una cassetta degli attrezzi che il filosofo morale ha a disposizione indipendentemente dalla pratica (Da Re, 2024: 25) – la quale, a sua volta, si configura invece come mero campo d’applicazione subordinato alla teoria e non come luogo in cui questa dovrebbe progressivamente concretizzarsi o specificarsi. </w:t>
      </w:r>
    </w:p>
    <w:p w14:paraId="270D717E"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Insomma, secondo Beauchamp 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 se portato alle sue estreme conseguenze – rischia di rompere il circolo tra teoria e prassi che l’etica applicata intendeva inaugurare, privando i casi della loro capacità di influire sui princìpi e considerando questi ultimi come meri strumenti teorici tra loro in competizione, invece che come dispositivi pratici «inseparabili dalla pratica che li ha ispirati» (Fossa, 2017: 43) e che, di conseguenza, potrebbe imporne la revisione, anche sulla base dei suoi standard interni.</w:t>
      </w:r>
    </w:p>
    <w:p w14:paraId="49C7B3DB"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Affermare questo, non significa né sostenere che le pratiche abbiano già in sé le risposte alle questioni normative che sollevano (</w:t>
      </w:r>
      <w:proofErr w:type="spellStart"/>
      <w:r w:rsidRPr="00246077">
        <w:rPr>
          <w:rFonts w:ascii="Times New Roman" w:eastAsia="Yu Mincho" w:hAnsi="Times New Roman" w:cs="Times New Roman"/>
        </w:rPr>
        <w:t>internalismo</w:t>
      </w:r>
      <w:proofErr w:type="spellEnd"/>
      <w:r w:rsidRPr="00246077">
        <w:rPr>
          <w:rFonts w:ascii="Times New Roman" w:eastAsia="Yu Mincho" w:hAnsi="Times New Roman" w:cs="Times New Roman"/>
        </w:rPr>
        <w:t>), né negare che – in alcune circostanze – 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possa offrire strumenti teorici utili per comprendere l’immoralità di una norma interna o per giustificarne la validità. Ciò che Beauchamp </w:t>
      </w:r>
      <w:r w:rsidRPr="00246077">
        <w:rPr>
          <w:rFonts w:ascii="Times New Roman" w:eastAsia="Yu Mincho" w:hAnsi="Times New Roman" w:cs="Times New Roman"/>
        </w:rPr>
        <w:lastRenderedPageBreak/>
        <w:t>intende mostrare è come, in fin dei conti, neppure 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sia in grado d a solo di dar conto della genesi dei contenuti normativi dell’etica applicata, dal momento che – per evitare che si riapra una voragine tra teoria e prassi – è necessario che «le teorie generali e i princìpi […] siano rese specifici per i contesti concreti […] tenendo conto della fattibilità, dell’efficienza e del pluralismo culturale» (Beauchamp, 2003: 12). Ed è per questo motivo che, dopo l’analisi dell’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e dell’</w:t>
      </w:r>
      <w:proofErr w:type="spellStart"/>
      <w:r w:rsidRPr="00246077">
        <w:rPr>
          <w:rFonts w:ascii="Times New Roman" w:eastAsia="Yu Mincho" w:hAnsi="Times New Roman" w:cs="Times New Roman"/>
        </w:rPr>
        <w:t>internalismo</w:t>
      </w:r>
      <w:proofErr w:type="spellEnd"/>
      <w:r w:rsidRPr="00246077">
        <w:rPr>
          <w:rFonts w:ascii="Times New Roman" w:eastAsia="Yu Mincho" w:hAnsi="Times New Roman" w:cs="Times New Roman"/>
        </w:rPr>
        <w:t>, egli prende in esame un modello ibrido (</w:t>
      </w:r>
      <w:r w:rsidRPr="00246077">
        <w:rPr>
          <w:rFonts w:ascii="Times New Roman" w:eastAsia="Yu Mincho" w:hAnsi="Times New Roman" w:cs="Times New Roman"/>
          <w:i/>
          <w:iCs/>
        </w:rPr>
        <w:t>mixed</w:t>
      </w:r>
      <w:r w:rsidRPr="00246077">
        <w:rPr>
          <w:rFonts w:ascii="Times New Roman" w:eastAsia="Yu Mincho" w:hAnsi="Times New Roman" w:cs="Times New Roman"/>
        </w:rPr>
        <w:t>). Il quale, come vedremo, risulterà tuttavia ugualmente problematico.</w:t>
      </w:r>
    </w:p>
    <w:p w14:paraId="0D4BC489"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139472D6" w14:textId="77777777" w:rsidR="008626D7" w:rsidRDefault="008626D7" w:rsidP="009C45CB">
      <w:pPr>
        <w:spacing w:after="0" w:line="360" w:lineRule="auto"/>
        <w:jc w:val="both"/>
        <w:rPr>
          <w:rFonts w:ascii="Times New Roman" w:eastAsia="Yu Mincho" w:hAnsi="Times New Roman" w:cs="Times New Roman"/>
          <w:b/>
          <w:bCs/>
        </w:rPr>
      </w:pPr>
    </w:p>
    <w:p w14:paraId="2EBF656E" w14:textId="3197473B" w:rsidR="009C45CB" w:rsidRPr="00EF33C1" w:rsidRDefault="009C45CB" w:rsidP="009C45CB">
      <w:pPr>
        <w:spacing w:after="0" w:line="360" w:lineRule="auto"/>
        <w:jc w:val="both"/>
        <w:rPr>
          <w:rFonts w:ascii="Times New Roman" w:eastAsia="Yu Mincho" w:hAnsi="Times New Roman" w:cs="Times New Roman"/>
          <w:b/>
          <w:bCs/>
          <w:sz w:val="26"/>
          <w:szCs w:val="26"/>
        </w:rPr>
      </w:pPr>
      <w:r w:rsidRPr="00EF33C1">
        <w:rPr>
          <w:rFonts w:ascii="Times New Roman" w:eastAsia="Yu Mincho" w:hAnsi="Times New Roman" w:cs="Times New Roman"/>
          <w:b/>
          <w:bCs/>
          <w:sz w:val="26"/>
          <w:szCs w:val="26"/>
        </w:rPr>
        <w:t>§1.3. La variante ibrida</w:t>
      </w:r>
    </w:p>
    <w:p w14:paraId="7FA3067F"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2C3D38AA"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Secondo Beauchamp, un modello ibrido è tale nella misura in cui «incorpora elementi sia dell’</w:t>
      </w:r>
      <w:proofErr w:type="spellStart"/>
      <w:r w:rsidRPr="00246077">
        <w:rPr>
          <w:rFonts w:ascii="Times New Roman" w:eastAsia="Yu Mincho" w:hAnsi="Times New Roman" w:cs="Times New Roman"/>
        </w:rPr>
        <w:t>internalismo</w:t>
      </w:r>
      <w:proofErr w:type="spellEnd"/>
      <w:r w:rsidRPr="00246077">
        <w:rPr>
          <w:rFonts w:ascii="Times New Roman" w:eastAsia="Yu Mincho" w:hAnsi="Times New Roman" w:cs="Times New Roman"/>
        </w:rPr>
        <w:t xml:space="preserve"> sia dell’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(Ivi: 5). Esso accetta che gli attori sociali siano tra di loro legati da standard morali immanenti alle pratiche in cui si impegnano, ma ritiene al contempo che la genesi di questi standard sia già da sempre marcata dall’influsso «degli standard morali della cultura in senso ampio e della comunità» (Ivi: 6). Insomma, gli standard interni a una pratica non si generano nel vuoto, ma entrano – proprio nel momento in cui la pratica sorge – immediatamente in dialogo con le strutture normative esterne proprie di una data comunità, le quali comprendono «l’opinione pubblica, la legge, le istituzioni religiose e le teorie morali» (Ibidem). E dunque, tra standard interni e standard esterni non si dà necessariamente contraddizione o subordinazione, quanto integrazione reciproca: «l’autorità della pratica è garantita dalla società alla condizione che le sue professioni e le sue istituzioni siano educate responsabilmente all’adesione agli standard morali elevati che la società si attende» (Ibidem). L’approccio ibrido permetterebbe quindi sia di evitare che le norme interne si impongano in maniera irriflessa – giacché esse sono già da sempre corrette e valutate da norme esterne –, sia di colmare la faglia tra teoria e prassi, giacché le norme esterne vengono immediatamente – proprio in virtù del processo descritto in precedenza – iscritte nelle norme interne delle pratiche. </w:t>
      </w:r>
    </w:p>
    <w:p w14:paraId="43B3956B"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E tuttavia, anche questo approccio presenta innumerevoli difficoltà. Innanzitutto, equiparare la normatività esterna delle teorie morali a quella della legge, della religione e </w:t>
      </w:r>
      <w:r w:rsidRPr="00246077">
        <w:rPr>
          <w:rFonts w:ascii="Times New Roman" w:eastAsia="Yu Mincho" w:hAnsi="Times New Roman" w:cs="Times New Roman"/>
        </w:rPr>
        <w:lastRenderedPageBreak/>
        <w:t xml:space="preserve">più in generale della cultura comunitaria fa sì che non vi possa essere «alcuna fondazione sostantiva di un’etica applicata secolare e, mancando questa fondazione, essa non può essere fondata altrimenti che sulla base della radici storiche di una data comunità» (Ibidem). Effettivamente, la mediazione storico-comunitaria permette di dar conto in maniera efficace del rapporto tra norme interne e norme esterne, ma ridurre queste due a mere istanziazioni di una morale storico-sociale presenta importanti limiti analitici e pratici. </w:t>
      </w:r>
    </w:p>
    <w:p w14:paraId="5B780488"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Infatti, se – come ritengono ad esempio Engelhardt e Wildes – non è possibile dotarsi di una «moralità secolare piena di contenuto» (Engelhardt &amp; Wildes, 1994: 136) senza che essa sia in qualche modo posta dalla comunità d’appartenenza, allora diviene necessario dividere lo spazio del ragionamento morale tra «amici morali» ed «estranei morali» (Ibidem). Con i primi è possibile sviluppare una «visione morale condivisa» (Ibidem) in grado di orientare, valutare e giudicare le pratiche, mentre con i secondi no, perché essi semplicemente «non vedono il mondo come noi. […] non possono risolvere controversie morali attraverso argomenti razionali solidi» (Ibidem).</w:t>
      </w:r>
    </w:p>
    <w:p w14:paraId="2652CD5E"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Di conseguenza, per quanto l’approccio ibrido possa offrire una soluzione interessante alla questione del rapporto tra norme interne ed esterne, esso – nell’imporre una divisione amico/estraneo morale – riesce a farlo solo a livello comunitario, perdendo di vista come in alcuni ambiti, ad esempio nella pratica medica e nel suo essere intesa come cura (Mordacci, 2003), l’esasperazione della diversità porti a nascondere delle similarità pratico-normative che, invece, mostrerebbero proprio la possibilità di un approccio </w:t>
      </w:r>
      <w:proofErr w:type="spellStart"/>
      <w:r w:rsidRPr="00246077">
        <w:rPr>
          <w:rFonts w:ascii="Times New Roman" w:eastAsia="Yu Mincho" w:hAnsi="Times New Roman" w:cs="Times New Roman"/>
        </w:rPr>
        <w:t>transcomunitario</w:t>
      </w:r>
      <w:proofErr w:type="spellEnd"/>
      <w:r w:rsidRPr="00246077">
        <w:rPr>
          <w:rFonts w:ascii="Times New Roman" w:eastAsia="Yu Mincho" w:hAnsi="Times New Roman" w:cs="Times New Roman"/>
        </w:rPr>
        <w:t>. Insomma, secondo Beauchamp, l’approccio ibrido, «enfatizzando la diversità, rischia di tralasciare delle somiglianze di base, ovvero di non prendere sul serio dei nuclei morali quasi identici, degli interessi e degli impegni che esistono tra professionisti ben formati provenienti da diverse comunità» (Beauchamp, 2003: 6).</w:t>
      </w:r>
    </w:p>
    <w:p w14:paraId="1DB4F063" w14:textId="41062B66" w:rsidR="009C45CB" w:rsidRPr="00246077" w:rsidRDefault="009C45CB" w:rsidP="008626D7">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A ben guardare, inoltre, questo approccio non solo rischia di stressare eccessivamente le differenze tra diverse comunità morali, ma anche di «sopravvalutare il grado di accordo all’interno della comunità degli “amici morali”» (Ibidem). Il problema, infatti, è che la versione ibrida dell’etica applicata presuppone «un’uniformità condivisa pervasivamente in ogni comunità» (Ibidem) che, nella realtà dei fatti, esiste solo raramente. La morale condivisa, infatti, potrebbe essere semplicemente la morale dominante; dunque, i criteri </w:t>
      </w:r>
      <w:r w:rsidRPr="00246077">
        <w:rPr>
          <w:rFonts w:ascii="Times New Roman" w:eastAsia="Yu Mincho" w:hAnsi="Times New Roman" w:cs="Times New Roman"/>
        </w:rPr>
        <w:lastRenderedPageBreak/>
        <w:t>normativi potrebbero essere espressione di mere lotte di potere (Ibidem)</w:t>
      </w:r>
      <w:r w:rsidRPr="00246077">
        <w:rPr>
          <w:rStyle w:val="Rimandonotaapidipagina"/>
          <w:rFonts w:ascii="Times New Roman" w:eastAsia="Yu Mincho" w:hAnsi="Times New Roman" w:cs="Times New Roman"/>
        </w:rPr>
        <w:footnoteReference w:id="2"/>
      </w:r>
      <w:r w:rsidRPr="00246077">
        <w:rPr>
          <w:rFonts w:ascii="Times New Roman" w:eastAsia="Yu Mincho" w:hAnsi="Times New Roman" w:cs="Times New Roman"/>
        </w:rPr>
        <w:t xml:space="preserve">. Oppure, anche in un contesto non oppressivo, potrebbe semplicemente avvenire che </w:t>
      </w:r>
      <w:r w:rsidRPr="00246077">
        <w:rPr>
          <w:rFonts w:ascii="Times New Roman" w:eastAsia="Yu Mincho" w:hAnsi="Times New Roman" w:cs="Times New Roman"/>
          <w:i/>
          <w:iCs/>
        </w:rPr>
        <w:t>non si dia</w:t>
      </w:r>
      <w:r w:rsidRPr="00246077">
        <w:rPr>
          <w:rFonts w:ascii="Times New Roman" w:eastAsia="Yu Mincho" w:hAnsi="Times New Roman" w:cs="Times New Roman"/>
        </w:rPr>
        <w:t xml:space="preserve"> uniformità morale, perché «in comunità di qualsiasi dimensioni esiste un pluralismo di punti di vista» (Ivi: 7), dotati tutti della stessa legittimità e potenzialmente interessati a «rivedere lo stato di cose attuali, le sue pratiche e i suoi codici» (Ibidem).</w:t>
      </w:r>
    </w:p>
    <w:p w14:paraId="4176D158"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Insomma, secondo Beauchamp nessuna delle strategie dell’etica applicata riesce, da sola, a risolvere in maniera strutturale la </w:t>
      </w:r>
      <w:r w:rsidRPr="00246077">
        <w:rPr>
          <w:rFonts w:ascii="Times New Roman" w:eastAsia="Yu Mincho" w:hAnsi="Times New Roman" w:cs="Times New Roman"/>
          <w:i/>
          <w:iCs/>
        </w:rPr>
        <w:t>vexata quaestio</w:t>
      </w:r>
      <w:r w:rsidRPr="00246077">
        <w:rPr>
          <w:rFonts w:ascii="Times New Roman" w:eastAsia="Yu Mincho" w:hAnsi="Times New Roman" w:cs="Times New Roman"/>
        </w:rPr>
        <w:t xml:space="preserve"> della genesi dei suoi criteri normativi. E tuttavia, ciò non significa che questi siano assenti. Il punto è che a ben guardare l’etica applicata «non è dotata di un metodo o di un tipo di giustificazione distinto» (Beauchamp 2003: 12). Al contrario, proprio in virtù della sua natura pratica e al contempo filosofica, essa può ricavare i suoi princìpi normativi sia dalle pratiche sia dalle teorie morali, nonché dall’interazione tra queste due dimensioni. Secondo Beauchamp non è necessario che i contenuti normativi con cui l’etica applicata agisce abbiano un luogo di origine fisso e immutabile</w:t>
      </w:r>
      <w:r w:rsidRPr="00246077">
        <w:rPr>
          <w:rStyle w:val="Rimandonotaapidipagina"/>
          <w:rFonts w:ascii="Times New Roman" w:eastAsia="Yu Mincho" w:hAnsi="Times New Roman" w:cs="Times New Roman"/>
        </w:rPr>
        <w:footnoteReference w:id="3"/>
      </w:r>
      <w:r w:rsidRPr="00246077">
        <w:rPr>
          <w:rFonts w:ascii="Times New Roman" w:eastAsia="Yu Mincho" w:hAnsi="Times New Roman" w:cs="Times New Roman"/>
        </w:rPr>
        <w:t xml:space="preserve"> – sia questo la normatività interna delle pratiche, quella esterna della teoria morale o quella comunitaria. L’etica applicata deve piuttosto accettare che essi possano emergere di volta in volta dai princìpi morali, dall’analisi dei dati empirici, dai casi paradigmatici o dalla riflessione morale (Beauchamp, 2010: 215). Ciò che conta, tuttavia, è che «tra princìpi etici, casi concreti e risultati empirici ci sia un processo di aggiustamento reciproco» (Ibidem), necessario per tenersi a debita distanza sia dalla Scilla dell’</w:t>
      </w:r>
      <w:proofErr w:type="spellStart"/>
      <w:r w:rsidRPr="00246077">
        <w:rPr>
          <w:rFonts w:ascii="Times New Roman" w:eastAsia="Yu Mincho" w:hAnsi="Times New Roman" w:cs="Times New Roman"/>
        </w:rPr>
        <w:t>esternalismo</w:t>
      </w:r>
      <w:proofErr w:type="spellEnd"/>
      <w:r w:rsidRPr="00246077">
        <w:rPr>
          <w:rFonts w:ascii="Times New Roman" w:eastAsia="Yu Mincho" w:hAnsi="Times New Roman" w:cs="Times New Roman"/>
        </w:rPr>
        <w:t xml:space="preserve"> assoluto – in grado di offrire solo «una guida morale vuota e intellettuale» (</w:t>
      </w:r>
      <w:proofErr w:type="spellStart"/>
      <w:r w:rsidRPr="00246077">
        <w:rPr>
          <w:rFonts w:ascii="Times New Roman" w:eastAsia="Yu Mincho" w:hAnsi="Times New Roman" w:cs="Times New Roman"/>
        </w:rPr>
        <w:t>Beauchmp</w:t>
      </w:r>
      <w:proofErr w:type="spellEnd"/>
      <w:r w:rsidRPr="00246077">
        <w:rPr>
          <w:rFonts w:ascii="Times New Roman" w:eastAsia="Yu Mincho" w:hAnsi="Times New Roman" w:cs="Times New Roman"/>
        </w:rPr>
        <w:t xml:space="preserve">, 2003: 12) - sia dalla Cariddi di un </w:t>
      </w:r>
      <w:proofErr w:type="spellStart"/>
      <w:r w:rsidRPr="00246077">
        <w:rPr>
          <w:rFonts w:ascii="Times New Roman" w:eastAsia="Yu Mincho" w:hAnsi="Times New Roman" w:cs="Times New Roman"/>
        </w:rPr>
        <w:t>internalismo</w:t>
      </w:r>
      <w:proofErr w:type="spellEnd"/>
      <w:r w:rsidRPr="00246077">
        <w:rPr>
          <w:rFonts w:ascii="Times New Roman" w:eastAsia="Yu Mincho" w:hAnsi="Times New Roman" w:cs="Times New Roman"/>
        </w:rPr>
        <w:t xml:space="preserve"> ingenuo – in virtù del quale la norma interna di una pratica rischia di trasformarsi «nella rivendicazione di un’autosufficienza refrattaria a qualsiasi valutazione di tipo morale» (Da Re, 2024: 27).</w:t>
      </w:r>
    </w:p>
    <w:p w14:paraId="0649EC79"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Per quanto riguarda il rintracciamento dei contenuti normativi, dunque, l’etica applicata non si caratterizza per un metodo univoco e predefinito, quanto per un costante andirivieni tra teoria, normatività interne e casi concreti, all’interno del quale la prima </w:t>
      </w:r>
      <w:r w:rsidRPr="00246077">
        <w:rPr>
          <w:rFonts w:ascii="Times New Roman" w:eastAsia="Yu Mincho" w:hAnsi="Times New Roman" w:cs="Times New Roman"/>
        </w:rPr>
        <w:lastRenderedPageBreak/>
        <w:t>deve costantemente rendersi specifica e concreta in base alla situazione particolare che si trova ad affrontare, anche dialogando con le regole interne di una determinata pratica. Infatti, per quanto la questione del contenuto morale sia centrale (e problematica) da un punto di vista teorico, ciò che è realmente importante per l’etica applicata non è decidersi per un singolo approccio, quanto individuare e valutare i diversi princìpi normativi, quale che ne sia la genesi, al fine di risolvere o comunque affrontare problemi pratico-morali concreti.</w:t>
      </w:r>
    </w:p>
    <w:p w14:paraId="5D0186B7" w14:textId="77777777" w:rsidR="009C45CB" w:rsidRDefault="009C45CB" w:rsidP="009C45CB">
      <w:pPr>
        <w:spacing w:after="0" w:line="360" w:lineRule="auto"/>
        <w:jc w:val="both"/>
        <w:rPr>
          <w:rFonts w:ascii="Times New Roman" w:eastAsia="Yu Mincho" w:hAnsi="Times New Roman" w:cs="Times New Roman"/>
        </w:rPr>
      </w:pPr>
    </w:p>
    <w:p w14:paraId="4F4CDF6B" w14:textId="77777777" w:rsidR="008626D7" w:rsidRPr="00246077" w:rsidRDefault="008626D7" w:rsidP="009C45CB">
      <w:pPr>
        <w:spacing w:after="0" w:line="360" w:lineRule="auto"/>
        <w:jc w:val="both"/>
        <w:rPr>
          <w:rFonts w:ascii="Times New Roman" w:eastAsia="Yu Mincho" w:hAnsi="Times New Roman" w:cs="Times New Roman"/>
        </w:rPr>
      </w:pPr>
    </w:p>
    <w:p w14:paraId="1E9A137E" w14:textId="77777777" w:rsidR="009C45CB" w:rsidRPr="008626D7" w:rsidRDefault="009C45CB" w:rsidP="009C45CB">
      <w:pPr>
        <w:spacing w:after="0" w:line="360" w:lineRule="auto"/>
        <w:jc w:val="both"/>
        <w:rPr>
          <w:rFonts w:ascii="Times New Roman" w:eastAsia="Yu Mincho" w:hAnsi="Times New Roman" w:cs="Times New Roman"/>
          <w:b/>
          <w:bCs/>
          <w:sz w:val="28"/>
          <w:szCs w:val="28"/>
        </w:rPr>
      </w:pPr>
      <w:r w:rsidRPr="008626D7">
        <w:rPr>
          <w:rFonts w:ascii="Times New Roman" w:eastAsia="Yu Mincho" w:hAnsi="Times New Roman" w:cs="Times New Roman"/>
          <w:b/>
          <w:bCs/>
          <w:sz w:val="28"/>
          <w:szCs w:val="28"/>
        </w:rPr>
        <w:t>§2. I fondamenti dell’etica applicata: il problema dell’applicazione</w:t>
      </w:r>
    </w:p>
    <w:p w14:paraId="17EA89AA"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1BAFFDC6"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A questo punto, diventa necessario affrontare quella che, per l’etica applicata, è la questione al contempo centrale e più spinosa, ovvero quella dell’applicazione delle regole morali ai casi concreti. Infatti, come ha notato Fossa (2017: 36), «l’etica applicata è sorta in primo luogo per affrontare una situazione d’imbarazzo, all’interno della quale i professionisti e gli agenti ordinari hanno improvvisamente iniziato a sentirsi incapaci di orientarsi moralmente nella realizzazione dei loro compiti». </w:t>
      </w:r>
    </w:p>
    <w:p w14:paraId="49A7658D"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La «strana idea di applicare le teorie morali», per usare l’espressione di Beauchamp (2010: 212) ripresa poi da Cremaschi (2008), non è nata in un vuoto. Piuttosto, essa si è sviluppata in un contesto socioculturale particolare, caratterizzato dall’accelerazione dello sviluppo tecnologico, dall’emergere di nuove richieste di riconoscimento civile e politico (Fossa 2017: 35; Singer 1984) e, soprattutto in America (Noble 1982), da una diffusa percezione di disagio morale, culminata nel celeberrimo </w:t>
      </w:r>
      <w:proofErr w:type="spellStart"/>
      <w:r w:rsidRPr="00246077">
        <w:rPr>
          <w:rFonts w:ascii="Times New Roman" w:eastAsia="Yu Mincho" w:hAnsi="Times New Roman" w:cs="Times New Roman"/>
          <w:i/>
          <w:iCs/>
        </w:rPr>
        <w:t>malaise</w:t>
      </w:r>
      <w:proofErr w:type="spellEnd"/>
      <w:r w:rsidRPr="00246077">
        <w:rPr>
          <w:rFonts w:ascii="Times New Roman" w:eastAsia="Yu Mincho" w:hAnsi="Times New Roman" w:cs="Times New Roman"/>
          <w:i/>
          <w:iCs/>
        </w:rPr>
        <w:t xml:space="preserve"> speech</w:t>
      </w:r>
      <w:r w:rsidRPr="00246077">
        <w:rPr>
          <w:rFonts w:ascii="Times New Roman" w:eastAsia="Yu Mincho" w:hAnsi="Times New Roman" w:cs="Times New Roman"/>
        </w:rPr>
        <w:t xml:space="preserve"> pronunciato da Jimmy Carter il 15 luglio del 1979, in cui il presidente americano reagisce alle (concretissime) difficoltà innescate dallo shock petrolifero denunciando nientemeno che la «crisi dello spirito americano». </w:t>
      </w:r>
    </w:p>
    <w:p w14:paraId="35EFBD25"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E dunque, come ha scritto Bayertz, lo sviluppo dell’etica applicata non si configura come un mero aggiornamento accademico della filosofia morale, poiché esso «si inserisce in una vera e propria tendenza di tipo sociale e storico-teoretico» (</w:t>
      </w:r>
      <w:proofErr w:type="spellStart"/>
      <w:r w:rsidRPr="00246077">
        <w:rPr>
          <w:rFonts w:ascii="Times New Roman" w:eastAsia="Yu Mincho" w:hAnsi="Times New Roman" w:cs="Times New Roman"/>
        </w:rPr>
        <w:t>Bayertz</w:t>
      </w:r>
      <w:proofErr w:type="spellEnd"/>
      <w:r w:rsidRPr="00246077">
        <w:rPr>
          <w:rFonts w:ascii="Times New Roman" w:eastAsia="Yu Mincho" w:hAnsi="Times New Roman" w:cs="Times New Roman"/>
        </w:rPr>
        <w:t xml:space="preserve"> 2006: 100), caratterizzata da un crescente grado di “politicizzazione” delle questioni etiche - ovvero dalla necessità di risolvere pubblicamente, ma in maniera non ideologica e specialistica (Ivi: 99), quei dilemmi e dissidi pratici moralmente problematici che impattano sulla vita </w:t>
      </w:r>
      <w:r w:rsidRPr="00246077">
        <w:rPr>
          <w:rFonts w:ascii="Times New Roman" w:eastAsia="Yu Mincho" w:hAnsi="Times New Roman" w:cs="Times New Roman"/>
        </w:rPr>
        <w:lastRenderedPageBreak/>
        <w:t>delle persone e in particolare dei professionisti. Insomma, per usare la fortunata espressione di Cremaschi, data la straordinaria moltiplicazione delle questioni moralmente rilevanti nelle società contemporanee, l’etica applicata – prima che come una branca della filosofia morale – parrebbe configurarsi come un vero e proprio «dono dello spirito del tempo» (Cremaschi 2007: 99).</w:t>
      </w:r>
    </w:p>
    <w:p w14:paraId="493815FF"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Ora, avendo chiarito il contesto di senso in cui è maturata, si comprende meglio perché la svolta pratico-applicativa della filosofia morale abbia segnato una vera e propria cesura. Nelle parole di Beauchamp, infatti, essa ha fatto sì che, </w:t>
      </w:r>
    </w:p>
    <w:p w14:paraId="07B0C483"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236F8625" w14:textId="77777777"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t>piuttosto che analizzare la parola “bene”, o dedicarsi ad altre questioni tipiche della metaetica, i filosofi interessati all’etica applicata iniziassero a dedicarsi all’analisi di concetti come quelli di “segretezza”, “medicina”, “segreto commerciale”, “responsabilità ambientale”, “eutanasia”, “autorità”, “influenza indebita”, “libertà di stampa”, “privacy” (Beauchamp 2010: 213).</w:t>
      </w:r>
    </w:p>
    <w:p w14:paraId="087A07E5"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4C8D967C"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L’obiettivo dell'etica applicata, nelle sue diverse forme e sulla base dei differenti problemi morali che la contemporaneità presenta, consiste insomma nel cercare di colmare il divario tra la riflessione teorica sulla moralità e le esigenze concrete – e in continua evoluzione – della vita quotidiana e professionale, traducendo i princìpi etici in strumenti di analisi e orientamento capaci di orientare le scelte e guidare le azioni in contesti pratici, offrendo al contempo una cornice critica per valutare le implicazioni etiche delle pratiche che si stanno esaminando. E tuttavia, è esattamente in virtù di questo impegno che, come nota Fossa (2017: 37), «ogni branca dell’etica applicata si trova ad affrontare un problema di </w:t>
      </w:r>
      <w:r w:rsidRPr="00246077">
        <w:rPr>
          <w:rFonts w:ascii="Times New Roman" w:eastAsia="Yu Mincho" w:hAnsi="Times New Roman" w:cs="Times New Roman"/>
          <w:i/>
          <w:iCs/>
        </w:rPr>
        <w:t>applicazione</w:t>
      </w:r>
      <w:r w:rsidRPr="00246077">
        <w:rPr>
          <w:rFonts w:ascii="Times New Roman" w:eastAsia="Yu Mincho" w:hAnsi="Times New Roman" w:cs="Times New Roman"/>
        </w:rPr>
        <w:t xml:space="preserve">, proprio nella misura in cui cerca di colmare il divario tra ciò che sta avvenendo e il modo in cui riteniamo debba avvenire». </w:t>
      </w:r>
    </w:p>
    <w:p w14:paraId="6ED2F906"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Il problema dell’applicazione è dunque centrale, perché sul modo in cui esso viene affrontato l’etica applicata si gioca non solo la sua legittimità accademica, ma anche quella storica e sociologica, nella misura in cui – come afferma </w:t>
      </w:r>
      <w:proofErr w:type="spellStart"/>
      <w:r w:rsidRPr="00246077">
        <w:rPr>
          <w:rFonts w:ascii="Times New Roman" w:eastAsia="Yu Mincho" w:hAnsi="Times New Roman" w:cs="Times New Roman"/>
        </w:rPr>
        <w:t>Bayertz</w:t>
      </w:r>
      <w:proofErr w:type="spellEnd"/>
      <w:r w:rsidRPr="00246077">
        <w:rPr>
          <w:rFonts w:ascii="Times New Roman" w:eastAsia="Yu Mincho" w:hAnsi="Times New Roman" w:cs="Times New Roman"/>
        </w:rPr>
        <w:t xml:space="preserve"> – essa si configura come un nuovo modo di fare filosofia morale che si impone «nel momento in cui la morale tradizionale non riesce più a offrire, dinnanzi alle condizioni attuali, un canone sufficiente di criteri per l’orientamento dell’agire e per la sua valutazione» (</w:t>
      </w:r>
      <w:proofErr w:type="spellStart"/>
      <w:r w:rsidRPr="00246077">
        <w:rPr>
          <w:rFonts w:ascii="Times New Roman" w:eastAsia="Yu Mincho" w:hAnsi="Times New Roman" w:cs="Times New Roman"/>
        </w:rPr>
        <w:t>Bayertz</w:t>
      </w:r>
      <w:proofErr w:type="spellEnd"/>
      <w:r w:rsidRPr="00246077">
        <w:rPr>
          <w:rFonts w:ascii="Times New Roman" w:eastAsia="Yu Mincho" w:hAnsi="Times New Roman" w:cs="Times New Roman"/>
        </w:rPr>
        <w:t xml:space="preserve"> 2006: 106). </w:t>
      </w:r>
    </w:p>
    <w:p w14:paraId="2EA83D30"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lastRenderedPageBreak/>
        <w:t>E tuttavia, esattamente come per la genesi dei criteri normativi, anche per quanto riguarda le strategie di applicazione delle regole morali esistono problematiche di vario genere. Le quali, è bene precisarlo, non sono semplicemente spie di alcuni limiti metodologici dell’etica applicata, ma anche – e soprattutto – segnali di una capacità autoriflessiva di questa disciplina, che – come vedremo – è oggi più urgente che mai riattivare.</w:t>
      </w:r>
    </w:p>
    <w:p w14:paraId="07402465"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Riprendendo il saggio di Beauchamp da dove l’avevamo lasciato, dunque, ci proponiamo ora di seguire la tassonomia delle strategie di applicazione da lui formulata. L’obiettivo sarà mostrare limiti e potenzialità dei principali impianti metodologici che hanno caratterizzato l’etica applicata, ovvero il modello </w:t>
      </w:r>
      <w:r w:rsidRPr="00246077">
        <w:rPr>
          <w:rFonts w:ascii="Times New Roman" w:eastAsia="Yu Mincho" w:hAnsi="Times New Roman" w:cs="Times New Roman"/>
          <w:i/>
          <w:iCs/>
        </w:rPr>
        <w:t>top-down</w:t>
      </w:r>
      <w:r w:rsidRPr="00246077">
        <w:rPr>
          <w:rFonts w:ascii="Times New Roman" w:eastAsia="Yu Mincho" w:hAnsi="Times New Roman" w:cs="Times New Roman"/>
        </w:rPr>
        <w:t xml:space="preserve">, quello </w:t>
      </w:r>
      <w:r w:rsidRPr="00246077">
        <w:rPr>
          <w:rFonts w:ascii="Times New Roman" w:eastAsia="Yu Mincho" w:hAnsi="Times New Roman" w:cs="Times New Roman"/>
          <w:i/>
          <w:iCs/>
        </w:rPr>
        <w:t xml:space="preserve">bottom-up </w:t>
      </w:r>
      <w:r w:rsidRPr="00246077">
        <w:rPr>
          <w:rFonts w:ascii="Times New Roman" w:eastAsia="Yu Mincho" w:hAnsi="Times New Roman" w:cs="Times New Roman"/>
        </w:rPr>
        <w:t xml:space="preserve">e quello basato sulla nozione di equilibrio riflessivo (noto anche come </w:t>
      </w:r>
      <w:proofErr w:type="spellStart"/>
      <w:r w:rsidRPr="00246077">
        <w:rPr>
          <w:rFonts w:ascii="Times New Roman" w:eastAsia="Yu Mincho" w:hAnsi="Times New Roman" w:cs="Times New Roman"/>
        </w:rPr>
        <w:t>proceduralismo</w:t>
      </w:r>
      <w:proofErr w:type="spellEnd"/>
      <w:r w:rsidRPr="00246077">
        <w:rPr>
          <w:rFonts w:ascii="Times New Roman" w:eastAsia="Yu Mincho" w:hAnsi="Times New Roman" w:cs="Times New Roman"/>
        </w:rPr>
        <w:t xml:space="preserve"> o </w:t>
      </w:r>
      <w:proofErr w:type="spellStart"/>
      <w:r w:rsidRPr="00246077">
        <w:rPr>
          <w:rFonts w:ascii="Times New Roman" w:eastAsia="Yu Mincho" w:hAnsi="Times New Roman" w:cs="Times New Roman"/>
        </w:rPr>
        <w:t>coerentismo</w:t>
      </w:r>
      <w:proofErr w:type="spellEnd"/>
      <w:r w:rsidRPr="00246077">
        <w:rPr>
          <w:rFonts w:ascii="Times New Roman" w:eastAsia="Yu Mincho" w:hAnsi="Times New Roman" w:cs="Times New Roman"/>
        </w:rPr>
        <w:t>).</w:t>
      </w:r>
    </w:p>
    <w:p w14:paraId="42C0F4E2"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7F7F52CC"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2984E00" w14:textId="77777777" w:rsidR="009C45CB" w:rsidRPr="00EF33C1" w:rsidRDefault="009C45CB" w:rsidP="009C45CB">
      <w:pPr>
        <w:spacing w:after="0" w:line="360" w:lineRule="auto"/>
        <w:jc w:val="both"/>
        <w:rPr>
          <w:rFonts w:ascii="Times New Roman" w:eastAsia="Yu Mincho" w:hAnsi="Times New Roman" w:cs="Times New Roman"/>
          <w:b/>
          <w:bCs/>
          <w:sz w:val="26"/>
          <w:szCs w:val="26"/>
        </w:rPr>
      </w:pPr>
      <w:r w:rsidRPr="00EF33C1">
        <w:rPr>
          <w:rFonts w:ascii="Times New Roman" w:eastAsia="Yu Mincho" w:hAnsi="Times New Roman" w:cs="Times New Roman"/>
          <w:b/>
          <w:bCs/>
          <w:sz w:val="26"/>
          <w:szCs w:val="26"/>
        </w:rPr>
        <w:t xml:space="preserve">§2.1 Il modello </w:t>
      </w:r>
      <w:r w:rsidRPr="00EF33C1">
        <w:rPr>
          <w:rFonts w:ascii="Times New Roman" w:eastAsia="Yu Mincho" w:hAnsi="Times New Roman" w:cs="Times New Roman"/>
          <w:b/>
          <w:bCs/>
          <w:i/>
          <w:iCs/>
          <w:sz w:val="26"/>
          <w:szCs w:val="26"/>
        </w:rPr>
        <w:t>top-down</w:t>
      </w:r>
    </w:p>
    <w:p w14:paraId="37F53370"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4C31692" w14:textId="55A30444"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Ovviamente, procedendo in questa rassegna, è impossibile non iniziare dall’approccio </w:t>
      </w:r>
      <w:r w:rsidRPr="00246077">
        <w:rPr>
          <w:rFonts w:ascii="Times New Roman" w:eastAsia="Yu Mincho" w:hAnsi="Times New Roman" w:cs="Times New Roman"/>
          <w:i/>
          <w:iCs/>
        </w:rPr>
        <w:t>top-down</w:t>
      </w:r>
      <w:r w:rsidRPr="00246077">
        <w:rPr>
          <w:rFonts w:ascii="Times New Roman" w:eastAsia="Yu Mincho" w:hAnsi="Times New Roman" w:cs="Times New Roman"/>
        </w:rPr>
        <w:t>, anche noto come “</w:t>
      </w:r>
      <w:proofErr w:type="spellStart"/>
      <w:r w:rsidRPr="00246077">
        <w:rPr>
          <w:rFonts w:ascii="Times New Roman" w:eastAsia="Yu Mincho" w:hAnsi="Times New Roman" w:cs="Times New Roman"/>
        </w:rPr>
        <w:t>principialismo</w:t>
      </w:r>
      <w:proofErr w:type="spellEnd"/>
      <w:r w:rsidRPr="00246077">
        <w:rPr>
          <w:rFonts w:ascii="Times New Roman" w:eastAsia="Yu Mincho" w:hAnsi="Times New Roman" w:cs="Times New Roman"/>
        </w:rPr>
        <w:t>”. Come spiega Beauchamp (2003: 2), infatti, esso pare essere intuitivamente conforme all’immagine che si ha dell’etica applicata, anche perché – in effetti – le prime ricerche in questo campo hanno seguito esattamente questo approccio, che consiste nell’«applicare una regola generale (un principio, un’ideale, un diritto, eccetera) a un caso che cade sotto quella regola» (Ivi: 7). La struttura argomentativa, qui, è puramente deduttiva e, nella sua forma più pura (Caplan 1980; Bayles 1984; Gert, 198</w:t>
      </w:r>
      <w:r w:rsidR="001B2E69">
        <w:rPr>
          <w:rFonts w:ascii="Times New Roman" w:eastAsia="Yu Mincho" w:hAnsi="Times New Roman" w:cs="Times New Roman"/>
        </w:rPr>
        <w:t>2</w:t>
      </w:r>
      <w:r w:rsidRPr="00246077">
        <w:rPr>
          <w:rFonts w:ascii="Times New Roman" w:eastAsia="Yu Mincho" w:hAnsi="Times New Roman" w:cs="Times New Roman"/>
        </w:rPr>
        <w:t xml:space="preserve">), essa segnala «una gerarchia in cui, in etica, le teorie e i principi generali sono prioritari rispetto alle pratiche tradizionali, alle regole istituzionali e ai casi» (Beauchamp, 2003: 7-8). </w:t>
      </w:r>
    </w:p>
    <w:p w14:paraId="5B45B26F"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Per i nostri scopi, non è importante ricostruire il dibattito che si è sviluppato, e che continua a divampare, circa la scelta dei princìpi da utilizzare (su questo, Cremaschi, 2007). Piuttosto, ciò che pare problematico in questo approccio è proprio la sua struttura rigidamente </w:t>
      </w:r>
      <w:proofErr w:type="spellStart"/>
      <w:r w:rsidRPr="00246077">
        <w:rPr>
          <w:rFonts w:ascii="Times New Roman" w:eastAsia="Yu Mincho" w:hAnsi="Times New Roman" w:cs="Times New Roman"/>
        </w:rPr>
        <w:t>deduttivistica</w:t>
      </w:r>
      <w:proofErr w:type="spellEnd"/>
      <w:r w:rsidRPr="00246077">
        <w:rPr>
          <w:rFonts w:ascii="Times New Roman" w:eastAsia="Yu Mincho" w:hAnsi="Times New Roman" w:cs="Times New Roman"/>
        </w:rPr>
        <w:t xml:space="preserve">, in virtù della quale l’applicazione della norma avviene in maniera meccanica, irriflessa e indipendente dal caso preso in esame. Infatti, se, come scrive Allhoff, nel </w:t>
      </w:r>
      <w:proofErr w:type="spellStart"/>
      <w:r w:rsidRPr="00246077">
        <w:rPr>
          <w:rFonts w:ascii="Times New Roman" w:eastAsia="Yu Mincho" w:hAnsi="Times New Roman" w:cs="Times New Roman"/>
        </w:rPr>
        <w:t>principialismo</w:t>
      </w:r>
      <w:proofErr w:type="spellEnd"/>
      <w:r w:rsidRPr="00246077">
        <w:rPr>
          <w:rFonts w:ascii="Times New Roman" w:eastAsia="Yu Mincho" w:hAnsi="Times New Roman" w:cs="Times New Roman"/>
        </w:rPr>
        <w:t xml:space="preserve"> «i casi non svolgono alcun lavoro morale» perché </w:t>
      </w:r>
      <w:r w:rsidRPr="00246077">
        <w:rPr>
          <w:rFonts w:ascii="Times New Roman" w:eastAsia="Yu Mincho" w:hAnsi="Times New Roman" w:cs="Times New Roman"/>
        </w:rPr>
        <w:lastRenderedPageBreak/>
        <w:t xml:space="preserve">«sono, in un certo senso, posti passivamente a valle dei principi stessi» (Allhoff, 2011: 3), allora anche l’applicazione stessa «viene intesa come un elemento estrinseco, come qualcosa che può darsi oppure no, una sorta di </w:t>
      </w:r>
      <w:r w:rsidRPr="00246077">
        <w:rPr>
          <w:rFonts w:ascii="Times New Roman" w:eastAsia="Yu Mincho" w:hAnsi="Times New Roman" w:cs="Times New Roman"/>
          <w:i/>
          <w:iCs/>
        </w:rPr>
        <w:t>optional</w:t>
      </w:r>
      <w:r w:rsidRPr="00246077">
        <w:rPr>
          <w:rFonts w:ascii="Times New Roman" w:eastAsia="Yu Mincho" w:hAnsi="Times New Roman" w:cs="Times New Roman"/>
        </w:rPr>
        <w:t xml:space="preserve">» (Da Re, 2024: 27). </w:t>
      </w:r>
    </w:p>
    <w:p w14:paraId="1C3A6BA8" w14:textId="74E840C5" w:rsidR="009C45CB" w:rsidRPr="00246077" w:rsidRDefault="009C45CB" w:rsidP="002725B0">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Insomma, distinguere tra una dimensione attiva (le teorie) e una passiva (i casi) è estremamente problematico: se infatti si interpreta l’applicazione come mera messa in forma di un contenuto esperienziale assolutamente muto e moralmente passivo, allora diventa difficile anche giustificare razionalmente la necessità dell’applicazione, che invece si giustifica – o dovrebbe giustificarsi – proprio in virtù di dissidi etici, dilemmi morali o contraddizioni pratiche che emergono </w:t>
      </w:r>
      <w:r w:rsidRPr="00246077">
        <w:rPr>
          <w:rFonts w:ascii="Times New Roman" w:eastAsia="Yu Mincho" w:hAnsi="Times New Roman" w:cs="Times New Roman"/>
          <w:i/>
          <w:iCs/>
        </w:rPr>
        <w:t>nelle pratiche e nei casi particolari</w:t>
      </w:r>
      <w:r w:rsidRPr="00246077">
        <w:rPr>
          <w:rFonts w:ascii="Times New Roman" w:eastAsia="Yu Mincho" w:hAnsi="Times New Roman" w:cs="Times New Roman"/>
        </w:rPr>
        <w:t xml:space="preserve">, ovvero in quel mondo storico-pratico che l’etica applicata pone come suo oggetto di studio. I casi particolari, dunque, si configurano come tutt’altro che passivi, nella misura in cui essi, e i problemi morali che in essi si generano, svolgono </w:t>
      </w:r>
      <w:r w:rsidRPr="00246077">
        <w:rPr>
          <w:rFonts w:ascii="Times New Roman" w:eastAsia="Yu Mincho" w:hAnsi="Times New Roman" w:cs="Times New Roman"/>
          <w:i/>
          <w:iCs/>
        </w:rPr>
        <w:t xml:space="preserve">almeno </w:t>
      </w:r>
      <w:r w:rsidRPr="00246077">
        <w:rPr>
          <w:rFonts w:ascii="Times New Roman" w:eastAsia="Yu Mincho" w:hAnsi="Times New Roman" w:cs="Times New Roman"/>
        </w:rPr>
        <w:t xml:space="preserve">un ruolo “minimo” (ma decisivo), ovvero quello di far emergere la necessità della riflessione morale. Insomma, nell’efficace sintesi di Da Re, il punto è </w:t>
      </w:r>
      <w:proofErr w:type="gramStart"/>
      <w:r w:rsidRPr="00246077">
        <w:rPr>
          <w:rFonts w:ascii="Times New Roman" w:eastAsia="Yu Mincho" w:hAnsi="Times New Roman" w:cs="Times New Roman"/>
        </w:rPr>
        <w:t>che</w:t>
      </w:r>
      <w:r w:rsidR="002725B0">
        <w:rPr>
          <w:rFonts w:ascii="Times New Roman" w:eastAsia="Yu Mincho" w:hAnsi="Times New Roman" w:cs="Times New Roman"/>
        </w:rPr>
        <w:t xml:space="preserve">  «</w:t>
      </w:r>
      <w:proofErr w:type="gramEnd"/>
      <w:r w:rsidRPr="002725B0">
        <w:rPr>
          <w:rFonts w:ascii="Times New Roman" w:eastAsia="Yu Mincho" w:hAnsi="Times New Roman" w:cs="Times New Roman"/>
        </w:rPr>
        <w:t>le istanze etiche […] non sono qualcosa che si aggiunge da fuori, in modo improvviso; esse sono già presenti, anche se per varie ragioni sono nascoste e ignorate, e attendono di essere riconosciute e istruite in una dimensione applicativa più consapevole</w:t>
      </w:r>
      <w:r w:rsidR="002725B0">
        <w:rPr>
          <w:rFonts w:ascii="Times New Roman" w:eastAsia="Yu Mincho" w:hAnsi="Times New Roman" w:cs="Times New Roman"/>
        </w:rPr>
        <w:t>»</w:t>
      </w:r>
      <w:r w:rsidRPr="002725B0">
        <w:rPr>
          <w:rFonts w:ascii="Times New Roman" w:eastAsia="Yu Mincho" w:hAnsi="Times New Roman" w:cs="Times New Roman"/>
        </w:rPr>
        <w:t xml:space="preserve"> (Ivi: 29).</w:t>
      </w:r>
    </w:p>
    <w:p w14:paraId="0840DF5B" w14:textId="113FA498"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E quindi, come scrive Beauchamp, ma come è oramai ampiamente riconosciuto da buona parte della letteratura</w:t>
      </w:r>
      <w:r w:rsidRPr="00246077">
        <w:rPr>
          <w:rStyle w:val="Rimandonotaapidipagina"/>
          <w:rFonts w:ascii="Times New Roman" w:eastAsia="Yu Mincho" w:hAnsi="Times New Roman" w:cs="Times New Roman"/>
        </w:rPr>
        <w:footnoteReference w:id="4"/>
      </w:r>
      <w:r w:rsidRPr="00246077">
        <w:rPr>
          <w:rFonts w:ascii="Times New Roman" w:eastAsia="Yu Mincho" w:hAnsi="Times New Roman" w:cs="Times New Roman"/>
        </w:rPr>
        <w:t xml:space="preserve"> la definizione standard del modello </w:t>
      </w:r>
      <w:r w:rsidRPr="00246077">
        <w:rPr>
          <w:rFonts w:ascii="Times New Roman" w:eastAsia="Yu Mincho" w:hAnsi="Times New Roman" w:cs="Times New Roman"/>
          <w:i/>
          <w:iCs/>
        </w:rPr>
        <w:t xml:space="preserve">top-down </w:t>
      </w:r>
      <w:r w:rsidRPr="00246077">
        <w:rPr>
          <w:rFonts w:ascii="Times New Roman" w:eastAsia="Yu Mincho" w:hAnsi="Times New Roman" w:cs="Times New Roman"/>
        </w:rPr>
        <w:t>offerta da Gert – che intende l’etica applicata come pura «applicazione di una teoria etica a un problema o a un particolare set di problemi» (Gert, 198</w:t>
      </w:r>
      <w:r w:rsidR="001B2E69">
        <w:rPr>
          <w:rFonts w:ascii="Times New Roman" w:eastAsia="Yu Mincho" w:hAnsi="Times New Roman" w:cs="Times New Roman"/>
        </w:rPr>
        <w:t>2</w:t>
      </w:r>
      <w:r w:rsidRPr="00246077">
        <w:rPr>
          <w:rFonts w:ascii="Times New Roman" w:eastAsia="Yu Mincho" w:hAnsi="Times New Roman" w:cs="Times New Roman"/>
        </w:rPr>
        <w:t>: 51-52) - non può più essere adottata ingenuamente. Al contrario, è necessario prendere sul serio il fatto che i casi particolari “parlano”, svolgono un lavoro morale non trascurabile e, elemento da non sottovalutare, potrebbero anche presentare dei caratteri normativi potenzialmente condivisi dai soggetti impegnati in quella pratica, questione che l’</w:t>
      </w:r>
      <w:proofErr w:type="spellStart"/>
      <w:r w:rsidRPr="00246077">
        <w:rPr>
          <w:rFonts w:ascii="Times New Roman" w:eastAsia="Yu Mincho" w:hAnsi="Times New Roman" w:cs="Times New Roman"/>
        </w:rPr>
        <w:t>eticista</w:t>
      </w:r>
      <w:proofErr w:type="spellEnd"/>
      <w:r w:rsidRPr="00246077">
        <w:rPr>
          <w:rFonts w:ascii="Times New Roman" w:eastAsia="Yu Mincho" w:hAnsi="Times New Roman" w:cs="Times New Roman"/>
        </w:rPr>
        <w:t xml:space="preserve"> non può ignorare. </w:t>
      </w:r>
    </w:p>
    <w:p w14:paraId="3BC558EF"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1CF1AF7A"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7EE5AF50" w14:textId="77777777" w:rsidR="009C45CB" w:rsidRPr="00EF33C1" w:rsidRDefault="009C45CB" w:rsidP="009C45CB">
      <w:pPr>
        <w:spacing w:after="0" w:line="360" w:lineRule="auto"/>
        <w:jc w:val="both"/>
        <w:rPr>
          <w:rFonts w:ascii="Times New Roman" w:eastAsia="Yu Mincho" w:hAnsi="Times New Roman" w:cs="Times New Roman"/>
          <w:b/>
          <w:bCs/>
          <w:sz w:val="26"/>
          <w:szCs w:val="26"/>
        </w:rPr>
      </w:pPr>
      <w:r w:rsidRPr="00EF33C1">
        <w:rPr>
          <w:rFonts w:ascii="Times New Roman" w:eastAsia="Yu Mincho" w:hAnsi="Times New Roman" w:cs="Times New Roman"/>
          <w:b/>
          <w:bCs/>
          <w:sz w:val="26"/>
          <w:szCs w:val="26"/>
        </w:rPr>
        <w:t xml:space="preserve">§2.2. Il modello </w:t>
      </w:r>
      <w:r w:rsidRPr="00EF33C1">
        <w:rPr>
          <w:rFonts w:ascii="Times New Roman" w:eastAsia="Yu Mincho" w:hAnsi="Times New Roman" w:cs="Times New Roman"/>
          <w:b/>
          <w:bCs/>
          <w:i/>
          <w:iCs/>
          <w:sz w:val="26"/>
          <w:szCs w:val="26"/>
        </w:rPr>
        <w:t>bottom-up</w:t>
      </w:r>
    </w:p>
    <w:p w14:paraId="4C8381A7" w14:textId="77777777" w:rsidR="009C45CB" w:rsidRPr="00246077" w:rsidRDefault="009C45CB" w:rsidP="009C45CB">
      <w:pPr>
        <w:spacing w:after="0" w:line="360" w:lineRule="auto"/>
        <w:ind w:firstLine="284"/>
        <w:jc w:val="both"/>
        <w:rPr>
          <w:rFonts w:ascii="Times New Roman" w:eastAsia="Yu Mincho" w:hAnsi="Times New Roman" w:cs="Times New Roman"/>
          <w:b/>
          <w:bCs/>
        </w:rPr>
      </w:pPr>
    </w:p>
    <w:p w14:paraId="6C11CB97"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Il modello </w:t>
      </w:r>
      <w:r w:rsidRPr="00246077">
        <w:rPr>
          <w:rFonts w:ascii="Times New Roman" w:eastAsia="Yu Mincho" w:hAnsi="Times New Roman" w:cs="Times New Roman"/>
          <w:i/>
          <w:iCs/>
        </w:rPr>
        <w:t xml:space="preserve">bottom-up </w:t>
      </w:r>
      <w:r w:rsidRPr="00246077">
        <w:rPr>
          <w:rFonts w:ascii="Times New Roman" w:eastAsia="Yu Mincho" w:hAnsi="Times New Roman" w:cs="Times New Roman"/>
        </w:rPr>
        <w:t xml:space="preserve">nasce esattamente per fronteggiare questi problemi, concentrandosi «su come le decisioni pratiche vengono prese, piuttosto che su princìpi o </w:t>
      </w:r>
      <w:r w:rsidRPr="00246077">
        <w:rPr>
          <w:rFonts w:ascii="Times New Roman" w:eastAsia="Yu Mincho" w:hAnsi="Times New Roman" w:cs="Times New Roman"/>
        </w:rPr>
        <w:lastRenderedPageBreak/>
        <w:t xml:space="preserve">teorie generali» (Beauchamp, 2003: 8). A differenza di chi utilizza un modello </w:t>
      </w:r>
      <w:r w:rsidRPr="00246077">
        <w:rPr>
          <w:rFonts w:ascii="Times New Roman" w:eastAsia="Yu Mincho" w:hAnsi="Times New Roman" w:cs="Times New Roman"/>
          <w:i/>
          <w:iCs/>
        </w:rPr>
        <w:t>top-down</w:t>
      </w:r>
      <w:r w:rsidRPr="00246077">
        <w:rPr>
          <w:rFonts w:ascii="Times New Roman" w:eastAsia="Yu Mincho" w:hAnsi="Times New Roman" w:cs="Times New Roman"/>
        </w:rPr>
        <w:t xml:space="preserve">, chi utilizza un modello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«vede nell’uso che facciamo delle convenzioni sociali esistenti, nei casi particolarmente rivelatori e nell’analisi comparativa dei casi i punti di partenza dai quali siamo soliti compiere decisioni morali» (Ibidem). </w:t>
      </w:r>
    </w:p>
    <w:p w14:paraId="01BC5D97"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Come nota Beauchamp, questo metodo può inglobare diversi approcci, che vanno dal particolarismo al pragmatismo passando per la casistica, la quale si configura come la strategia maggiormente utilizzata da questo tipo di letteratura. Tuttavia, ciò che accomuna tutti questi approcci è la loro struttura argomentativa </w:t>
      </w:r>
      <w:proofErr w:type="spellStart"/>
      <w:r w:rsidRPr="00246077">
        <w:rPr>
          <w:rFonts w:ascii="Times New Roman" w:eastAsia="Yu Mincho" w:hAnsi="Times New Roman" w:cs="Times New Roman"/>
        </w:rPr>
        <w:t>induttivista</w:t>
      </w:r>
      <w:proofErr w:type="spellEnd"/>
      <w:r w:rsidRPr="00246077">
        <w:rPr>
          <w:rFonts w:ascii="Times New Roman" w:eastAsia="Yu Mincho" w:hAnsi="Times New Roman" w:cs="Times New Roman"/>
        </w:rPr>
        <w:t xml:space="preserve">, dunque diametralmente opposta a quella </w:t>
      </w:r>
      <w:proofErr w:type="spellStart"/>
      <w:r w:rsidRPr="00246077">
        <w:rPr>
          <w:rFonts w:ascii="Times New Roman" w:eastAsia="Yu Mincho" w:hAnsi="Times New Roman" w:cs="Times New Roman"/>
        </w:rPr>
        <w:t>deduttivista</w:t>
      </w:r>
      <w:proofErr w:type="spellEnd"/>
      <w:r w:rsidRPr="00246077">
        <w:rPr>
          <w:rFonts w:ascii="Times New Roman" w:eastAsia="Yu Mincho" w:hAnsi="Times New Roman" w:cs="Times New Roman"/>
        </w:rPr>
        <w:t xml:space="preserve"> del </w:t>
      </w:r>
      <w:proofErr w:type="spellStart"/>
      <w:r w:rsidRPr="00246077">
        <w:rPr>
          <w:rFonts w:ascii="Times New Roman" w:eastAsia="Yu Mincho" w:hAnsi="Times New Roman" w:cs="Times New Roman"/>
        </w:rPr>
        <w:t>principialismo</w:t>
      </w:r>
      <w:proofErr w:type="spellEnd"/>
      <w:r w:rsidRPr="00246077">
        <w:rPr>
          <w:rFonts w:ascii="Times New Roman" w:eastAsia="Yu Mincho" w:hAnsi="Times New Roman" w:cs="Times New Roman"/>
        </w:rPr>
        <w:t xml:space="preserve">. In questo contesto, infatti, la regola che viene applicata non è presupposta, ma viene derivata dalla struttura stessa della pratica per analogia, inferenza o studio delle </w:t>
      </w:r>
      <w:r w:rsidRPr="00246077">
        <w:rPr>
          <w:rFonts w:ascii="Times New Roman" w:eastAsia="Yu Mincho" w:hAnsi="Times New Roman" w:cs="Times New Roman"/>
          <w:i/>
          <w:iCs/>
        </w:rPr>
        <w:t xml:space="preserve">best practices </w:t>
      </w:r>
      <w:r w:rsidRPr="00246077">
        <w:rPr>
          <w:rFonts w:ascii="Times New Roman" w:eastAsia="Yu Mincho" w:hAnsi="Times New Roman" w:cs="Times New Roman"/>
        </w:rPr>
        <w:t xml:space="preserve">che si sono sviluppate nel corso dello sviluppo della disciplina presa in esame. Inoltre, come nota Cremaschi, se è vero che, da un punto di vista teorico, il </w:t>
      </w:r>
      <w:proofErr w:type="spellStart"/>
      <w:r w:rsidRPr="00246077">
        <w:rPr>
          <w:rFonts w:ascii="Times New Roman" w:eastAsia="Yu Mincho" w:hAnsi="Times New Roman" w:cs="Times New Roman"/>
        </w:rPr>
        <w:t>principialismo</w:t>
      </w:r>
      <w:proofErr w:type="spellEnd"/>
      <w:r w:rsidRPr="00246077">
        <w:rPr>
          <w:rFonts w:ascii="Times New Roman" w:eastAsia="Yu Mincho" w:hAnsi="Times New Roman" w:cs="Times New Roman"/>
        </w:rPr>
        <w:t xml:space="preserve"> è il metodo che maggiormente si avvicina all’idea intuitiva dell’etica applicata, è altresì vero che il modello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«esisteva già come pratica seguita dai comitati etici» (Cremaschi, 2007: 76). I quali, studiando l’intersezione dei casi e la loro relazione reciproca, giungevano a formulare un caso paradigmatico capace di guidare la prassi e attorno a cui coagulare un ampio consenso (Ibidem). </w:t>
      </w:r>
    </w:p>
    <w:p w14:paraId="325F158A"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A ben guardare, poi, questo modello – nonostante l’espressione </w:t>
      </w:r>
      <w:r w:rsidRPr="00246077">
        <w:rPr>
          <w:rFonts w:ascii="Times New Roman" w:eastAsia="Yu Mincho" w:hAnsi="Times New Roman" w:cs="Times New Roman"/>
          <w:i/>
          <w:iCs/>
        </w:rPr>
        <w:t xml:space="preserve">bottom-up </w:t>
      </w:r>
      <w:r w:rsidRPr="00246077">
        <w:rPr>
          <w:rFonts w:ascii="Times New Roman" w:eastAsia="Yu Mincho" w:hAnsi="Times New Roman" w:cs="Times New Roman"/>
        </w:rPr>
        <w:t xml:space="preserve">possa trarre in inganno – non si configura come un approccio “verticale” di segno inverso rispetto al </w:t>
      </w:r>
      <w:proofErr w:type="spellStart"/>
      <w:r w:rsidRPr="00246077">
        <w:rPr>
          <w:rFonts w:ascii="Times New Roman" w:eastAsia="Yu Mincho" w:hAnsi="Times New Roman" w:cs="Times New Roman"/>
        </w:rPr>
        <w:t>principialismo</w:t>
      </w:r>
      <w:proofErr w:type="spellEnd"/>
      <w:r w:rsidRPr="00246077">
        <w:rPr>
          <w:rFonts w:ascii="Times New Roman" w:eastAsia="Yu Mincho" w:hAnsi="Times New Roman" w:cs="Times New Roman"/>
        </w:rPr>
        <w:t xml:space="preserve">. Piuttosto, il ragionamento analogico e induttivo del modello </w:t>
      </w:r>
      <w:r w:rsidRPr="00246077">
        <w:rPr>
          <w:rFonts w:ascii="Times New Roman" w:eastAsia="Yu Mincho" w:hAnsi="Times New Roman" w:cs="Times New Roman"/>
          <w:i/>
          <w:iCs/>
        </w:rPr>
        <w:t xml:space="preserve">bottom-up </w:t>
      </w:r>
      <w:r w:rsidRPr="00246077">
        <w:rPr>
          <w:rFonts w:ascii="Times New Roman" w:eastAsia="Yu Mincho" w:hAnsi="Times New Roman" w:cs="Times New Roman"/>
        </w:rPr>
        <w:t xml:space="preserve">si propone di rintracciare e valutare </w:t>
      </w:r>
      <w:r w:rsidRPr="00246077">
        <w:rPr>
          <w:rFonts w:ascii="Times New Roman" w:eastAsia="Yu Mincho" w:hAnsi="Times New Roman" w:cs="Times New Roman"/>
          <w:i/>
          <w:iCs/>
        </w:rPr>
        <w:t>orizzontalmente</w:t>
      </w:r>
      <w:r w:rsidRPr="00246077">
        <w:rPr>
          <w:rFonts w:ascii="Times New Roman" w:eastAsia="Yu Mincho" w:hAnsi="Times New Roman" w:cs="Times New Roman"/>
        </w:rPr>
        <w:t xml:space="preserve">, dunque nell’immanenza dei casi, </w:t>
      </w:r>
    </w:p>
    <w:p w14:paraId="04CA2502"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9FA67FC" w14:textId="77777777"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t xml:space="preserve">l’esistenza e il grado di pregnanza di particolari obblighi morali che, pur essendo esprimibili in massime e regole generali, non sono tuttavia universali e immutabili, dal momento che essi tengono conto delle condizioni specifiche di un dato agente e della situazione particolare (Ibidem). </w:t>
      </w:r>
    </w:p>
    <w:p w14:paraId="76741977"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F01F226"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 casi paradigmatici, a differenza dei princìpi tematizzati dal modello </w:t>
      </w:r>
      <w:r w:rsidRPr="00246077">
        <w:rPr>
          <w:rFonts w:ascii="Times New Roman" w:eastAsia="Yu Mincho" w:hAnsi="Times New Roman" w:cs="Times New Roman"/>
          <w:i/>
          <w:iCs/>
        </w:rPr>
        <w:t>top-down</w:t>
      </w:r>
      <w:r w:rsidRPr="00246077">
        <w:rPr>
          <w:rFonts w:ascii="Times New Roman" w:eastAsia="Yu Mincho" w:hAnsi="Times New Roman" w:cs="Times New Roman"/>
        </w:rPr>
        <w:t xml:space="preserve">, non sono dunque trascendenti i casi concreti, ma vengono individuati studiando le interrelazioni che si danno tra i casi particolari – la cui riorganizzazione, ovviamente, dà luogo a nuovi problemi e dunque alla necessità di rivedere il caso paradigmatico. </w:t>
      </w:r>
    </w:p>
    <w:p w14:paraId="68B388D3"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lastRenderedPageBreak/>
        <w:t xml:space="preserve">In questo senso, il modello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lungi dal voler offrire uno modello univoco e meccanico di risoluzione dei problemi morali, mira piuttosto a «sviluppare la capacità di cogliere il problema e di trovare soluzioni innovative che funzionino nel contesto» (Beauchamp, 2003: 9). A differenza del modello </w:t>
      </w:r>
      <w:r w:rsidRPr="00246077">
        <w:rPr>
          <w:rFonts w:ascii="Times New Roman" w:eastAsia="Yu Mincho" w:hAnsi="Times New Roman" w:cs="Times New Roman"/>
          <w:i/>
          <w:iCs/>
        </w:rPr>
        <w:t>top-down</w:t>
      </w:r>
      <w:r w:rsidRPr="00246077">
        <w:rPr>
          <w:rFonts w:ascii="Times New Roman" w:eastAsia="Yu Mincho" w:hAnsi="Times New Roman" w:cs="Times New Roman"/>
        </w:rPr>
        <w:t xml:space="preserve">, in cui il principio è dato una volta per tutte e si applica verticalmente e direttamente ai casi, l’approccio della casistica si propone come aperto, fallibile e sempre pronto ad aggiornare le sue generalizzazioni – sia sulla base delle modificazioni delle pratiche sia sulla base delle istanze normative che emergono in esse, inaugurando così un circolo virtuoso tra teoria e pratica che dovrebbe garantire la validità, sempre temporanea, delle regole e delle massime che di volta in volta vengono rintracciate. </w:t>
      </w:r>
    </w:p>
    <w:p w14:paraId="4A94EB81"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Come afferma Beauchamp, infatti, il modello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w:t>
      </w:r>
    </w:p>
    <w:p w14:paraId="4E1BA06F"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14E6A3BC" w14:textId="77777777"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t>muove da un consenso sociale formatosi attorno a dei casi, che può poi essere esteso a nuovi casi […]. Man mano che si accumulano casi e giudizi simili, la società tende a fidarsi sempre di più delle sue conclusioni morali e si garantisce, pur nell’evoluzione della riflessione etica, la possibilità di compiere generalizzazioni sicure (Ibidem).</w:t>
      </w:r>
    </w:p>
    <w:p w14:paraId="6F241BDD"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74DF2CE"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Tuttavia, nonostante lo sforzo teorico con cui il modello </w:t>
      </w:r>
      <w:r w:rsidRPr="00246077">
        <w:rPr>
          <w:rFonts w:ascii="Times New Roman" w:eastAsia="Yu Mincho" w:hAnsi="Times New Roman" w:cs="Times New Roman"/>
          <w:i/>
          <w:iCs/>
        </w:rPr>
        <w:t xml:space="preserve">bottom-up </w:t>
      </w:r>
      <w:r w:rsidRPr="00246077">
        <w:rPr>
          <w:rFonts w:ascii="Times New Roman" w:eastAsia="Yu Mincho" w:hAnsi="Times New Roman" w:cs="Times New Roman"/>
        </w:rPr>
        <w:t xml:space="preserve">tenta di risolvere i problemi posti dal </w:t>
      </w:r>
      <w:proofErr w:type="spellStart"/>
      <w:r w:rsidRPr="00246077">
        <w:rPr>
          <w:rFonts w:ascii="Times New Roman" w:eastAsia="Yu Mincho" w:hAnsi="Times New Roman" w:cs="Times New Roman"/>
        </w:rPr>
        <w:t>principialismo</w:t>
      </w:r>
      <w:proofErr w:type="spellEnd"/>
      <w:r w:rsidRPr="00246077">
        <w:rPr>
          <w:rFonts w:ascii="Times New Roman" w:eastAsia="Yu Mincho" w:hAnsi="Times New Roman" w:cs="Times New Roman"/>
        </w:rPr>
        <w:t>, in particolare per quanto riguarda l’</w:t>
      </w:r>
      <w:proofErr w:type="spellStart"/>
      <w:r w:rsidRPr="00246077">
        <w:rPr>
          <w:rFonts w:ascii="Times New Roman" w:eastAsia="Yu Mincho" w:hAnsi="Times New Roman" w:cs="Times New Roman"/>
        </w:rPr>
        <w:t>estrinsecità</w:t>
      </w:r>
      <w:proofErr w:type="spellEnd"/>
      <w:r w:rsidRPr="00246077">
        <w:rPr>
          <w:rFonts w:ascii="Times New Roman" w:eastAsia="Yu Mincho" w:hAnsi="Times New Roman" w:cs="Times New Roman"/>
        </w:rPr>
        <w:t xml:space="preserve"> dell’applicazione e la gerarchizzazione tra princìpi d’orientamento dell’agire e casi particolari, esso si trova nondimeno a fare i conti con enormi difficoltà metodologiche, sia dal punto di vista strettamente teoretico sia da quello della legittimità normativa di alcune sue assunzioni.</w:t>
      </w:r>
    </w:p>
    <w:p w14:paraId="6468BD0C"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Iniziamo dalla prima questione. Come nota acutamente Beauchamp, il modello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soprattutto nelle sue varianti maggiormente </w:t>
      </w:r>
      <w:proofErr w:type="spellStart"/>
      <w:r w:rsidRPr="00246077">
        <w:rPr>
          <w:rFonts w:ascii="Times New Roman" w:eastAsia="Yu Mincho" w:hAnsi="Times New Roman" w:cs="Times New Roman"/>
        </w:rPr>
        <w:t>induttiviste</w:t>
      </w:r>
      <w:proofErr w:type="spellEnd"/>
      <w:r w:rsidRPr="00246077">
        <w:rPr>
          <w:rFonts w:ascii="Times New Roman" w:eastAsia="Yu Mincho" w:hAnsi="Times New Roman" w:cs="Times New Roman"/>
        </w:rPr>
        <w:t xml:space="preserve"> e analogiste, sconta un problema fondamentale, ovvero quello del criterio sulla base del quale è possibile risalire dal particolare al generale. Certo, si tiene presente che le sue generalizzazioni sono sempre provvisorie e aperte a essere smentite, e tuttavia questa operazione risulta epistemologicamente poco consistente </w:t>
      </w:r>
      <w:r w:rsidRPr="00246077">
        <w:rPr>
          <w:rFonts w:ascii="Times New Roman" w:eastAsia="Yu Mincho" w:hAnsi="Times New Roman" w:cs="Times New Roman"/>
          <w:i/>
          <w:iCs/>
        </w:rPr>
        <w:t>senza presupporre</w:t>
      </w:r>
      <w:r w:rsidRPr="00246077">
        <w:rPr>
          <w:rFonts w:ascii="Times New Roman" w:eastAsia="Yu Mincho" w:hAnsi="Times New Roman" w:cs="Times New Roman"/>
        </w:rPr>
        <w:t xml:space="preserve"> un elemento esterno di demarcazione che funga da criterio morale discriminante, e che dunque sia capace di guidarci nella raccolta dei dati e nell’analisi dei casi particolari. Il punto è che</w:t>
      </w:r>
    </w:p>
    <w:p w14:paraId="21296B00"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4CFA9938" w14:textId="77777777" w:rsidR="009C45CB" w:rsidRPr="00246077" w:rsidRDefault="009C45CB" w:rsidP="009C45CB">
      <w:pPr>
        <w:spacing w:after="0" w:line="360" w:lineRule="auto"/>
        <w:ind w:left="567" w:right="567"/>
        <w:jc w:val="both"/>
        <w:rPr>
          <w:rFonts w:ascii="Times New Roman" w:eastAsia="Yu Mincho" w:hAnsi="Times New Roman" w:cs="Times New Roman"/>
        </w:rPr>
      </w:pPr>
      <w:r w:rsidRPr="00246077">
        <w:rPr>
          <w:rFonts w:ascii="Times New Roman" w:eastAsia="Yu Mincho" w:hAnsi="Times New Roman" w:cs="Times New Roman"/>
          <w:sz w:val="22"/>
          <w:szCs w:val="22"/>
        </w:rPr>
        <w:lastRenderedPageBreak/>
        <w:t xml:space="preserve">per muoversi in maniera costruttiva da caso a caso o per individuare le caratteristiche rilevanti di una particolare situazione, </w:t>
      </w:r>
      <w:r w:rsidRPr="00246077">
        <w:rPr>
          <w:rFonts w:ascii="Times New Roman" w:eastAsia="Yu Mincho" w:hAnsi="Times New Roman" w:cs="Times New Roman"/>
          <w:i/>
          <w:iCs/>
          <w:sz w:val="22"/>
          <w:szCs w:val="22"/>
        </w:rPr>
        <w:t>è necessario che si dia una regola moralmente rilevante riconosciuta</w:t>
      </w:r>
      <w:r w:rsidRPr="00246077">
        <w:rPr>
          <w:rFonts w:ascii="Times New Roman" w:eastAsia="Yu Mincho" w:hAnsi="Times New Roman" w:cs="Times New Roman"/>
          <w:sz w:val="22"/>
          <w:szCs w:val="22"/>
        </w:rPr>
        <w:t xml:space="preserve">. Questa regola non è interna alla situazione o al caso, ma agisce piuttosto come un mezzo per interpretare e collegare tra loro i casi e le situazioni. Ogni ragionamento analogico necessita di una norma connettiva che indica che un oggetto o un evento è simile o dissimile a un altro per quanto riguarda aspetti rilevanti. La creazione o la scoperta di queste norme che collegano le circostanze </w:t>
      </w:r>
      <w:r w:rsidRPr="00246077">
        <w:rPr>
          <w:rFonts w:ascii="Times New Roman" w:eastAsia="Yu Mincho" w:hAnsi="Times New Roman" w:cs="Times New Roman"/>
          <w:i/>
          <w:iCs/>
          <w:sz w:val="22"/>
          <w:szCs w:val="22"/>
        </w:rPr>
        <w:t>non possono essere raggiunte dal pensiero analogico</w:t>
      </w:r>
      <w:r w:rsidRPr="00246077">
        <w:rPr>
          <w:rFonts w:ascii="Times New Roman" w:eastAsia="Yu Mincho" w:hAnsi="Times New Roman" w:cs="Times New Roman"/>
        </w:rPr>
        <w:t xml:space="preserve"> (Ibidem, corsivi miei)</w:t>
      </w:r>
      <w:r w:rsidRPr="00246077">
        <w:rPr>
          <w:rFonts w:ascii="Times New Roman" w:eastAsia="Yu Mincho" w:hAnsi="Times New Roman" w:cs="Times New Roman"/>
          <w:sz w:val="22"/>
          <w:szCs w:val="22"/>
        </w:rPr>
        <w:t>.</w:t>
      </w:r>
    </w:p>
    <w:p w14:paraId="44D4D85A"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347CDAD3"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A ben guardare, dunque, l’approccio </w:t>
      </w:r>
      <w:r w:rsidRPr="00246077">
        <w:rPr>
          <w:rFonts w:ascii="Times New Roman" w:eastAsia="Yu Mincho" w:hAnsi="Times New Roman" w:cs="Times New Roman"/>
          <w:i/>
          <w:iCs/>
        </w:rPr>
        <w:t xml:space="preserve">bottom-up </w:t>
      </w:r>
      <w:r w:rsidRPr="00246077">
        <w:rPr>
          <w:rFonts w:ascii="Times New Roman" w:eastAsia="Yu Mincho" w:hAnsi="Times New Roman" w:cs="Times New Roman"/>
        </w:rPr>
        <w:t xml:space="preserve">riproduce, in maniera inversa, l’errore che Beauchamp rimproverava al </w:t>
      </w:r>
      <w:proofErr w:type="spellStart"/>
      <w:r w:rsidRPr="00246077">
        <w:rPr>
          <w:rFonts w:ascii="Times New Roman" w:eastAsia="Yu Mincho" w:hAnsi="Times New Roman" w:cs="Times New Roman"/>
        </w:rPr>
        <w:t>principialismo</w:t>
      </w:r>
      <w:proofErr w:type="spellEnd"/>
      <w:r w:rsidRPr="00246077">
        <w:rPr>
          <w:rFonts w:ascii="Times New Roman" w:eastAsia="Yu Mincho" w:hAnsi="Times New Roman" w:cs="Times New Roman"/>
        </w:rPr>
        <w:t xml:space="preserve">, mantenendosi in una prospettiva dicotomica (Da Re, 2024: 26). Infatti, se secondo quest’ultima prospettiva tutto il lavoro morale era svolto dai princìpi, che silenziavano i casi, nel caso del pensiero analogico o </w:t>
      </w:r>
      <w:proofErr w:type="spellStart"/>
      <w:r w:rsidRPr="00246077">
        <w:rPr>
          <w:rFonts w:ascii="Times New Roman" w:eastAsia="Yu Mincho" w:hAnsi="Times New Roman" w:cs="Times New Roman"/>
        </w:rPr>
        <w:t>induttivista</w:t>
      </w:r>
      <w:proofErr w:type="spellEnd"/>
      <w:r w:rsidRPr="00246077">
        <w:rPr>
          <w:rFonts w:ascii="Times New Roman" w:eastAsia="Yu Mincho" w:hAnsi="Times New Roman" w:cs="Times New Roman"/>
        </w:rPr>
        <w:t xml:space="preserve"> pare che questi ultimi siano capaci di “parlare da soli”, aprendo a enormi problemi teorici. </w:t>
      </w:r>
    </w:p>
    <w:p w14:paraId="34E39A3C"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Infatti, se le cose andassero così, ovvero se i casi agissero autonomamente senza alcun riferimento a una norma a essi esterna, allora non sarebbe possibile giustificare moralmente né il processo di valutazione dei casi particolari né la loro conseguente generalizzazione, la quale porta all’identificazione di un caso paradigmatico. Il problema dell’approccio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non è dunque tanto l’ontologica </w:t>
      </w:r>
      <w:r w:rsidRPr="00246077">
        <w:rPr>
          <w:rFonts w:ascii="Times New Roman" w:eastAsia="Yu Mincho" w:hAnsi="Times New Roman" w:cs="Times New Roman"/>
          <w:i/>
          <w:iCs/>
        </w:rPr>
        <w:t xml:space="preserve">assenza </w:t>
      </w:r>
      <w:r w:rsidRPr="00246077">
        <w:rPr>
          <w:rFonts w:ascii="Times New Roman" w:eastAsia="Yu Mincho" w:hAnsi="Times New Roman" w:cs="Times New Roman"/>
        </w:rPr>
        <w:t xml:space="preserve">di princìpi, quanto il fatto che questi, </w:t>
      </w:r>
      <w:r w:rsidRPr="00246077">
        <w:rPr>
          <w:rFonts w:ascii="Times New Roman" w:eastAsia="Yu Mincho" w:hAnsi="Times New Roman" w:cs="Times New Roman"/>
          <w:i/>
          <w:iCs/>
        </w:rPr>
        <w:t>che non possono non darsi pena l’impossibilità della generalizzazione</w:t>
      </w:r>
      <w:r w:rsidRPr="00246077">
        <w:rPr>
          <w:rFonts w:ascii="Times New Roman" w:eastAsia="Yu Mincho" w:hAnsi="Times New Roman" w:cs="Times New Roman"/>
        </w:rPr>
        <w:t xml:space="preserve">, non vengano tematizzati e vagliati a causa della convinzione secondo cui il giudizio morale sarebbe dettato «esclusivamente dai fatti» (Ibidem). </w:t>
      </w:r>
    </w:p>
    <w:p w14:paraId="1AA0B183"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Ora, questo problema non si limita alla sfera teorica del ragionamento morale, ma impatta anche profondamente sulle conseguenze pratiche del modello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Infatti, se nel processo di generalizzazione sono all’opera istanze normative </w:t>
      </w:r>
      <w:r w:rsidRPr="00246077">
        <w:rPr>
          <w:rFonts w:ascii="Times New Roman" w:eastAsia="Yu Mincho" w:hAnsi="Times New Roman" w:cs="Times New Roman"/>
          <w:i/>
          <w:iCs/>
        </w:rPr>
        <w:t>non vagliate riflessivamente</w:t>
      </w:r>
      <w:r w:rsidRPr="00246077">
        <w:rPr>
          <w:rFonts w:ascii="Times New Roman" w:eastAsia="Yu Mincho" w:hAnsi="Times New Roman" w:cs="Times New Roman"/>
        </w:rPr>
        <w:t xml:space="preserve">, allora esiste il rischio che questo processo sia inficiato da </w:t>
      </w:r>
      <w:proofErr w:type="spellStart"/>
      <w:r w:rsidRPr="00246077">
        <w:rPr>
          <w:rFonts w:ascii="Times New Roman" w:eastAsia="Yu Mincho" w:hAnsi="Times New Roman" w:cs="Times New Roman"/>
        </w:rPr>
        <w:t>bias</w:t>
      </w:r>
      <w:proofErr w:type="spellEnd"/>
      <w:r w:rsidRPr="00246077">
        <w:rPr>
          <w:rFonts w:ascii="Times New Roman" w:eastAsia="Yu Mincho" w:hAnsi="Times New Roman" w:cs="Times New Roman"/>
        </w:rPr>
        <w:t xml:space="preserve"> o, peggio, che esso porti alla cristallizzazione delle relazioni di potere presenti in una pratica, che non necessariamente conducono all’emergere di un caso paradigmatico virtuoso. Come scrive Da Re (2024: 26), infatti, «qui la problematicità risiede in una tendenza ad appiattire la dimensione normativa su quella descrittiva», in un processo di conferma </w:t>
      </w:r>
      <w:r w:rsidRPr="00246077">
        <w:rPr>
          <w:rFonts w:ascii="Times New Roman" w:eastAsia="Yu Mincho" w:hAnsi="Times New Roman" w:cs="Times New Roman"/>
        </w:rPr>
        <w:lastRenderedPageBreak/>
        <w:t xml:space="preserve">ricorsiva dello </w:t>
      </w:r>
      <w:r w:rsidRPr="00246077">
        <w:rPr>
          <w:rFonts w:ascii="Times New Roman" w:eastAsia="Yu Mincho" w:hAnsi="Times New Roman" w:cs="Times New Roman"/>
          <w:i/>
          <w:iCs/>
        </w:rPr>
        <w:t>status quo</w:t>
      </w:r>
      <w:r w:rsidRPr="00246077">
        <w:rPr>
          <w:rFonts w:ascii="Times New Roman" w:eastAsia="Yu Mincho" w:hAnsi="Times New Roman" w:cs="Times New Roman"/>
        </w:rPr>
        <w:t xml:space="preserve"> che, evidentemente, non garantisce la moralità della generalizzazione. Il punto è che in questo modello </w:t>
      </w:r>
    </w:p>
    <w:p w14:paraId="21C6AD88"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DFC040F" w14:textId="77777777"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t xml:space="preserve">sembra mancare il controllo sul giudizio morale e non c’è modo di prevenire l’imporsi di convenzioni sociali pregiudiziali o comunque formulate in maniera moralmente insoddisfacente […]. L’identificazione delle caratteristiche morali rilevanti di un caso dipende da chi compie il giudizio sui casi, ma questi individui, dal momento che non esiste un sistema di princìpi stabili, potrebbero operare in maniera partigiana, avere dei </w:t>
      </w:r>
      <w:proofErr w:type="spellStart"/>
      <w:r w:rsidRPr="00246077">
        <w:rPr>
          <w:rFonts w:ascii="Times New Roman" w:eastAsia="Yu Mincho" w:hAnsi="Times New Roman" w:cs="Times New Roman"/>
          <w:sz w:val="22"/>
          <w:szCs w:val="22"/>
        </w:rPr>
        <w:t>bias</w:t>
      </w:r>
      <w:proofErr w:type="spellEnd"/>
      <w:r w:rsidRPr="00246077">
        <w:rPr>
          <w:rFonts w:ascii="Times New Roman" w:eastAsia="Yu Mincho" w:hAnsi="Times New Roman" w:cs="Times New Roman"/>
          <w:sz w:val="22"/>
          <w:szCs w:val="22"/>
        </w:rPr>
        <w:t xml:space="preserve"> o utilizzare l’analogia in maniera pregiudiziale (Beauchamp 2003: 10). </w:t>
      </w:r>
    </w:p>
    <w:p w14:paraId="2834A27F"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064A9CF6"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L’approccio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insomma, ha certamente il merito di riconoscere l’importanza dei casi particolari e delle situazioni concrete. E tuttavia, nel suo pretendere di poter fare a meno della teoria, esso non riesce a tematizzare l’impatto che le inevitabili assunzioni normative implicite hanno sul processo di generalizzazione e sull’individuazione dei casi paradigmatici. Il punto è che chi difende questo approccio ritiene che «i casi e le circostanze particolari si trascendano ed evolvano in generalizzazioni» (Ibidem) in maniera quasi automatica, dimenticandosi però di come essi «potrebbero farlo nella maniera sbagliata qualora fossero fondati dall’esterno in maniera impropria» (Ibidem). E dunque, conclude Da Re, per quanto sia necessario tenersi a debita distanza dall’approccio verticale e gerarchico del </w:t>
      </w:r>
      <w:proofErr w:type="spellStart"/>
      <w:r w:rsidRPr="00246077">
        <w:rPr>
          <w:rFonts w:ascii="Times New Roman" w:eastAsia="Yu Mincho" w:hAnsi="Times New Roman" w:cs="Times New Roman"/>
        </w:rPr>
        <w:t>principialismo</w:t>
      </w:r>
      <w:proofErr w:type="spellEnd"/>
      <w:r w:rsidRPr="00246077">
        <w:rPr>
          <w:rFonts w:ascii="Times New Roman" w:eastAsia="Yu Mincho" w:hAnsi="Times New Roman" w:cs="Times New Roman"/>
        </w:rPr>
        <w:t xml:space="preserve">, nondimeno «l’apporto della teoria è insostituibile, sia per vagliare criticamente i presupposti degli studi empirici, sia per saggiare le ipotesi di ricerca assunte e gli obiettivi perseguiti, come pure per portare alla luce eventuali </w:t>
      </w:r>
      <w:proofErr w:type="spellStart"/>
      <w:r w:rsidRPr="00246077">
        <w:rPr>
          <w:rFonts w:ascii="Times New Roman" w:eastAsia="Yu Mincho" w:hAnsi="Times New Roman" w:cs="Times New Roman"/>
        </w:rPr>
        <w:t>bias</w:t>
      </w:r>
      <w:proofErr w:type="spellEnd"/>
      <w:r w:rsidRPr="00246077">
        <w:rPr>
          <w:rFonts w:ascii="Times New Roman" w:eastAsia="Yu Mincho" w:hAnsi="Times New Roman" w:cs="Times New Roman"/>
        </w:rPr>
        <w:t>» (Da Re, 2024: 26).</w:t>
      </w:r>
    </w:p>
    <w:p w14:paraId="77742D08"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3EF0776E"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2A22839D" w14:textId="77777777" w:rsidR="009C45CB" w:rsidRPr="00EF33C1" w:rsidRDefault="009C45CB" w:rsidP="009C45CB">
      <w:pPr>
        <w:spacing w:after="0" w:line="360" w:lineRule="auto"/>
        <w:jc w:val="both"/>
        <w:rPr>
          <w:rFonts w:ascii="Times New Roman" w:eastAsia="Yu Mincho" w:hAnsi="Times New Roman" w:cs="Times New Roman"/>
          <w:b/>
          <w:bCs/>
          <w:sz w:val="26"/>
          <w:szCs w:val="26"/>
        </w:rPr>
      </w:pPr>
      <w:r w:rsidRPr="00EF33C1">
        <w:rPr>
          <w:rFonts w:ascii="Times New Roman" w:eastAsia="Yu Mincho" w:hAnsi="Times New Roman" w:cs="Times New Roman"/>
          <w:b/>
          <w:bCs/>
          <w:sz w:val="26"/>
          <w:szCs w:val="26"/>
        </w:rPr>
        <w:t>§2.3. Il modello dell’equilibrio riflessivo</w:t>
      </w:r>
    </w:p>
    <w:p w14:paraId="091FF0E9" w14:textId="77777777" w:rsidR="009C45CB" w:rsidRPr="00246077" w:rsidRDefault="009C45CB" w:rsidP="009C45CB">
      <w:pPr>
        <w:spacing w:after="0" w:line="360" w:lineRule="auto"/>
        <w:ind w:firstLine="284"/>
        <w:jc w:val="both"/>
        <w:rPr>
          <w:rFonts w:ascii="Times New Roman" w:eastAsia="Yu Mincho" w:hAnsi="Times New Roman" w:cs="Times New Roman"/>
          <w:b/>
          <w:bCs/>
        </w:rPr>
      </w:pPr>
    </w:p>
    <w:p w14:paraId="2969CA13"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Come fare, però? Attraverso quale strategia è possibile evitare sia la Scilla del </w:t>
      </w:r>
      <w:proofErr w:type="spellStart"/>
      <w:r w:rsidRPr="00246077">
        <w:rPr>
          <w:rFonts w:ascii="Times New Roman" w:eastAsia="Yu Mincho" w:hAnsi="Times New Roman" w:cs="Times New Roman"/>
        </w:rPr>
        <w:t>principialismo</w:t>
      </w:r>
      <w:proofErr w:type="spellEnd"/>
      <w:r w:rsidRPr="00246077">
        <w:rPr>
          <w:rFonts w:ascii="Times New Roman" w:eastAsia="Yu Mincho" w:hAnsi="Times New Roman" w:cs="Times New Roman"/>
        </w:rPr>
        <w:t xml:space="preserve"> sia la Cariddi del modello </w:t>
      </w:r>
      <w:r w:rsidRPr="00246077">
        <w:rPr>
          <w:rFonts w:ascii="Times New Roman" w:eastAsia="Yu Mincho" w:hAnsi="Times New Roman" w:cs="Times New Roman"/>
          <w:i/>
          <w:iCs/>
        </w:rPr>
        <w:t xml:space="preserve">bottom-up </w:t>
      </w:r>
      <w:r w:rsidRPr="00246077">
        <w:rPr>
          <w:rFonts w:ascii="Times New Roman" w:eastAsia="Yu Mincho" w:hAnsi="Times New Roman" w:cs="Times New Roman"/>
        </w:rPr>
        <w:t xml:space="preserve">senza, tuttavia, rinunciare a conferire un’importanza centrale sia alle teorie morali sia ai casi paradigmatici che emergono all’interno di una pratica? L’analisi condotta da Beauchamp, infatti, non si è limitata a mostrare i limiti dei diversi modelli. Piuttosto, essa ha anche chiaramente mostrato come </w:t>
      </w:r>
      <w:r w:rsidRPr="00246077">
        <w:rPr>
          <w:rFonts w:ascii="Times New Roman" w:eastAsia="Yu Mincho" w:hAnsi="Times New Roman" w:cs="Times New Roman"/>
        </w:rPr>
        <w:lastRenderedPageBreak/>
        <w:t xml:space="preserve">emerga la necessità di tenere in considerazione entrambe le parti in causa, dal momento che i princìpi devono essere resi specifici per affrontare i casi e l’analisi dei casi necessita di essere illuminata dai princìpi generali (Beauchamp 2010: 215). </w:t>
      </w:r>
    </w:p>
    <w:p w14:paraId="5A7A13EA"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Secondo Beauchamp, una possibile soluzione risiede nella teoria dell’equilibrio riflessivo, elaborata da John Rawls in </w:t>
      </w:r>
      <w:r w:rsidRPr="00246077">
        <w:rPr>
          <w:rFonts w:ascii="Times New Roman" w:eastAsia="Yu Mincho" w:hAnsi="Times New Roman" w:cs="Times New Roman"/>
          <w:i/>
          <w:iCs/>
        </w:rPr>
        <w:t>Una Teoria della Giustizia</w:t>
      </w:r>
      <w:r w:rsidRPr="00246077">
        <w:rPr>
          <w:rFonts w:ascii="Times New Roman" w:eastAsia="Yu Mincho" w:hAnsi="Times New Roman" w:cs="Times New Roman"/>
        </w:rPr>
        <w:t xml:space="preserve">. Questo testo, come ricorda Cremaschi (2007: 80), ha avuto un impatto decisivo sull’etica applicata giacché, come vedremo, esso ha permesso a quest’ultima di elaborare un metodo d’applicazione potenzialmente in grado di sfuggire alle insidie del </w:t>
      </w:r>
      <w:proofErr w:type="spellStart"/>
      <w:r w:rsidRPr="00246077">
        <w:rPr>
          <w:rFonts w:ascii="Times New Roman" w:eastAsia="Yu Mincho" w:hAnsi="Times New Roman" w:cs="Times New Roman"/>
        </w:rPr>
        <w:t>principialismo</w:t>
      </w:r>
      <w:proofErr w:type="spellEnd"/>
      <w:r w:rsidRPr="00246077">
        <w:rPr>
          <w:rFonts w:ascii="Times New Roman" w:eastAsia="Yu Mincho" w:hAnsi="Times New Roman" w:cs="Times New Roman"/>
        </w:rPr>
        <w:t xml:space="preserve"> e del modello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w:t>
      </w:r>
    </w:p>
    <w:p w14:paraId="185AF01F"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La nozione di equilibrio riflessivo viene elaborata da Rawls già a partire dal primo capitolo di </w:t>
      </w:r>
      <w:r w:rsidRPr="00246077">
        <w:rPr>
          <w:rFonts w:ascii="Times New Roman" w:eastAsia="Yu Mincho" w:hAnsi="Times New Roman" w:cs="Times New Roman"/>
          <w:i/>
          <w:iCs/>
        </w:rPr>
        <w:t xml:space="preserve">A Theory of Justice </w:t>
      </w:r>
      <w:r w:rsidRPr="00246077">
        <w:rPr>
          <w:rFonts w:ascii="Times New Roman" w:eastAsia="Yu Mincho" w:hAnsi="Times New Roman" w:cs="Times New Roman"/>
        </w:rPr>
        <w:t>(1971), ed essa viene ricavata a partire dalla descrizione di quella che il filosofo americano definisce “posizione originaria”. Con questa espressione, Rawls intende uno stato ipotetico in cui gli individui, spogliatisi delle loro caratteristiche personali e contingenti, selezionano – in maniera imparziale – i princìpi morali che dovrebbero guidare la loro prassi in una determinata circostanza. In questo contesto, ovviamente, «tutti hanno gli stessi diritti nella procedura per la scelta dei princìpi» (Rawls, 2024: 39). Successivamente, attraverso un processo deliberativo, questi princìpi vengono confrontati tra di loro, con le posizioni intuitive e con la realtà dei fatti, in un processo riflessivo di correzione e adattamento reciproco, sempre aperto e mai concluso, che dovrebbe portare – almeno a livello teorico – a una descrizione del problema morale in grado «sia di esprimere condizioni ragionevoli sia di generare princìpi in accordo con i nostri giudizi ponderati, opportunamente emendati e modificati». (Ivi: 40)</w:t>
      </w:r>
    </w:p>
    <w:p w14:paraId="73BA8F41"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Questo processo, che non è </w:t>
      </w:r>
      <w:r w:rsidRPr="00246077">
        <w:rPr>
          <w:rFonts w:ascii="Times New Roman" w:eastAsia="Yu Mincho" w:hAnsi="Times New Roman" w:cs="Times New Roman"/>
          <w:i/>
          <w:iCs/>
        </w:rPr>
        <w:t xml:space="preserve">mai </w:t>
      </w:r>
      <w:r w:rsidRPr="00246077">
        <w:rPr>
          <w:rFonts w:ascii="Times New Roman" w:eastAsia="Yu Mincho" w:hAnsi="Times New Roman" w:cs="Times New Roman"/>
        </w:rPr>
        <w:t xml:space="preserve">compiuto e che anzi è sempre in divenire, è esattamente ciò che Rawls chiama «equilibrio riflessivo» (Ibidem), intendendo con questa espressione un approccio metodologico che non si configura né come un modello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 perché la nozione stessa di posizione originaria lo esclude – né come mera applicazione </w:t>
      </w:r>
      <w:r w:rsidRPr="00246077">
        <w:rPr>
          <w:rFonts w:ascii="Times New Roman" w:eastAsia="Yu Mincho" w:hAnsi="Times New Roman" w:cs="Times New Roman"/>
          <w:i/>
          <w:iCs/>
        </w:rPr>
        <w:t xml:space="preserve">top-down </w:t>
      </w:r>
      <w:r w:rsidRPr="00246077">
        <w:rPr>
          <w:rFonts w:ascii="Times New Roman" w:eastAsia="Yu Mincho" w:hAnsi="Times New Roman" w:cs="Times New Roman"/>
        </w:rPr>
        <w:t>dei princìpi da questa derivati. Piuttosto, secondo Rawls, questo approccio permette di pensare la giustificazione morale come un processo in cui il confronto tra princìpi astratti e casi concreti genera un equilibrio riflessivo in continuo divenire.</w:t>
      </w:r>
    </w:p>
    <w:p w14:paraId="5716A114" w14:textId="0D09B942"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lastRenderedPageBreak/>
        <w:t xml:space="preserve">Ora, a partire da questa impostazione, Beauchamp ritiene che, dal punto di vista dell’etica applicata, la teoria dell’equilibrio riflessivo permetta di pensare la ricerca etica come un continuo «test riflessivo di princìpi morali, postulati teoretici e altre credenze morali rilevanti che mira a renderli quanto più coerenti possibile» (Beauchamp, 2003: 11). L’obiettivo è quello di </w:t>
      </w:r>
      <w:proofErr w:type="gramStart"/>
      <w:r w:rsidRPr="00246077">
        <w:rPr>
          <w:rFonts w:ascii="Times New Roman" w:eastAsia="Yu Mincho" w:hAnsi="Times New Roman" w:cs="Times New Roman"/>
        </w:rPr>
        <w:t>mettere in campo</w:t>
      </w:r>
      <w:proofErr w:type="gramEnd"/>
      <w:r w:rsidRPr="00246077">
        <w:rPr>
          <w:rFonts w:ascii="Times New Roman" w:eastAsia="Yu Mincho" w:hAnsi="Times New Roman" w:cs="Times New Roman"/>
        </w:rPr>
        <w:t xml:space="preserve"> un processo di deliberazione continuo, che possa simultaneamente portare 1) le teorie a specificarsi sulla base dei casi e 2) le generalizzazioni analogiche e induttive, che si generano nelle pratiche, a essere vagliate dalle teorie morali. In fin dei conti, lo stesso processo seguito da Beauchamp e Childress per giungere a identificare i princìpi-guida della ricerca e della pratica medica potrebbe essere infatti inteso come un esercizio concreto di equilibrio riflessivo.</w:t>
      </w:r>
    </w:p>
    <w:p w14:paraId="1A2E6ED5"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Grazie a questo approccio, dunque, sarebbe riconosciuta sia l’importanza dei casi sia quella dei princìpi e l’etica applicata potrebbe superare in un colpo solo sia il </w:t>
      </w:r>
      <w:proofErr w:type="spellStart"/>
      <w:r w:rsidRPr="00246077">
        <w:rPr>
          <w:rFonts w:ascii="Times New Roman" w:eastAsia="Yu Mincho" w:hAnsi="Times New Roman" w:cs="Times New Roman"/>
        </w:rPr>
        <w:t>principialismo</w:t>
      </w:r>
      <w:proofErr w:type="spellEnd"/>
      <w:r w:rsidRPr="00246077">
        <w:rPr>
          <w:rFonts w:ascii="Times New Roman" w:eastAsia="Yu Mincho" w:hAnsi="Times New Roman" w:cs="Times New Roman"/>
        </w:rPr>
        <w:t xml:space="preserve"> – perché le teorie non sarebbero né accolte in maniera irriflessa né applicate a una situazione inerme – sia il modello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 perché le intuizioni ordinarie degli agenti pratici, pur non venendo ignorate, verrebbero valutate sulla base dei princìpi accolti nella posizione originaria. Come scrive Cremaschi, infatti, l’efficacia dell’equilibrio riflessivo risiede in fin dei conti nel suo essere «una strategia </w:t>
      </w:r>
      <w:proofErr w:type="spellStart"/>
      <w:r w:rsidRPr="00246077">
        <w:rPr>
          <w:rFonts w:ascii="Times New Roman" w:eastAsia="Yu Mincho" w:hAnsi="Times New Roman" w:cs="Times New Roman"/>
        </w:rPr>
        <w:t>coerentista</w:t>
      </w:r>
      <w:proofErr w:type="spellEnd"/>
      <w:r w:rsidRPr="00246077">
        <w:rPr>
          <w:rFonts w:ascii="Times New Roman" w:eastAsia="Yu Mincho" w:hAnsi="Times New Roman" w:cs="Times New Roman"/>
        </w:rPr>
        <w:t xml:space="preserve"> per trattare il disaccordo morale senza che sia necessario porre questioni di fondazione» (Cremaschi, 2007: 82). Il punto è che, rinunciando a fondare l’etica applicata interamente sui princìpi o interamente sui casi, questo approccio pone come “fondamento” – le virgolette sono d’obbligo – proprio quel circolo tra teoria e prassi cui abbiamo fatto più volte riferimento. </w:t>
      </w:r>
    </w:p>
    <w:p w14:paraId="025EB0CF" w14:textId="77777777" w:rsidR="009C45CB" w:rsidRPr="00246077" w:rsidRDefault="009C45CB" w:rsidP="009C45CB">
      <w:pPr>
        <w:spacing w:after="0" w:line="360" w:lineRule="auto"/>
        <w:ind w:firstLine="284"/>
        <w:jc w:val="both"/>
        <w:rPr>
          <w:rFonts w:ascii="Times New Roman" w:eastAsia="Yu Mincho" w:hAnsi="Times New Roman" w:cs="Times New Roman"/>
          <w:lang w:val="en-US"/>
        </w:rPr>
      </w:pPr>
      <w:r w:rsidRPr="00246077">
        <w:rPr>
          <w:rFonts w:ascii="Times New Roman" w:eastAsia="Yu Mincho" w:hAnsi="Times New Roman" w:cs="Times New Roman"/>
        </w:rPr>
        <w:t xml:space="preserve">In questo modo, dunque, l’etica applicata riesce a definirsi come una disciplina normativa legittimata a produrre giudizi morali non in virtù di un </w:t>
      </w:r>
      <w:proofErr w:type="spellStart"/>
      <w:r w:rsidRPr="00246077">
        <w:rPr>
          <w:rFonts w:ascii="Times New Roman" w:eastAsia="Yu Mincho" w:hAnsi="Times New Roman" w:cs="Times New Roman"/>
          <w:i/>
          <w:iCs/>
        </w:rPr>
        <w:t>fondamentum</w:t>
      </w:r>
      <w:proofErr w:type="spellEnd"/>
      <w:r w:rsidRPr="00246077">
        <w:rPr>
          <w:rFonts w:ascii="Times New Roman" w:eastAsia="Yu Mincho" w:hAnsi="Times New Roman" w:cs="Times New Roman"/>
          <w:i/>
          <w:iCs/>
        </w:rPr>
        <w:t xml:space="preserve"> </w:t>
      </w:r>
      <w:proofErr w:type="spellStart"/>
      <w:r w:rsidRPr="00246077">
        <w:rPr>
          <w:rFonts w:ascii="Times New Roman" w:eastAsia="Yu Mincho" w:hAnsi="Times New Roman" w:cs="Times New Roman"/>
          <w:i/>
          <w:iCs/>
        </w:rPr>
        <w:t>inconcussum</w:t>
      </w:r>
      <w:proofErr w:type="spellEnd"/>
      <w:r w:rsidRPr="00246077">
        <w:rPr>
          <w:rFonts w:ascii="Times New Roman" w:eastAsia="Yu Mincho" w:hAnsi="Times New Roman" w:cs="Times New Roman"/>
          <w:i/>
          <w:iCs/>
        </w:rPr>
        <w:t xml:space="preserve"> </w:t>
      </w:r>
      <w:r w:rsidRPr="00246077">
        <w:rPr>
          <w:rFonts w:ascii="Times New Roman" w:eastAsia="Yu Mincho" w:hAnsi="Times New Roman" w:cs="Times New Roman"/>
        </w:rPr>
        <w:t xml:space="preserve">dell’esperienza morale (sia esso la teoria morale o il caso paradigmatico), ma proprio in virtù della sua natura al contempo pluralistica e non riduzionista. Per dirla ancora con Cremaschi (Ivi: 1), insomma, la «rivoluzione dell’etica applicata» si compie definitivamente quando si riconosce che la sua normatività è inscindibile dall’equilibrio riflessivo di una pluralità di ragioni, le quali possono avere le genesi più disparate. </w:t>
      </w:r>
      <w:r w:rsidRPr="00246077">
        <w:rPr>
          <w:rFonts w:ascii="Times New Roman" w:eastAsia="Yu Mincho" w:hAnsi="Times New Roman" w:cs="Times New Roman"/>
          <w:lang w:val="en-US"/>
        </w:rPr>
        <w:t xml:space="preserve">In </w:t>
      </w:r>
      <w:proofErr w:type="gramStart"/>
      <w:r w:rsidRPr="00246077">
        <w:rPr>
          <w:rFonts w:ascii="Times New Roman" w:eastAsia="Yu Mincho" w:hAnsi="Times New Roman" w:cs="Times New Roman"/>
          <w:lang w:val="en-US"/>
        </w:rPr>
        <w:t>formula: «</w:t>
      </w:r>
      <w:proofErr w:type="gramEnd"/>
      <w:r w:rsidRPr="00246077">
        <w:rPr>
          <w:rFonts w:ascii="Times New Roman" w:eastAsia="Yu Mincho" w:hAnsi="Times New Roman" w:cs="Times New Roman"/>
          <w:i/>
          <w:iCs/>
          <w:lang w:val="en-US"/>
        </w:rPr>
        <w:t xml:space="preserve">normativity within the bond of plural </w:t>
      </w:r>
      <w:proofErr w:type="gramStart"/>
      <w:r w:rsidRPr="00246077">
        <w:rPr>
          <w:rFonts w:ascii="Times New Roman" w:eastAsia="Yu Mincho" w:hAnsi="Times New Roman" w:cs="Times New Roman"/>
          <w:i/>
          <w:iCs/>
          <w:lang w:val="en-US"/>
        </w:rPr>
        <w:t>reasons</w:t>
      </w:r>
      <w:r w:rsidRPr="00246077">
        <w:rPr>
          <w:rFonts w:ascii="Times New Roman" w:eastAsia="Yu Mincho" w:hAnsi="Times New Roman" w:cs="Times New Roman"/>
          <w:lang w:val="en-US"/>
        </w:rPr>
        <w:t>» (</w:t>
      </w:r>
      <w:proofErr w:type="gramEnd"/>
      <w:r w:rsidRPr="00246077">
        <w:rPr>
          <w:rFonts w:ascii="Times New Roman" w:eastAsia="Yu Mincho" w:hAnsi="Times New Roman" w:cs="Times New Roman"/>
          <w:lang w:val="en-US"/>
        </w:rPr>
        <w:t>Ibidem).</w:t>
      </w:r>
    </w:p>
    <w:p w14:paraId="05B196FF"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lang w:val="en-US"/>
        </w:rPr>
        <w:t xml:space="preserve"> </w:t>
      </w:r>
      <w:r w:rsidRPr="00246077">
        <w:rPr>
          <w:rFonts w:ascii="Times New Roman" w:eastAsia="Yu Mincho" w:hAnsi="Times New Roman" w:cs="Times New Roman"/>
        </w:rPr>
        <w:t>E dunque, conclude Beauchamp parafrasando Rawls,</w:t>
      </w:r>
    </w:p>
    <w:p w14:paraId="08FA650C"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09032E82" w14:textId="77777777"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lastRenderedPageBreak/>
        <w:t xml:space="preserve">un framework morale adeguato </w:t>
      </w:r>
      <w:proofErr w:type="gramStart"/>
      <w:r w:rsidRPr="00246077">
        <w:rPr>
          <w:rFonts w:ascii="Times New Roman" w:eastAsia="Yu Mincho" w:hAnsi="Times New Roman" w:cs="Times New Roman"/>
          <w:sz w:val="22"/>
          <w:szCs w:val="22"/>
        </w:rPr>
        <w:t>per l’etica</w:t>
      </w:r>
      <w:proofErr w:type="gramEnd"/>
      <w:r w:rsidRPr="00246077">
        <w:rPr>
          <w:rFonts w:ascii="Times New Roman" w:eastAsia="Yu Mincho" w:hAnsi="Times New Roman" w:cs="Times New Roman"/>
          <w:sz w:val="22"/>
          <w:szCs w:val="22"/>
        </w:rPr>
        <w:t xml:space="preserve"> applicata è più un processo che un prodotto </w:t>
      </w:r>
      <w:proofErr w:type="gramStart"/>
      <w:r w:rsidRPr="00246077">
        <w:rPr>
          <w:rFonts w:ascii="Times New Roman" w:eastAsia="Yu Mincho" w:hAnsi="Times New Roman" w:cs="Times New Roman"/>
          <w:sz w:val="22"/>
          <w:szCs w:val="22"/>
        </w:rPr>
        <w:t>finito;</w:t>
      </w:r>
      <w:proofErr w:type="gramEnd"/>
      <w:r w:rsidRPr="00246077">
        <w:rPr>
          <w:rFonts w:ascii="Times New Roman" w:eastAsia="Yu Mincho" w:hAnsi="Times New Roman" w:cs="Times New Roman"/>
          <w:sz w:val="22"/>
          <w:szCs w:val="22"/>
        </w:rPr>
        <w:t xml:space="preserve"> e i problemi morali […] dovrebbero essere considerati sempre come progetti che necessitano di essere costantemente rimodellati dall’equilibrio riflessivo. Dobbiamo dare per scontato che l’etica applicata si configuri come una ricerca infinita di incoerenze e di nuove situazioni che potrebbero sfidare i nostri schemi morali (Beauchamp 2003: 11).</w:t>
      </w:r>
    </w:p>
    <w:p w14:paraId="5A1BDB70" w14:textId="77777777" w:rsidR="009C45CB" w:rsidRPr="00246077" w:rsidRDefault="009C45CB" w:rsidP="009C45CB">
      <w:pPr>
        <w:spacing w:after="0" w:line="360" w:lineRule="auto"/>
        <w:ind w:left="567" w:right="567" w:firstLine="284"/>
        <w:jc w:val="both"/>
        <w:rPr>
          <w:rFonts w:ascii="Times New Roman" w:eastAsia="Yu Mincho" w:hAnsi="Times New Roman" w:cs="Times New Roman"/>
          <w:sz w:val="22"/>
          <w:szCs w:val="22"/>
        </w:rPr>
      </w:pPr>
    </w:p>
    <w:p w14:paraId="79BE430C"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La posizione dell’equilibrio riflessivo, insomma, pare essere in grado di rispondere efficacemente alle sfide poste dal problema dell’applicazione. Ovviamente, è possibile mettere in luce alcuni problemi, come ad esempio la questione della possibilità pratica di ritornare </w:t>
      </w:r>
      <w:r w:rsidRPr="00246077">
        <w:rPr>
          <w:rFonts w:ascii="Times New Roman" w:eastAsia="Yu Mincho" w:hAnsi="Times New Roman" w:cs="Times New Roman"/>
          <w:i/>
          <w:iCs/>
        </w:rPr>
        <w:t xml:space="preserve">per davvero </w:t>
      </w:r>
      <w:r w:rsidRPr="00246077">
        <w:rPr>
          <w:rFonts w:ascii="Times New Roman" w:eastAsia="Yu Mincho" w:hAnsi="Times New Roman" w:cs="Times New Roman"/>
        </w:rPr>
        <w:t xml:space="preserve">alla situazione iniziale. Come è stato notato da autori come Ludwig Siep (1997), infatti, nelle società contemporanee, </w:t>
      </w:r>
      <w:r w:rsidRPr="00246077">
        <w:rPr>
          <w:rFonts w:ascii="Times New Roman" w:eastAsia="Yu Mincho" w:hAnsi="Times New Roman" w:cs="Times New Roman"/>
          <w:i/>
          <w:iCs/>
        </w:rPr>
        <w:t>proprio in virtù del loro essere pluraliste</w:t>
      </w:r>
      <w:r w:rsidRPr="00246077">
        <w:rPr>
          <w:rFonts w:ascii="Times New Roman" w:eastAsia="Yu Mincho" w:hAnsi="Times New Roman" w:cs="Times New Roman"/>
        </w:rPr>
        <w:t xml:space="preserve">, il “ritorno” alla posizione originaria è estremamente complesso, dato che, di fatto, questa “posizione” non si dà mai, data la pluralità di richieste normative che emergono dalla </w:t>
      </w:r>
      <w:proofErr w:type="spellStart"/>
      <w:r w:rsidRPr="00246077">
        <w:rPr>
          <w:rFonts w:ascii="Times New Roman" w:eastAsia="Yu Mincho" w:hAnsi="Times New Roman" w:cs="Times New Roman"/>
          <w:i/>
          <w:iCs/>
        </w:rPr>
        <w:t>Sittlichkeit</w:t>
      </w:r>
      <w:proofErr w:type="spellEnd"/>
      <w:r w:rsidRPr="00246077">
        <w:rPr>
          <w:rStyle w:val="Rimandonotaapidipagina"/>
          <w:rFonts w:ascii="Times New Roman" w:eastAsia="Yu Mincho" w:hAnsi="Times New Roman" w:cs="Times New Roman"/>
          <w:i/>
          <w:iCs/>
        </w:rPr>
        <w:footnoteReference w:id="5"/>
      </w:r>
      <w:r w:rsidRPr="00246077">
        <w:rPr>
          <w:rFonts w:ascii="Times New Roman" w:eastAsia="Yu Mincho" w:hAnsi="Times New Roman" w:cs="Times New Roman"/>
        </w:rPr>
        <w:t xml:space="preserve">. Comunque, nella misura in cui la prospettiva </w:t>
      </w:r>
      <w:proofErr w:type="spellStart"/>
      <w:r w:rsidRPr="00246077">
        <w:rPr>
          <w:rFonts w:ascii="Times New Roman" w:eastAsia="Yu Mincho" w:hAnsi="Times New Roman" w:cs="Times New Roman"/>
        </w:rPr>
        <w:t>rawlsiana</w:t>
      </w:r>
      <w:proofErr w:type="spellEnd"/>
      <w:r w:rsidRPr="00246077">
        <w:rPr>
          <w:rFonts w:ascii="Times New Roman" w:eastAsia="Yu Mincho" w:hAnsi="Times New Roman" w:cs="Times New Roman"/>
        </w:rPr>
        <w:t xml:space="preserve"> si presenta come descrizione di una situazione ideale e puramente procedurale, queste critiche sembrano perdere la loro cogenza – almeno da un punto di vista strettamente teorico. Infatti, affermare che </w:t>
      </w:r>
      <w:r w:rsidRPr="00246077">
        <w:rPr>
          <w:rFonts w:ascii="Times New Roman" w:eastAsia="Yu Mincho" w:hAnsi="Times New Roman" w:cs="Times New Roman"/>
          <w:i/>
          <w:iCs/>
        </w:rPr>
        <w:t xml:space="preserve">non è possibile </w:t>
      </w:r>
      <w:r w:rsidRPr="00246077">
        <w:rPr>
          <w:rFonts w:ascii="Times New Roman" w:eastAsia="Yu Mincho" w:hAnsi="Times New Roman" w:cs="Times New Roman"/>
        </w:rPr>
        <w:t xml:space="preserve">spogliarsi delle proprie posizioni contingenti non implica in alcun modo che ciò </w:t>
      </w:r>
      <w:r w:rsidRPr="00246077">
        <w:rPr>
          <w:rFonts w:ascii="Times New Roman" w:eastAsia="Yu Mincho" w:hAnsi="Times New Roman" w:cs="Times New Roman"/>
          <w:i/>
          <w:iCs/>
        </w:rPr>
        <w:t>non debba essere fatto</w:t>
      </w:r>
      <w:r w:rsidRPr="00246077">
        <w:rPr>
          <w:rFonts w:ascii="Times New Roman" w:eastAsia="Yu Mincho" w:hAnsi="Times New Roman" w:cs="Times New Roman"/>
        </w:rPr>
        <w:t xml:space="preserve">. </w:t>
      </w:r>
    </w:p>
    <w:p w14:paraId="131F1F72"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E tuttavia, come vedremo nel prossimo paragrafo, anche questo modello può essere criticato, non tanto per alcune sue mancanze teoriche, quanto alla luce di una questione più profonda, che riguarda il metodo dell’etica applicata nella sua totalità. E che, per il momento, possiamo riassumere in questi termini: l’etica applicata, pur fornendo ottime strategie per </w:t>
      </w:r>
      <w:r w:rsidRPr="00246077">
        <w:rPr>
          <w:rFonts w:ascii="Times New Roman" w:eastAsia="Yu Mincho" w:hAnsi="Times New Roman" w:cs="Times New Roman"/>
          <w:i/>
          <w:iCs/>
        </w:rPr>
        <w:t>affrontare</w:t>
      </w:r>
      <w:r w:rsidRPr="00246077">
        <w:rPr>
          <w:rFonts w:ascii="Times New Roman" w:eastAsia="Yu Mincho" w:hAnsi="Times New Roman" w:cs="Times New Roman"/>
        </w:rPr>
        <w:t xml:space="preserve"> i problemi morali, tende, in alcuni casi, a sottovalutarne </w:t>
      </w:r>
      <w:r w:rsidRPr="00246077">
        <w:rPr>
          <w:rFonts w:ascii="Times New Roman" w:eastAsia="Yu Mincho" w:hAnsi="Times New Roman" w:cs="Times New Roman"/>
          <w:i/>
          <w:iCs/>
        </w:rPr>
        <w:t>l’origine</w:t>
      </w:r>
      <w:r w:rsidRPr="00246077">
        <w:rPr>
          <w:rFonts w:ascii="Times New Roman" w:eastAsia="Yu Mincho" w:hAnsi="Times New Roman" w:cs="Times New Roman"/>
        </w:rPr>
        <w:t>. Ciò può portare, paradossalmente, allo sviluppo di ottime tattiche di mitigazione che – se non affiancate da un’analisi critica non solo degli effetti, ma anche delle cause – rischiano tuttavia di legittimare, o di non tematizzare sufficientemente, la particolare situazione da cui i problemi sgorgano.</w:t>
      </w:r>
    </w:p>
    <w:p w14:paraId="2C060419"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Come vedremo, questi problemi non implicano che sia necessaria una radicale rottura col metodo dell’etica applicata. Infatti, nel corso di questi paragrafi è emersa con estrema chiarezza la capacità dell’etica applicata di </w:t>
      </w:r>
      <w:proofErr w:type="spellStart"/>
      <w:r w:rsidRPr="00246077">
        <w:rPr>
          <w:rFonts w:ascii="Times New Roman" w:eastAsia="Yu Mincho" w:hAnsi="Times New Roman" w:cs="Times New Roman"/>
        </w:rPr>
        <w:t>autocriticarsi</w:t>
      </w:r>
      <w:proofErr w:type="spellEnd"/>
      <w:r w:rsidRPr="00246077">
        <w:rPr>
          <w:rFonts w:ascii="Times New Roman" w:eastAsia="Yu Mincho" w:hAnsi="Times New Roman" w:cs="Times New Roman"/>
        </w:rPr>
        <w:t xml:space="preserve"> e di riflettere sul suo statuto, sia </w:t>
      </w:r>
      <w:r w:rsidRPr="00246077">
        <w:rPr>
          <w:rFonts w:ascii="Times New Roman" w:eastAsia="Yu Mincho" w:hAnsi="Times New Roman" w:cs="Times New Roman"/>
        </w:rPr>
        <w:lastRenderedPageBreak/>
        <w:t xml:space="preserve">per quanto riguarda la genesi dei contenuti normativi sia per quanto riguarda il problema dell’applicazione. E dunque, nel prossimo paragrafo, cercheremo di portare questo processo di autoriflessione ancora più in profondità. L’obiettivo sarà mostrare che, per sprigionare la sua potenza normativa in maniera consapevole, la filosofia morale, soprattutto nelle attuali condizioni tecnologiche, deve dotarsi anche di una dimensione maggiormente critica e riflessiva. </w:t>
      </w:r>
    </w:p>
    <w:p w14:paraId="7DD808F2"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63DC3242"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1181020B" w14:textId="77777777" w:rsidR="009C45CB" w:rsidRPr="008626D7" w:rsidRDefault="009C45CB" w:rsidP="009C45CB">
      <w:pPr>
        <w:spacing w:after="0" w:line="360" w:lineRule="auto"/>
        <w:jc w:val="both"/>
        <w:rPr>
          <w:rFonts w:ascii="Times New Roman" w:eastAsia="Yu Mincho" w:hAnsi="Times New Roman" w:cs="Times New Roman"/>
          <w:b/>
          <w:bCs/>
          <w:sz w:val="28"/>
          <w:szCs w:val="28"/>
        </w:rPr>
      </w:pPr>
      <w:r w:rsidRPr="008626D7">
        <w:rPr>
          <w:rFonts w:ascii="Times New Roman" w:eastAsia="Yu Mincho" w:hAnsi="Times New Roman" w:cs="Times New Roman"/>
          <w:b/>
          <w:bCs/>
          <w:sz w:val="28"/>
          <w:szCs w:val="28"/>
        </w:rPr>
        <w:t>§3. Integrare l’etica applicata: l’etica critica e l’analisi delle relazioni di potere</w:t>
      </w:r>
    </w:p>
    <w:p w14:paraId="1D382156" w14:textId="77777777" w:rsidR="009C45CB" w:rsidRPr="00246077" w:rsidRDefault="009C45CB" w:rsidP="009C45CB">
      <w:pPr>
        <w:spacing w:after="0" w:line="360" w:lineRule="auto"/>
        <w:ind w:firstLine="284"/>
        <w:jc w:val="both"/>
        <w:rPr>
          <w:rFonts w:ascii="Times New Roman" w:eastAsia="Yu Mincho" w:hAnsi="Times New Roman" w:cs="Times New Roman"/>
          <w:b/>
          <w:bCs/>
        </w:rPr>
      </w:pPr>
    </w:p>
    <w:p w14:paraId="0D63A2B5"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Nei paragrafi precedenti, la nostra analisi si è limitata a mettere in luce le questioni problematiche che sono sorte in seno all’etica applicata e che, attraverso un processo di autoriflessione della disciplina, l’hanno portata ad abbandonare metodologie unilaterali o riduzioniste per approdare, infine, a un approccio – quello basato sull’equilibrio riflessivo – capace di integrare al suo interno e di dialettizzare una molteplicità di punti di vista morali e normativi. Un siffatto processo di sviluppo metodologico testimonia dunque una sana vitalità del dibattito interno all’etica applicata, che è stata storicamente capace di </w:t>
      </w:r>
      <w:proofErr w:type="spellStart"/>
      <w:r w:rsidRPr="00246077">
        <w:rPr>
          <w:rFonts w:ascii="Times New Roman" w:eastAsia="Yu Mincho" w:hAnsi="Times New Roman" w:cs="Times New Roman"/>
        </w:rPr>
        <w:t>autocriticarsi</w:t>
      </w:r>
      <w:proofErr w:type="spellEnd"/>
      <w:r w:rsidRPr="00246077">
        <w:rPr>
          <w:rFonts w:ascii="Times New Roman" w:eastAsia="Yu Mincho" w:hAnsi="Times New Roman" w:cs="Times New Roman"/>
        </w:rPr>
        <w:t xml:space="preserve"> senza, tuttavia, perdere di vista il suo obiettivo, ovvero quello di guidare la prassi dei soggetti in scenari concreti.</w:t>
      </w:r>
    </w:p>
    <w:p w14:paraId="4265B1A7"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Tuttavia, nel corso della sua storia l’etica applicata non ha dovuto fare i conti esclusivamente con critiche “interne”, simili a quelle che abbiamo precedentemente tematizzato. Infatti, sin dalla sua nascita essa si è trovata anche dinnanzi a critiche decisamente più strutturali, la cui portata teorica andava ben oltre la correzione dei suoi metodi e il cui fine non era tanto favorire un processo interno di autoriflessione, quanto affermare l’incapacità strutturale dell’etica applicata di risolvere i problemi per cui era sorta.  </w:t>
      </w:r>
    </w:p>
    <w:p w14:paraId="525D1A79"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Come si cercherà di mostrare, se l’etica applicata ha preso notevolmente sul serio le critiche interne che si sono sviluppate nella sua dialettica interna, non si può dire altrettanto per quelle “esterne” che ne questionano la legittimità </w:t>
      </w:r>
      <w:r w:rsidRPr="00246077">
        <w:rPr>
          <w:rFonts w:ascii="Times New Roman" w:eastAsia="Yu Mincho" w:hAnsi="Times New Roman" w:cs="Times New Roman"/>
          <w:i/>
          <w:iCs/>
        </w:rPr>
        <w:t>tout court</w:t>
      </w:r>
      <w:r w:rsidRPr="00246077">
        <w:rPr>
          <w:rFonts w:ascii="Times New Roman" w:eastAsia="Yu Mincho" w:hAnsi="Times New Roman" w:cs="Times New Roman"/>
        </w:rPr>
        <w:t xml:space="preserve">. Ciò, ovviamente, è avvenuto per una molteplicità di ragioni, non tutte imputabili all’etica applicata. In primo luogo, infatti, non si può trascurare – almeno in alcuni casi – la natura </w:t>
      </w:r>
      <w:r w:rsidRPr="00246077">
        <w:rPr>
          <w:rFonts w:ascii="Times New Roman" w:eastAsia="Yu Mincho" w:hAnsi="Times New Roman" w:cs="Times New Roman"/>
        </w:rPr>
        <w:lastRenderedPageBreak/>
        <w:t xml:space="preserve">faziosa e fastidiosamente ironica di queste critiche, che sono arrivate addirittura ad accusare gli </w:t>
      </w:r>
      <w:proofErr w:type="spellStart"/>
      <w:r w:rsidRPr="00246077">
        <w:rPr>
          <w:rFonts w:ascii="Times New Roman" w:eastAsia="Yu Mincho" w:hAnsi="Times New Roman" w:cs="Times New Roman"/>
        </w:rPr>
        <w:t>eticisti</w:t>
      </w:r>
      <w:proofErr w:type="spellEnd"/>
      <w:r w:rsidRPr="00246077">
        <w:rPr>
          <w:rFonts w:ascii="Times New Roman" w:eastAsia="Yu Mincho" w:hAnsi="Times New Roman" w:cs="Times New Roman"/>
        </w:rPr>
        <w:t xml:space="preserve"> di aver sviluppato una disciplina col solo obiettivo di reinventarsi per trovare fonti di reddito extra nei comitati etici o nel governo (</w:t>
      </w:r>
      <w:proofErr w:type="spellStart"/>
      <w:r w:rsidRPr="00246077">
        <w:rPr>
          <w:rFonts w:ascii="Times New Roman" w:eastAsia="Yu Mincho" w:hAnsi="Times New Roman" w:cs="Times New Roman"/>
        </w:rPr>
        <w:t>Fullinwider</w:t>
      </w:r>
      <w:proofErr w:type="spellEnd"/>
      <w:r w:rsidRPr="00246077">
        <w:rPr>
          <w:rFonts w:ascii="Times New Roman" w:eastAsia="Yu Mincho" w:hAnsi="Times New Roman" w:cs="Times New Roman"/>
        </w:rPr>
        <w:t xml:space="preserve"> 1989). In secondo luogo, dato il successo che l’etica applicata stava riscuotendo in diversi ambiti, primo fra tutti quello medico, queste critiche, anche quando formulate rigorosamente e in maniera credibile, non riuscivano a imporsi all’interno del dibattito accademico e professionale, che – sotto certi aspetti anche legittimamente – preferiva concentrarsi sull’affinare i suoi metodi e non sul metterli radicalmente in discussione</w:t>
      </w:r>
      <w:r w:rsidRPr="00246077">
        <w:rPr>
          <w:rStyle w:val="Rimandonotaapidipagina"/>
          <w:rFonts w:ascii="Times New Roman" w:eastAsia="Yu Mincho" w:hAnsi="Times New Roman" w:cs="Times New Roman"/>
        </w:rPr>
        <w:footnoteReference w:id="6"/>
      </w:r>
      <w:r w:rsidRPr="00246077">
        <w:rPr>
          <w:rFonts w:ascii="Times New Roman" w:eastAsia="Yu Mincho" w:hAnsi="Times New Roman" w:cs="Times New Roman"/>
        </w:rPr>
        <w:t>.</w:t>
      </w:r>
    </w:p>
    <w:p w14:paraId="58CD86BF"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E tuttavia, a nostro avviso, nella particolare fase storica che ci troviamo ad affrontare, il confronto con queste critiche radicali è, per l’etica applicata, non più rimandabile. Il motivo è duplice. In primo luogo, infatti, le obiezioni strutturali che sono state poste non sono dirette solo nei confronti dei modelli </w:t>
      </w:r>
      <w:r w:rsidRPr="00246077">
        <w:rPr>
          <w:rFonts w:ascii="Times New Roman" w:eastAsia="Yu Mincho" w:hAnsi="Times New Roman" w:cs="Times New Roman"/>
          <w:i/>
          <w:iCs/>
        </w:rPr>
        <w:t xml:space="preserve">bottom-up </w:t>
      </w:r>
      <w:r w:rsidRPr="00246077">
        <w:rPr>
          <w:rFonts w:ascii="Times New Roman" w:eastAsia="Yu Mincho" w:hAnsi="Times New Roman" w:cs="Times New Roman"/>
        </w:rPr>
        <w:t xml:space="preserve">e </w:t>
      </w:r>
      <w:r w:rsidRPr="00246077">
        <w:rPr>
          <w:rFonts w:ascii="Times New Roman" w:eastAsia="Yu Mincho" w:hAnsi="Times New Roman" w:cs="Times New Roman"/>
          <w:i/>
          <w:iCs/>
        </w:rPr>
        <w:t>top-down</w:t>
      </w:r>
      <w:r w:rsidRPr="00246077">
        <w:rPr>
          <w:rFonts w:ascii="Times New Roman" w:eastAsia="Yu Mincho" w:hAnsi="Times New Roman" w:cs="Times New Roman"/>
        </w:rPr>
        <w:t xml:space="preserve">, ma mettono anche in questione l’approccio basato sull’equilibrio riflessivo. Ciò che rende queste critiche interessanti, peraltro, è il fatto che esse non questionano questo metodo semplicemente sottolineandone l’impossibilità di fatto, come è stato fatto più volte. Piuttosto, esse mirano a mostrare come il metodo dell’equilibrio riflessivo non permetta una </w:t>
      </w:r>
      <w:r w:rsidRPr="00246077">
        <w:rPr>
          <w:rFonts w:ascii="Times New Roman" w:eastAsia="Yu Mincho" w:hAnsi="Times New Roman" w:cs="Times New Roman"/>
          <w:i/>
          <w:iCs/>
        </w:rPr>
        <w:t xml:space="preserve">chiara visualizzazione </w:t>
      </w:r>
      <w:r w:rsidRPr="00246077">
        <w:rPr>
          <w:rFonts w:ascii="Times New Roman" w:eastAsia="Yu Mincho" w:hAnsi="Times New Roman" w:cs="Times New Roman"/>
        </w:rPr>
        <w:t xml:space="preserve">dei problemi morali, inficiando così la possibilità di una loro </w:t>
      </w:r>
      <w:r w:rsidRPr="00246077">
        <w:rPr>
          <w:rFonts w:ascii="Times New Roman" w:eastAsia="Yu Mincho" w:hAnsi="Times New Roman" w:cs="Times New Roman"/>
          <w:i/>
          <w:iCs/>
        </w:rPr>
        <w:t>reale</w:t>
      </w:r>
      <w:r w:rsidRPr="00246077">
        <w:rPr>
          <w:rFonts w:ascii="Times New Roman" w:eastAsia="Yu Mincho" w:hAnsi="Times New Roman" w:cs="Times New Roman"/>
        </w:rPr>
        <w:t xml:space="preserve"> risoluzione. </w:t>
      </w:r>
    </w:p>
    <w:p w14:paraId="5FB731B7"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In secondo luogo, prendere queste critiche sul serio è oggi più necessario che mai per affrontare le questioni morali derivanti dal processo di mediatizzazione e </w:t>
      </w:r>
      <w:proofErr w:type="spellStart"/>
      <w:r w:rsidRPr="00246077">
        <w:rPr>
          <w:rFonts w:ascii="Times New Roman" w:eastAsia="Yu Mincho" w:hAnsi="Times New Roman" w:cs="Times New Roman"/>
        </w:rPr>
        <w:t>algoritmizzazione</w:t>
      </w:r>
      <w:proofErr w:type="spellEnd"/>
      <w:r w:rsidRPr="00246077">
        <w:rPr>
          <w:rFonts w:ascii="Times New Roman" w:eastAsia="Yu Mincho" w:hAnsi="Times New Roman" w:cs="Times New Roman"/>
        </w:rPr>
        <w:t xml:space="preserve"> delle esistenze generato dalla rivoluzione digitale, che sarà l’oggetto principale di questo lavoro. Infatti, l’enorme difficoltà che si sta riscontrando nell’integrare, </w:t>
      </w:r>
      <w:r w:rsidRPr="00246077">
        <w:rPr>
          <w:rFonts w:ascii="Times New Roman" w:eastAsia="Yu Mincho" w:hAnsi="Times New Roman" w:cs="Times New Roman"/>
          <w:i/>
          <w:iCs/>
        </w:rPr>
        <w:t>by design</w:t>
      </w:r>
      <w:r w:rsidRPr="00246077">
        <w:rPr>
          <w:rFonts w:ascii="Times New Roman" w:eastAsia="Yu Mincho" w:hAnsi="Times New Roman" w:cs="Times New Roman"/>
        </w:rPr>
        <w:t xml:space="preserve"> negli algoritmi delle piattaforme e legislativamente nella società, i princìpi di giustizia, non maleficenza, beneficenza e autonomia può essere spiegata, come si mostrerà nel prossimo paragrafo, anche in virtù di alcuni limiti della </w:t>
      </w:r>
      <w:proofErr w:type="spellStart"/>
      <w:r w:rsidRPr="00246077">
        <w:rPr>
          <w:rFonts w:ascii="Times New Roman" w:eastAsia="Yu Mincho" w:hAnsi="Times New Roman" w:cs="Times New Roman"/>
          <w:i/>
          <w:iCs/>
        </w:rPr>
        <w:t>digital</w:t>
      </w:r>
      <w:proofErr w:type="spellEnd"/>
      <w:r w:rsidRPr="00246077">
        <w:rPr>
          <w:rFonts w:ascii="Times New Roman" w:eastAsia="Yu Mincho" w:hAnsi="Times New Roman" w:cs="Times New Roman"/>
          <w:i/>
          <w:iCs/>
        </w:rPr>
        <w:t xml:space="preserve"> </w:t>
      </w:r>
      <w:proofErr w:type="spellStart"/>
      <w:r w:rsidRPr="00246077">
        <w:rPr>
          <w:rFonts w:ascii="Times New Roman" w:eastAsia="Yu Mincho" w:hAnsi="Times New Roman" w:cs="Times New Roman"/>
          <w:i/>
          <w:iCs/>
        </w:rPr>
        <w:t>applied</w:t>
      </w:r>
      <w:proofErr w:type="spellEnd"/>
      <w:r w:rsidRPr="00246077">
        <w:rPr>
          <w:rFonts w:ascii="Times New Roman" w:eastAsia="Yu Mincho" w:hAnsi="Times New Roman" w:cs="Times New Roman"/>
          <w:i/>
          <w:iCs/>
        </w:rPr>
        <w:t xml:space="preserve"> ethics</w:t>
      </w:r>
      <w:r w:rsidRPr="00246077">
        <w:rPr>
          <w:rFonts w:ascii="Times New Roman" w:eastAsia="Yu Mincho" w:hAnsi="Times New Roman" w:cs="Times New Roman"/>
        </w:rPr>
        <w:t xml:space="preserve">. </w:t>
      </w:r>
    </w:p>
    <w:p w14:paraId="11FB1BA4"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Ovviamente, la soluzione non è quella di abbandonare l’etica applicata. Piuttosto, come si è detto, si tratta di prendere sul serio le critiche che le sono state rivolte, favorendo ulteriormente quel processo di autoriflessione che essa ha più volte compiuto nel corso della sua storia. L’obiettivo, infatti, è ancora una volta quello di rendere il circolo tra teoria </w:t>
      </w:r>
      <w:r w:rsidRPr="00246077">
        <w:rPr>
          <w:rFonts w:ascii="Times New Roman" w:eastAsia="Yu Mincho" w:hAnsi="Times New Roman" w:cs="Times New Roman"/>
        </w:rPr>
        <w:lastRenderedPageBreak/>
        <w:t xml:space="preserve">e prassi quanto più virtuoso possibile, facendo sì che l’etica applicata mantenga un alto grado di aderenza alla realtà data. </w:t>
      </w:r>
      <w:r w:rsidRPr="00246077">
        <w:rPr>
          <w:rFonts w:ascii="Times New Roman" w:eastAsia="Yu Mincho" w:hAnsi="Times New Roman" w:cs="Times New Roman"/>
          <w:i/>
          <w:iCs/>
        </w:rPr>
        <w:t xml:space="preserve">Conditio sine qua non </w:t>
      </w:r>
      <w:r w:rsidRPr="00246077">
        <w:rPr>
          <w:rFonts w:ascii="Times New Roman" w:eastAsia="Yu Mincho" w:hAnsi="Times New Roman" w:cs="Times New Roman"/>
        </w:rPr>
        <w:t>affinché essa possa svolgere quel ruolo di guida e orientamento per la prassi per la quale è nata.</w:t>
      </w:r>
    </w:p>
    <w:p w14:paraId="6960141B"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25F02C1F"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09D972B6" w14:textId="77777777" w:rsidR="009C45CB" w:rsidRPr="00EF33C1" w:rsidRDefault="009C45CB" w:rsidP="009C45CB">
      <w:pPr>
        <w:spacing w:after="0" w:line="360" w:lineRule="auto"/>
        <w:jc w:val="both"/>
        <w:rPr>
          <w:rFonts w:ascii="Times New Roman" w:eastAsia="Yu Mincho" w:hAnsi="Times New Roman" w:cs="Times New Roman"/>
          <w:b/>
          <w:bCs/>
          <w:sz w:val="26"/>
          <w:szCs w:val="26"/>
        </w:rPr>
      </w:pPr>
      <w:r w:rsidRPr="00EF33C1">
        <w:rPr>
          <w:rFonts w:ascii="Times New Roman" w:eastAsia="Yu Mincho" w:hAnsi="Times New Roman" w:cs="Times New Roman"/>
          <w:b/>
          <w:bCs/>
          <w:sz w:val="26"/>
          <w:szCs w:val="26"/>
        </w:rPr>
        <w:t>§3.1. Le critiche strutturali all’etica applicata di Young e Noble</w:t>
      </w:r>
    </w:p>
    <w:p w14:paraId="76127499" w14:textId="77777777" w:rsidR="009C45CB" w:rsidRPr="00246077" w:rsidRDefault="009C45CB" w:rsidP="009C45CB">
      <w:pPr>
        <w:spacing w:after="0" w:line="360" w:lineRule="auto"/>
        <w:ind w:firstLine="284"/>
        <w:jc w:val="both"/>
        <w:rPr>
          <w:rFonts w:ascii="Times New Roman" w:eastAsia="Yu Mincho" w:hAnsi="Times New Roman" w:cs="Times New Roman"/>
          <w:b/>
          <w:bCs/>
        </w:rPr>
      </w:pPr>
    </w:p>
    <w:p w14:paraId="3D101289"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Nel 1982, l’Hasting Center organizza, nel suo report estivo, una tavola rotonda, a cui partecipano Cheryl N. Noble, Peter Singer, Jerry Avorn, Daniel Wikler e Tom Beauchamp. L’argomento attorno a cui si dibatte è il rapporto tra etica ed </w:t>
      </w:r>
      <w:r w:rsidRPr="00246077">
        <w:rPr>
          <w:rFonts w:ascii="Times New Roman" w:eastAsia="Yu Mincho" w:hAnsi="Times New Roman" w:cs="Times New Roman"/>
          <w:i/>
          <w:iCs/>
        </w:rPr>
        <w:t>expertise</w:t>
      </w:r>
      <w:r w:rsidRPr="00246077">
        <w:rPr>
          <w:rFonts w:ascii="Times New Roman" w:eastAsia="Yu Mincho" w:hAnsi="Times New Roman" w:cs="Times New Roman"/>
        </w:rPr>
        <w:t>, e il documento si apre con un’interessante presa di posizione critica da parte di Noble, la quale ritiene che il grande problema dell’etica applicata sia il considerare</w:t>
      </w:r>
    </w:p>
    <w:p w14:paraId="2CA3DC79"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254DEB78" w14:textId="77777777"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t xml:space="preserve">la moralità come autonoma e indipendente dalla storia e dalla realtà sociale […]. Essa è vista come un qualcosa che </w:t>
      </w:r>
      <w:r w:rsidRPr="00246077">
        <w:rPr>
          <w:rFonts w:ascii="Times New Roman" w:eastAsia="Yu Mincho" w:hAnsi="Times New Roman" w:cs="Times New Roman"/>
          <w:i/>
          <w:iCs/>
          <w:sz w:val="22"/>
          <w:szCs w:val="22"/>
        </w:rPr>
        <w:t>sopravviene</w:t>
      </w:r>
      <w:r w:rsidRPr="00246077">
        <w:rPr>
          <w:rFonts w:ascii="Times New Roman" w:eastAsia="Yu Mincho" w:hAnsi="Times New Roman" w:cs="Times New Roman"/>
          <w:sz w:val="22"/>
          <w:szCs w:val="22"/>
        </w:rPr>
        <w:t xml:space="preserve"> alla vita sociale, non come qualcosa che è da essa inseparabile. Questo modo di approcciarsi alle questioni morali permette al filosofo di conferire plausibilità ai suoi metodi di ragionamento morale. Infatti, affinché siano trattabili con i suoi strumenti, i problemi morali devono essere astratti dalle strutture sociali, affinché appaiano puramente morali. Infatti, se le questioni morali fossero definite e concepite in maniera più ampia, l’incapacità professionale della filosofia di farci i conti apparirebbe del tutto evidente (Noble, 1982: 8).</w:t>
      </w:r>
    </w:p>
    <w:p w14:paraId="394F2872" w14:textId="77777777" w:rsidR="009C45CB" w:rsidRPr="00246077" w:rsidRDefault="009C45CB" w:rsidP="009C45CB">
      <w:pPr>
        <w:spacing w:after="0" w:line="360" w:lineRule="auto"/>
        <w:jc w:val="both"/>
        <w:rPr>
          <w:rFonts w:ascii="Times New Roman" w:eastAsia="Yu Mincho" w:hAnsi="Times New Roman" w:cs="Times New Roman"/>
        </w:rPr>
      </w:pPr>
    </w:p>
    <w:p w14:paraId="2CCF6CB1"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Innanzitutto, è utile sottolineare che, accusando la filosofia morale di essere slegata dalla storia e dalla realtà sociale, Noble non sta semplicemente attaccando i modelli </w:t>
      </w:r>
      <w:r w:rsidRPr="00246077">
        <w:rPr>
          <w:rFonts w:ascii="Times New Roman" w:eastAsia="Yu Mincho" w:hAnsi="Times New Roman" w:cs="Times New Roman"/>
          <w:i/>
          <w:iCs/>
        </w:rPr>
        <w:t>top-down</w:t>
      </w:r>
      <w:r w:rsidRPr="00246077">
        <w:rPr>
          <w:rFonts w:ascii="Times New Roman" w:eastAsia="Yu Mincho" w:hAnsi="Times New Roman" w:cs="Times New Roman"/>
        </w:rPr>
        <w:t xml:space="preserve"> di applicazione, ma la struttura stessa dell’etica applicata anche nelle sue versioni </w:t>
      </w:r>
      <w:proofErr w:type="spellStart"/>
      <w:r w:rsidRPr="00246077">
        <w:rPr>
          <w:rFonts w:ascii="Times New Roman" w:eastAsia="Yu Mincho" w:hAnsi="Times New Roman" w:cs="Times New Roman"/>
        </w:rPr>
        <w:t>coerentiste</w:t>
      </w:r>
      <w:proofErr w:type="spellEnd"/>
      <w:r w:rsidRPr="00246077">
        <w:rPr>
          <w:rFonts w:ascii="Times New Roman" w:eastAsia="Yu Mincho" w:hAnsi="Times New Roman" w:cs="Times New Roman"/>
        </w:rPr>
        <w:t xml:space="preserve"> e </w:t>
      </w:r>
      <w:proofErr w:type="spellStart"/>
      <w:r w:rsidRPr="00246077">
        <w:rPr>
          <w:rFonts w:ascii="Times New Roman" w:eastAsia="Yu Mincho" w:hAnsi="Times New Roman" w:cs="Times New Roman"/>
        </w:rPr>
        <w:t>proceduraliste</w:t>
      </w:r>
      <w:proofErr w:type="spellEnd"/>
      <w:r w:rsidRPr="00246077">
        <w:rPr>
          <w:rFonts w:ascii="Times New Roman" w:eastAsia="Yu Mincho" w:hAnsi="Times New Roman" w:cs="Times New Roman"/>
        </w:rPr>
        <w:t xml:space="preserve">. La questione che viene qui sollevata riguarda infatti il rapporto che si genera tra il problema che viene affrontato e la sua origine storico-sociale – che, secondo Noble, l’etica applicata non solo non tematizza, ma non è neppure in grado di tematizzare. Secondo la studiosa, infatti, se l’etica applicata rinunciasse ad astrarre il problema morale dalla rete di connessioni reali all’interno della quale esso sorge, essa sarebbe semplicemente incapace di gestirlo e di promuovere efficaci meccanismi di </w:t>
      </w:r>
      <w:r w:rsidRPr="00246077">
        <w:rPr>
          <w:rFonts w:ascii="Times New Roman" w:eastAsia="Yu Mincho" w:hAnsi="Times New Roman" w:cs="Times New Roman"/>
        </w:rPr>
        <w:lastRenderedPageBreak/>
        <w:t>risoluzione, dal momento che entrerebbero in gioco questioni legate a rapporti di forza e di potere che andrebbero affrontate più a livello politico che a livello filosofico.</w:t>
      </w:r>
    </w:p>
    <w:p w14:paraId="2C897C86"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Il punto cruciale messo in luce da Noble in questi passaggi, dunque, riguarda più che altro il campo oggettuale dell’etica applicata, e potrebbe essere espresso in questi termini: l’etica applicata, nel suo procedere, ha a che fare </w:t>
      </w:r>
      <w:r w:rsidRPr="00246077">
        <w:rPr>
          <w:rFonts w:ascii="Times New Roman" w:eastAsia="Yu Mincho" w:hAnsi="Times New Roman" w:cs="Times New Roman"/>
          <w:i/>
          <w:iCs/>
        </w:rPr>
        <w:t xml:space="preserve">davvero </w:t>
      </w:r>
      <w:r w:rsidRPr="00246077">
        <w:rPr>
          <w:rFonts w:ascii="Times New Roman" w:eastAsia="Yu Mincho" w:hAnsi="Times New Roman" w:cs="Times New Roman"/>
        </w:rPr>
        <w:t xml:space="preserve">con </w:t>
      </w:r>
      <w:r w:rsidRPr="00246077">
        <w:rPr>
          <w:rFonts w:ascii="Times New Roman" w:eastAsia="Yu Mincho" w:hAnsi="Times New Roman" w:cs="Times New Roman"/>
          <w:i/>
          <w:iCs/>
        </w:rPr>
        <w:t>il problema</w:t>
      </w:r>
      <w:r w:rsidRPr="00246077">
        <w:rPr>
          <w:rFonts w:ascii="Times New Roman" w:eastAsia="Yu Mincho" w:hAnsi="Times New Roman" w:cs="Times New Roman"/>
        </w:rPr>
        <w:t xml:space="preserve"> che andrebbe risolto, o si limita </w:t>
      </w:r>
      <w:r w:rsidRPr="00246077">
        <w:rPr>
          <w:rFonts w:ascii="Times New Roman" w:eastAsia="Yu Mincho" w:hAnsi="Times New Roman" w:cs="Times New Roman"/>
          <w:i/>
          <w:iCs/>
        </w:rPr>
        <w:t xml:space="preserve">esclusivamente </w:t>
      </w:r>
      <w:r w:rsidRPr="00246077">
        <w:rPr>
          <w:rFonts w:ascii="Times New Roman" w:eastAsia="Yu Mincho" w:hAnsi="Times New Roman" w:cs="Times New Roman"/>
        </w:rPr>
        <w:t xml:space="preserve">a gestirne gli </w:t>
      </w:r>
      <w:r w:rsidRPr="00246077">
        <w:rPr>
          <w:rFonts w:ascii="Times New Roman" w:eastAsia="Yu Mincho" w:hAnsi="Times New Roman" w:cs="Times New Roman"/>
          <w:i/>
          <w:iCs/>
        </w:rPr>
        <w:t>effetti</w:t>
      </w:r>
      <w:r w:rsidRPr="00246077">
        <w:rPr>
          <w:rFonts w:ascii="Times New Roman" w:eastAsia="Yu Mincho" w:hAnsi="Times New Roman" w:cs="Times New Roman"/>
        </w:rPr>
        <w:t xml:space="preserve"> moralmente problematici? </w:t>
      </w:r>
    </w:p>
    <w:p w14:paraId="317AD954"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Effettivamente, anche il metodo dell’equilibrio riflessivo non questiona </w:t>
      </w:r>
      <w:r w:rsidRPr="00246077">
        <w:rPr>
          <w:rFonts w:ascii="Times New Roman" w:eastAsia="Yu Mincho" w:hAnsi="Times New Roman" w:cs="Times New Roman"/>
          <w:i/>
          <w:iCs/>
        </w:rPr>
        <w:t xml:space="preserve">mai </w:t>
      </w:r>
      <w:r w:rsidRPr="00246077">
        <w:rPr>
          <w:rFonts w:ascii="Times New Roman" w:eastAsia="Yu Mincho" w:hAnsi="Times New Roman" w:cs="Times New Roman"/>
        </w:rPr>
        <w:t xml:space="preserve">la </w:t>
      </w:r>
      <w:r w:rsidRPr="00246077">
        <w:rPr>
          <w:rFonts w:ascii="Times New Roman" w:eastAsia="Yu Mincho" w:hAnsi="Times New Roman" w:cs="Times New Roman"/>
          <w:i/>
          <w:iCs/>
        </w:rPr>
        <w:t>reale</w:t>
      </w:r>
      <w:r w:rsidRPr="00246077">
        <w:rPr>
          <w:rFonts w:ascii="Times New Roman" w:eastAsia="Yu Mincho" w:hAnsi="Times New Roman" w:cs="Times New Roman"/>
        </w:rPr>
        <w:t xml:space="preserve"> situazione di partenza. Anzi, da una prospettiva rigorosamente </w:t>
      </w:r>
      <w:proofErr w:type="spellStart"/>
      <w:r w:rsidRPr="00246077">
        <w:rPr>
          <w:rFonts w:ascii="Times New Roman" w:eastAsia="Yu Mincho" w:hAnsi="Times New Roman" w:cs="Times New Roman"/>
        </w:rPr>
        <w:t>rawlsiana</w:t>
      </w:r>
      <w:proofErr w:type="spellEnd"/>
      <w:r w:rsidRPr="00246077">
        <w:rPr>
          <w:rFonts w:ascii="Times New Roman" w:eastAsia="Yu Mincho" w:hAnsi="Times New Roman" w:cs="Times New Roman"/>
        </w:rPr>
        <w:t xml:space="preserve">, esso impone ai partecipanti al processo deliberativo di spogliarsi – seppur idealmente – delle loro opinioni su di essa, proprio per concentrarsi pragmaticamente sulla risoluzione dei problemi che la situazione di partenza genera. E dunque, procede Noble, assumendo questo metodo e «partendo da una prospettiva di ingenuità storica e politica, i filosofi arrivano a conclusioni conformistiche e addomesticate, pescate da un range di alternative già date» (Ibidem). </w:t>
      </w:r>
    </w:p>
    <w:p w14:paraId="50F02B47"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Il punto è che, a qualsiasi risultato il processo di deliberazione condurrà, esso non potrà che confermare strutturalmente l’attuale stato di cose, mitigando alcuni suoi effetti negativi senza, tuttavia, questionarne la legittimità, la desiderabilità e in fin dei conti la moralità. In questo senso, l’etica applicata sarebbe addirittura «oscurantista» (Ibidem), perché – dando per scontato l’attuale stato di cose e limitandosi ad affrontare i problemi che da esso derivano – essa «nasconde le concrete relazioni sociali e le situazioni che li hanno ispirati» (Ibidem). </w:t>
      </w:r>
    </w:p>
    <w:p w14:paraId="28B932BD"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Nella stessa direzione si muove anche la critica mossa da Young all’etica applicata. Questa, a differenza di quella di Noble, si concentra soprattutto sull’impatto sociale derivante dall’imporsi dell’etica applicata a livello accademico e culturale, ma i punti critici che egli rileva sono fondamentalmente gli stessi. Infatti, secondo Young, l’inserimento di un alto numero di corsi di questa disciplina all’interno dei </w:t>
      </w:r>
      <w:r w:rsidRPr="00246077">
        <w:rPr>
          <w:rFonts w:ascii="Times New Roman" w:eastAsia="Yu Mincho" w:hAnsi="Times New Roman" w:cs="Times New Roman"/>
          <w:i/>
          <w:iCs/>
        </w:rPr>
        <w:t xml:space="preserve">curricula </w:t>
      </w:r>
      <w:r w:rsidRPr="00246077">
        <w:rPr>
          <w:rFonts w:ascii="Times New Roman" w:eastAsia="Yu Mincho" w:hAnsi="Times New Roman" w:cs="Times New Roman"/>
        </w:rPr>
        <w:t xml:space="preserve">degli studenti di filosofia potrebbe generare degli «effetti indesiderati» (Young, 1986: 37), i quali derivano, in fin dei conti, dalla natura stessa dell’etica applicata, definita come quella branca accademica che «si occupa di determinare praticamente il giusto corso d’azione </w:t>
      </w:r>
      <w:r w:rsidRPr="00246077">
        <w:rPr>
          <w:rFonts w:ascii="Times New Roman" w:eastAsia="Yu Mincho" w:hAnsi="Times New Roman" w:cs="Times New Roman"/>
          <w:i/>
          <w:iCs/>
        </w:rPr>
        <w:t>all’interno di una società data</w:t>
      </w:r>
      <w:r w:rsidRPr="00246077">
        <w:rPr>
          <w:rFonts w:ascii="Times New Roman" w:eastAsia="Yu Mincho" w:hAnsi="Times New Roman" w:cs="Times New Roman"/>
        </w:rPr>
        <w:t>» (Ibidem, corsivi miei).</w:t>
      </w:r>
    </w:p>
    <w:p w14:paraId="63DC3E5F"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Secondo Young, infatti, il principale limite dell’etica applicata risiede proprio nel creare un clima filosofico-culturale in virtù del quale si fa strada l’idea secondo cui «i </w:t>
      </w:r>
      <w:r w:rsidRPr="00246077">
        <w:rPr>
          <w:rFonts w:ascii="Times New Roman" w:eastAsia="Yu Mincho" w:hAnsi="Times New Roman" w:cs="Times New Roman"/>
        </w:rPr>
        <w:lastRenderedPageBreak/>
        <w:t>problemi morali sono risolvibili solo nel contesto sociale attuale» (Ibidem), così troncando sul nascere qualsiasi discussione riguardante l’ordinamento politico-economico vigente. Il quale, tuttavia, si configura spesso come il reale luogo di scaturigine dei problemi morali</w:t>
      </w:r>
      <w:r w:rsidRPr="00246077">
        <w:rPr>
          <w:rStyle w:val="Rimandonotaapidipagina"/>
          <w:rFonts w:ascii="Times New Roman" w:eastAsia="Yu Mincho" w:hAnsi="Times New Roman" w:cs="Times New Roman"/>
        </w:rPr>
        <w:footnoteReference w:id="7"/>
      </w:r>
      <w:r w:rsidRPr="00246077">
        <w:rPr>
          <w:rFonts w:ascii="Times New Roman" w:eastAsia="Yu Mincho" w:hAnsi="Times New Roman" w:cs="Times New Roman"/>
        </w:rPr>
        <w:t xml:space="preserve">. </w:t>
      </w:r>
    </w:p>
    <w:p w14:paraId="1351A7D1"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Il punto, dunque, è che – in un contesto del genere – l’etica applicata minaccia sia «la capacità […] di effettuare giudizi morali uscendo dalle strutture della società data» (Ivi: 38) sia la capacità degli agenti «di pensare criticamente la loro società» (Ibidem), che viene data per scontata e mai tematizzata direttamente. E dunque, conclude, Young, in un contesto culturale e accademico dominato dalla sola etica applicata, gli agenti</w:t>
      </w:r>
    </w:p>
    <w:p w14:paraId="3E9FC695"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12920AD0" w14:textId="77777777"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t xml:space="preserve">potrebbero diventare molto bravi a decidere quale tra una serie di alternative sia la migliore. Giudicheranno scegliendo una data alternativa come miglior corso d’azione, ma potrebbero sbagliare […]. È infatti possibile che il miglior corso d’azione non sia tra le alternative. Forse la cosa giusta sarebbe proprio rigettare il range di alternative dato, perché è perfettamente possibile che sia l’organizzazione della società a essere sbagliata nella sua totalità. Il rischio, dunque, è che gli studenti scambino ciò che conviene </w:t>
      </w:r>
      <w:r w:rsidRPr="00246077">
        <w:rPr>
          <w:rFonts w:ascii="Times New Roman" w:eastAsia="Yu Mincho" w:hAnsi="Times New Roman" w:cs="Times New Roman"/>
          <w:i/>
          <w:iCs/>
          <w:sz w:val="22"/>
          <w:szCs w:val="22"/>
        </w:rPr>
        <w:t xml:space="preserve">all’interno </w:t>
      </w:r>
      <w:r w:rsidRPr="00246077">
        <w:rPr>
          <w:rFonts w:ascii="Times New Roman" w:eastAsia="Yu Mincho" w:hAnsi="Times New Roman" w:cs="Times New Roman"/>
          <w:sz w:val="22"/>
          <w:szCs w:val="22"/>
        </w:rPr>
        <w:t>di una società con ciò che è giusto (Ivi: 40).</w:t>
      </w:r>
    </w:p>
    <w:p w14:paraId="07B58863"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A3DE1A1"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Come si è detto, ciò che emerge da critiche come quelle di Noble e Young è, in fin dei conti, una presunta incapacità strutturale dell’etica applicata di fare i conti non tanto con i problemi morali, quanto con ciò che li genera. Di conseguenza – pur essendo ovviamente in grado di affrontare singole questioni – essa rischia di trasformarsi in una disciplina che, non questionando la concreta situazione storico-sociale, si limita a mitigare gli effetti distorti che questa produce, arrivando paradossalmente a legittimarla. La mancata interrogazione critica del presente genera così un’accettazione irriflessa dell’attuale stato di cose, in virtù della quale gli </w:t>
      </w:r>
      <w:proofErr w:type="spellStart"/>
      <w:r w:rsidRPr="00246077">
        <w:rPr>
          <w:rFonts w:ascii="Times New Roman" w:eastAsia="Yu Mincho" w:hAnsi="Times New Roman" w:cs="Times New Roman"/>
        </w:rPr>
        <w:t>eticisti</w:t>
      </w:r>
      <w:proofErr w:type="spellEnd"/>
      <w:r w:rsidRPr="00246077">
        <w:rPr>
          <w:rFonts w:ascii="Times New Roman" w:eastAsia="Yu Mincho" w:hAnsi="Times New Roman" w:cs="Times New Roman"/>
        </w:rPr>
        <w:t xml:space="preserve"> si trasformano inconsapevolmente in «“lavoratori salariati” che operano per il mantenimento dello </w:t>
      </w:r>
      <w:r w:rsidRPr="00246077">
        <w:rPr>
          <w:rFonts w:ascii="Times New Roman" w:eastAsia="Yu Mincho" w:hAnsi="Times New Roman" w:cs="Times New Roman"/>
          <w:i/>
          <w:iCs/>
        </w:rPr>
        <w:t>status quo</w:t>
      </w:r>
      <w:r w:rsidRPr="00246077">
        <w:rPr>
          <w:rFonts w:ascii="Times New Roman" w:eastAsia="Yu Mincho" w:hAnsi="Times New Roman" w:cs="Times New Roman"/>
        </w:rPr>
        <w:t>» (Ibidem).</w:t>
      </w:r>
    </w:p>
    <w:p w14:paraId="1305C903"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Ora, per quanto critiche come quelle di Noble e Young colgano dei punti su cui è possibile lavorare per approfondire e integrare il metodo dell’etica applicata, nondimeno esse risultano, sotto alcuni aspetti, troppo severe e generali. Infatti, affermare che, nell’etica applicata, lo </w:t>
      </w:r>
      <w:r w:rsidRPr="00246077">
        <w:rPr>
          <w:rFonts w:ascii="Times New Roman" w:eastAsia="Yu Mincho" w:hAnsi="Times New Roman" w:cs="Times New Roman"/>
          <w:i/>
          <w:iCs/>
        </w:rPr>
        <w:t xml:space="preserve">status quo </w:t>
      </w:r>
      <w:r w:rsidRPr="00246077">
        <w:rPr>
          <w:rFonts w:ascii="Times New Roman" w:eastAsia="Yu Mincho" w:hAnsi="Times New Roman" w:cs="Times New Roman"/>
        </w:rPr>
        <w:t xml:space="preserve">viene inevitabilmente preservato e confermato significa </w:t>
      </w:r>
      <w:r w:rsidRPr="00246077">
        <w:rPr>
          <w:rFonts w:ascii="Times New Roman" w:eastAsia="Yu Mincho" w:hAnsi="Times New Roman" w:cs="Times New Roman"/>
        </w:rPr>
        <w:lastRenderedPageBreak/>
        <w:t xml:space="preserve">non prestare attenzione alle critiche che, nel corso dello sviluppo stesso di questa disciplina, sono state rivolte dall’interno ai modelli </w:t>
      </w:r>
      <w:proofErr w:type="spellStart"/>
      <w:r w:rsidRPr="00246077">
        <w:rPr>
          <w:rFonts w:ascii="Times New Roman" w:eastAsia="Yu Mincho" w:hAnsi="Times New Roman" w:cs="Times New Roman"/>
        </w:rPr>
        <w:t>internalisti</w:t>
      </w:r>
      <w:proofErr w:type="spellEnd"/>
      <w:r w:rsidRPr="00246077">
        <w:rPr>
          <w:rFonts w:ascii="Times New Roman" w:eastAsia="Yu Mincho" w:hAnsi="Times New Roman" w:cs="Times New Roman"/>
        </w:rPr>
        <w:t xml:space="preserve"> e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i quali – come si è visto – venivano accusati esattamente di accogliere in maniera irriflessa delle normatività provenienti da rapporti di forza storico-sociali. </w:t>
      </w:r>
    </w:p>
    <w:p w14:paraId="5FFD44AA"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In secondo luogo, bisogna sottolineare come alcune delle questioni sollevate, per quanto cogenti, non valgano per tutti i settori dell’etica applicata. Ad esempio, infatti, non si può sottovalutare l’impatto dirompente che la bioetica ha avuto sulla pratica medica, ambito in cui – come è stato notato da più parti</w:t>
      </w:r>
      <w:r w:rsidRPr="00246077">
        <w:rPr>
          <w:rStyle w:val="Rimandonotaapidipagina"/>
          <w:rFonts w:ascii="Times New Roman" w:eastAsia="Yu Mincho" w:hAnsi="Times New Roman" w:cs="Times New Roman"/>
        </w:rPr>
        <w:footnoteReference w:id="8"/>
      </w:r>
      <w:r w:rsidRPr="00246077">
        <w:rPr>
          <w:rFonts w:ascii="Times New Roman" w:eastAsia="Yu Mincho" w:hAnsi="Times New Roman" w:cs="Times New Roman"/>
        </w:rPr>
        <w:t xml:space="preserve"> – l’etica applicata ha generato una vera e propria rivoluzione, contestando apertamente lo </w:t>
      </w:r>
      <w:r w:rsidRPr="00246077">
        <w:rPr>
          <w:rFonts w:ascii="Times New Roman" w:eastAsia="Yu Mincho" w:hAnsi="Times New Roman" w:cs="Times New Roman"/>
          <w:i/>
          <w:iCs/>
        </w:rPr>
        <w:t>status quo</w:t>
      </w:r>
      <w:r w:rsidRPr="00246077">
        <w:rPr>
          <w:rFonts w:ascii="Times New Roman" w:eastAsia="Yu Mincho" w:hAnsi="Times New Roman" w:cs="Times New Roman"/>
        </w:rPr>
        <w:t xml:space="preserve">. </w:t>
      </w:r>
    </w:p>
    <w:p w14:paraId="12402007"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E tuttavia, è innegabile che, in alcuni ambiti, l’etica applicata abbia mantenuto un profilo “più basso”, rinunciando a svolgere una funzione critica radicale. È il caso, come già notava Young, della </w:t>
      </w:r>
      <w:r w:rsidRPr="00246077">
        <w:rPr>
          <w:rFonts w:ascii="Times New Roman" w:eastAsia="Yu Mincho" w:hAnsi="Times New Roman" w:cs="Times New Roman"/>
          <w:i/>
          <w:iCs/>
        </w:rPr>
        <w:t>business ethics</w:t>
      </w:r>
      <w:r w:rsidRPr="00246077">
        <w:rPr>
          <w:rFonts w:ascii="Times New Roman" w:eastAsia="Yu Mincho" w:hAnsi="Times New Roman" w:cs="Times New Roman"/>
        </w:rPr>
        <w:t xml:space="preserve"> – che, come è stato recentemente e ampiamente documentato, è finita per trasformarsi in uno strumento di </w:t>
      </w:r>
      <w:proofErr w:type="spellStart"/>
      <w:r w:rsidRPr="00246077">
        <w:rPr>
          <w:rFonts w:ascii="Times New Roman" w:eastAsia="Yu Mincho" w:hAnsi="Times New Roman" w:cs="Times New Roman"/>
          <w:i/>
          <w:iCs/>
        </w:rPr>
        <w:t>ethicswashing</w:t>
      </w:r>
      <w:proofErr w:type="spellEnd"/>
      <w:r w:rsidRPr="00246077">
        <w:rPr>
          <w:rFonts w:ascii="Times New Roman" w:eastAsia="Yu Mincho" w:hAnsi="Times New Roman" w:cs="Times New Roman"/>
        </w:rPr>
        <w:t>, utile per coprire pratiche industriale discutibili</w:t>
      </w:r>
      <w:r w:rsidRPr="00246077">
        <w:rPr>
          <w:rStyle w:val="Rimandonotaapidipagina"/>
          <w:rFonts w:ascii="Times New Roman" w:eastAsia="Yu Mincho" w:hAnsi="Times New Roman" w:cs="Times New Roman"/>
        </w:rPr>
        <w:footnoteReference w:id="9"/>
      </w:r>
      <w:r w:rsidRPr="00246077">
        <w:rPr>
          <w:rFonts w:ascii="Times New Roman" w:eastAsia="Yu Mincho" w:hAnsi="Times New Roman" w:cs="Times New Roman"/>
        </w:rPr>
        <w:t xml:space="preserve">  – o, come vedremo nel prossimo paragrafo, dell’etica delle nuove tecnologie. </w:t>
      </w:r>
    </w:p>
    <w:p w14:paraId="41196018"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Il problema è che, in ambiti come questi, la possibilità dell’applicazione di princìpi morali – sia essa </w:t>
      </w:r>
      <w:r w:rsidRPr="00246077">
        <w:rPr>
          <w:rFonts w:ascii="Times New Roman" w:eastAsia="Yu Mincho" w:hAnsi="Times New Roman" w:cs="Times New Roman"/>
          <w:i/>
          <w:iCs/>
        </w:rPr>
        <w:t>top-down</w:t>
      </w:r>
      <w:r w:rsidRPr="00246077">
        <w:rPr>
          <w:rFonts w:ascii="Times New Roman" w:eastAsia="Yu Mincho" w:hAnsi="Times New Roman" w:cs="Times New Roman"/>
        </w:rPr>
        <w:t xml:space="preserve">,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o sulla base dell’equilibrio riflessivo – passa inevitabilmente attraverso una fitta rete di rapporti di forza e di potere, che spesso ostacolano la realizzazione di quel circolo virtuoso tra teoria e prassi che l’etica applicata intendeva inaugurare. Sotto questo aspetto, dunque, le critiche di Young e Noble vanno prese sul serio, senza tuttavia che ciò implichi l’abbandono </w:t>
      </w:r>
      <w:r w:rsidRPr="00246077">
        <w:rPr>
          <w:rFonts w:ascii="Times New Roman" w:eastAsia="Yu Mincho" w:hAnsi="Times New Roman" w:cs="Times New Roman"/>
          <w:i/>
          <w:iCs/>
        </w:rPr>
        <w:t xml:space="preserve">tout court </w:t>
      </w:r>
      <w:r w:rsidRPr="00246077">
        <w:rPr>
          <w:rFonts w:ascii="Times New Roman" w:eastAsia="Yu Mincho" w:hAnsi="Times New Roman" w:cs="Times New Roman"/>
        </w:rPr>
        <w:t xml:space="preserve">dell’etica applicata. Al contrario, affiancare a essa un approccio critico-riflessivo, che si ponga il compito di analizzare le concrete relazioni di potere sottese alle pratiche che di volta in volta si prendono in esame, permetterebbe all’etica applicata di innestarsi su un terreno pratico già vagliato criticamente, donandogli così la possibilità di esercitare il suo potenziale normativo a un livello di riflessività più alto. </w:t>
      </w:r>
    </w:p>
    <w:p w14:paraId="0588515D"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9A60BB0"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521B53E6" w14:textId="77777777" w:rsidR="009C45CB" w:rsidRPr="00EF33C1" w:rsidRDefault="009C45CB" w:rsidP="009C45CB">
      <w:pPr>
        <w:spacing w:after="0" w:line="360" w:lineRule="auto"/>
        <w:ind w:left="360"/>
        <w:jc w:val="both"/>
        <w:rPr>
          <w:rFonts w:ascii="Times New Roman" w:eastAsia="Yu Mincho" w:hAnsi="Times New Roman" w:cs="Times New Roman"/>
          <w:b/>
          <w:bCs/>
          <w:sz w:val="26"/>
          <w:szCs w:val="26"/>
        </w:rPr>
      </w:pPr>
      <w:r w:rsidRPr="00EF33C1">
        <w:rPr>
          <w:rFonts w:ascii="Times New Roman" w:eastAsia="Yu Mincho" w:hAnsi="Times New Roman" w:cs="Times New Roman"/>
          <w:b/>
          <w:bCs/>
          <w:sz w:val="26"/>
          <w:szCs w:val="26"/>
        </w:rPr>
        <w:t>§3.2. In cosa consiste l’etica critica</w:t>
      </w:r>
    </w:p>
    <w:p w14:paraId="7D6E8D25"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1529C88B"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lastRenderedPageBreak/>
        <w:t xml:space="preserve">In questo senso, dunque, appare necessario tematizzare un’“etica critica”, ovvero una forma di ragionamento morale capace di affiancare – e non di sostituire – l’etica applicata. L’obiettivo è infatti proprio quello di rendere il circolo tra teoria e prassi quanto più fluido possibile, tematizzando quei concreti interessi e quelle dinamiche storico-sociali che lavorano incessantemente per il mantenimento dello </w:t>
      </w:r>
      <w:r w:rsidRPr="00246077">
        <w:rPr>
          <w:rFonts w:ascii="Times New Roman" w:eastAsia="Yu Mincho" w:hAnsi="Times New Roman" w:cs="Times New Roman"/>
          <w:i/>
          <w:iCs/>
        </w:rPr>
        <w:t>status quo</w:t>
      </w:r>
      <w:r w:rsidRPr="00246077">
        <w:rPr>
          <w:rFonts w:ascii="Times New Roman" w:eastAsia="Yu Mincho" w:hAnsi="Times New Roman" w:cs="Times New Roman"/>
        </w:rPr>
        <w:t xml:space="preserve">. </w:t>
      </w:r>
    </w:p>
    <w:p w14:paraId="7EFF38F6"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In fin dei conti, a differenza di quanto sostengono Young e Noble, l’etica applicata non è intrinsecamente “conservatrice” o “oscurantista”. Al contrario, essa ha un intento evidentemente </w:t>
      </w:r>
      <w:proofErr w:type="spellStart"/>
      <w:r w:rsidRPr="00246077">
        <w:rPr>
          <w:rFonts w:ascii="Times New Roman" w:eastAsia="Yu Mincho" w:hAnsi="Times New Roman" w:cs="Times New Roman"/>
        </w:rPr>
        <w:t>emancipativo</w:t>
      </w:r>
      <w:proofErr w:type="spellEnd"/>
      <w:r w:rsidRPr="00246077">
        <w:rPr>
          <w:rFonts w:ascii="Times New Roman" w:eastAsia="Yu Mincho" w:hAnsi="Times New Roman" w:cs="Times New Roman"/>
        </w:rPr>
        <w:t>, che viene tuttavia bloccato talvolta dalla presenza – almeno in certi ambiti – di strutture di potere profondamente radicate nelle pratiche. E tuttavia, nulla esclude che la filosofia morale possa dedicarsi anche all’analisi critica di queste strutture. A nostro avviso, infatti, l’approccio dell’etica applicata e quello dell’etica critica – lungi dall’essere autoescludenti – possono essere armonizzati in maniera feconda.</w:t>
      </w:r>
    </w:p>
    <w:p w14:paraId="2039259D"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Per delineare la nozione di etica critica, è tuttavia necessario, in via preliminare, comprendere in maniera più specifica cosa si debba intendere, in questo contesto, con l’espressione “critica”, ovviamente facendo riferimento a quella tradizione filosofico-sociale che, oltre ad aver tematizzato questo concetto in profondità, è anche il parente più prossimo dell’etica critica. Stiamo parlando, ovviamente, della teoria critica della Scuola di Francoforte per come si è presentata </w:t>
      </w:r>
      <w:proofErr w:type="gramStart"/>
      <w:r w:rsidRPr="00246077">
        <w:rPr>
          <w:rFonts w:ascii="Times New Roman" w:eastAsia="Yu Mincho" w:hAnsi="Times New Roman" w:cs="Times New Roman"/>
        </w:rPr>
        <w:t>storicamente  in</w:t>
      </w:r>
      <w:proofErr w:type="gramEnd"/>
      <w:r w:rsidRPr="00246077">
        <w:rPr>
          <w:rFonts w:ascii="Times New Roman" w:eastAsia="Yu Mincho" w:hAnsi="Times New Roman" w:cs="Times New Roman"/>
        </w:rPr>
        <w:t xml:space="preserve"> autori (pur nelle loro differenze) come Horkheimer, Adorno, Marcuse e Habermas – oltre che, più recentemente, in filosofi come Rosa, Jaeggi e </w:t>
      </w:r>
      <w:proofErr w:type="spellStart"/>
      <w:r w:rsidRPr="00246077">
        <w:rPr>
          <w:rFonts w:ascii="Times New Roman" w:eastAsia="Yu Mincho" w:hAnsi="Times New Roman" w:cs="Times New Roman"/>
        </w:rPr>
        <w:t>Celikates</w:t>
      </w:r>
      <w:proofErr w:type="spellEnd"/>
      <w:r w:rsidRPr="00246077">
        <w:rPr>
          <w:rFonts w:ascii="Times New Roman" w:eastAsia="Yu Mincho" w:hAnsi="Times New Roman" w:cs="Times New Roman"/>
        </w:rPr>
        <w:t>. Ovviamente, a questo livello della trattazione</w:t>
      </w:r>
      <w:r w:rsidRPr="00246077">
        <w:rPr>
          <w:rStyle w:val="Rimandonotaapidipagina"/>
          <w:rFonts w:ascii="Times New Roman" w:eastAsia="Yu Mincho" w:hAnsi="Times New Roman" w:cs="Times New Roman"/>
        </w:rPr>
        <w:footnoteReference w:id="10"/>
      </w:r>
      <w:r w:rsidRPr="00246077">
        <w:rPr>
          <w:rFonts w:ascii="Times New Roman" w:eastAsia="Yu Mincho" w:hAnsi="Times New Roman" w:cs="Times New Roman"/>
        </w:rPr>
        <w:t>, non ci immergeremo nei meandri delle teorie critiche dei diversi autori sopra citati, ma cercheremo di ricostruire la nozione di critica nella sua generalità, concentrandoci in particolare su quelle questioni che, come si è detto, ci permetteranno di “integrare” l’etica applicata per portarla a un grado più alto di riflessività.</w:t>
      </w:r>
    </w:p>
    <w:p w14:paraId="4B64AF68"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Per iniziare, dunque, è utile ricordare la celebre definizione di critica offerta dal giovane Marx nel settembre del 1843 e che – in fin dei conti – continua a essere il punto di partenza per ogni riflessione sullo statuto del concetto di critica. In una lettera ad Arnold Ruge, infatti, il filosofo di Treviri scrive che il compito degli </w:t>
      </w:r>
      <w:r w:rsidRPr="00246077">
        <w:rPr>
          <w:rFonts w:ascii="Times New Roman" w:eastAsia="Yu Mincho" w:hAnsi="Times New Roman" w:cs="Times New Roman"/>
          <w:i/>
          <w:iCs/>
        </w:rPr>
        <w:t xml:space="preserve">Annali </w:t>
      </w:r>
      <w:proofErr w:type="spellStart"/>
      <w:r w:rsidRPr="00246077">
        <w:rPr>
          <w:rFonts w:ascii="Times New Roman" w:eastAsia="Yu Mincho" w:hAnsi="Times New Roman" w:cs="Times New Roman"/>
          <w:i/>
          <w:iCs/>
        </w:rPr>
        <w:t>Franco-Tedeschi</w:t>
      </w:r>
      <w:proofErr w:type="spellEnd"/>
      <w:r w:rsidRPr="00246077">
        <w:rPr>
          <w:rFonts w:ascii="Times New Roman" w:eastAsia="Yu Mincho" w:hAnsi="Times New Roman" w:cs="Times New Roman"/>
        </w:rPr>
        <w:t xml:space="preserve"> dovrebbe essere «l’</w:t>
      </w:r>
      <w:proofErr w:type="spellStart"/>
      <w:r w:rsidRPr="00246077">
        <w:rPr>
          <w:rFonts w:ascii="Times New Roman" w:eastAsia="Yu Mincho" w:hAnsi="Times New Roman" w:cs="Times New Roman"/>
        </w:rPr>
        <w:t>autochiarificazione</w:t>
      </w:r>
      <w:proofErr w:type="spellEnd"/>
      <w:r w:rsidRPr="00246077">
        <w:rPr>
          <w:rFonts w:ascii="Times New Roman" w:eastAsia="Yu Mincho" w:hAnsi="Times New Roman" w:cs="Times New Roman"/>
        </w:rPr>
        <w:t xml:space="preserve"> (filosofia critica) del nostro tempo in relazione alle sue lotte e ai suoi desideri» (Marx, 2001: 75).</w:t>
      </w:r>
    </w:p>
    <w:p w14:paraId="70AA0B89"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lastRenderedPageBreak/>
        <w:t xml:space="preserve">La definizione di Marx è importante perché segnala, in maniera piuttosto immediata, il “duplice” compito della pratica critica. Essa, infatti, si configura come un’attività filosofica che mira sia a </w:t>
      </w:r>
      <w:r w:rsidRPr="00246077">
        <w:rPr>
          <w:rFonts w:ascii="Times New Roman" w:eastAsia="Yu Mincho" w:hAnsi="Times New Roman" w:cs="Times New Roman"/>
          <w:i/>
          <w:iCs/>
        </w:rPr>
        <w:t xml:space="preserve">comprendere </w:t>
      </w:r>
      <w:r w:rsidRPr="00246077">
        <w:rPr>
          <w:rFonts w:ascii="Times New Roman" w:eastAsia="Yu Mincho" w:hAnsi="Times New Roman" w:cs="Times New Roman"/>
        </w:rPr>
        <w:t>(</w:t>
      </w:r>
      <w:proofErr w:type="spellStart"/>
      <w:r w:rsidRPr="00246077">
        <w:rPr>
          <w:rFonts w:ascii="Times New Roman" w:eastAsia="Yu Mincho" w:hAnsi="Times New Roman" w:cs="Times New Roman"/>
        </w:rPr>
        <w:t>autochiarificazione</w:t>
      </w:r>
      <w:proofErr w:type="spellEnd"/>
      <w:r w:rsidRPr="00246077">
        <w:rPr>
          <w:rFonts w:ascii="Times New Roman" w:eastAsia="Yu Mincho" w:hAnsi="Times New Roman" w:cs="Times New Roman"/>
        </w:rPr>
        <w:t xml:space="preserve">) le contraddizioni dell’epoca in cui ci si trova a vivere, sia a farlo sulla base di un </w:t>
      </w:r>
      <w:r w:rsidRPr="00246077">
        <w:rPr>
          <w:rFonts w:ascii="Times New Roman" w:eastAsia="Yu Mincho" w:hAnsi="Times New Roman" w:cs="Times New Roman"/>
          <w:i/>
          <w:iCs/>
        </w:rPr>
        <w:t>intento normativo</w:t>
      </w:r>
      <w:r w:rsidRPr="00246077">
        <w:rPr>
          <w:rFonts w:ascii="Times New Roman" w:eastAsia="Yu Mincho" w:hAnsi="Times New Roman" w:cs="Times New Roman"/>
        </w:rPr>
        <w:t xml:space="preserve">, che Marx indica sottolineando l’importanza delle “lotte” e dei “desideri” che appaiono in un dato momento storico e che, evidentemente, vengono repressi o frustrati proprio dall’organizzazione sociale vigente. Ciò che è cruciale, tuttavia, è la strettissima relazione che, a partire dalla definizione di Marx, si instaura tra analisi delle contraddizioni sociali e orientamento all’emancipazione e al miglioramento delle condizioni di vita. </w:t>
      </w:r>
    </w:p>
    <w:p w14:paraId="4689700B"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A ben guardare, infatti, la critica svolge un lavoro “duplice” (analitico e normativo) solo in apparenza, perché se è vero che essa si pone il compito di «chiarire e portare a consapevolezza le tensioni che i rapporti sociali generano nelle pratiche» (Mordacci, 2023: 6), è altrettanto vero che «tale consapevolezza non può non generare a sua volta una tensione </w:t>
      </w:r>
      <w:proofErr w:type="spellStart"/>
      <w:r w:rsidRPr="00246077">
        <w:rPr>
          <w:rFonts w:ascii="Times New Roman" w:eastAsia="Yu Mincho" w:hAnsi="Times New Roman" w:cs="Times New Roman"/>
        </w:rPr>
        <w:t>emancipativa</w:t>
      </w:r>
      <w:proofErr w:type="spellEnd"/>
      <w:r w:rsidRPr="00246077">
        <w:rPr>
          <w:rFonts w:ascii="Times New Roman" w:eastAsia="Yu Mincho" w:hAnsi="Times New Roman" w:cs="Times New Roman"/>
        </w:rPr>
        <w:t xml:space="preserve">, o almeno rilevare l’esigenza dell’emancipazione come inscritta nell’insostenibilità delle pratiche dominanti» (Ibidem). La critica, insomma, non può essere ridotta né alla mera </w:t>
      </w:r>
      <w:r w:rsidRPr="00246077">
        <w:rPr>
          <w:rFonts w:ascii="Times New Roman" w:eastAsia="Yu Mincho" w:hAnsi="Times New Roman" w:cs="Times New Roman"/>
          <w:i/>
          <w:iCs/>
        </w:rPr>
        <w:t xml:space="preserve">denuncia </w:t>
      </w:r>
      <w:r w:rsidRPr="00246077">
        <w:rPr>
          <w:rFonts w:ascii="Times New Roman" w:eastAsia="Yu Mincho" w:hAnsi="Times New Roman" w:cs="Times New Roman"/>
        </w:rPr>
        <w:t xml:space="preserve">dell’attuale stato di cose né a puro </w:t>
      </w:r>
      <w:r w:rsidRPr="00246077">
        <w:rPr>
          <w:rFonts w:ascii="Times New Roman" w:eastAsia="Yu Mincho" w:hAnsi="Times New Roman" w:cs="Times New Roman"/>
          <w:i/>
          <w:iCs/>
        </w:rPr>
        <w:t>wishful thinking</w:t>
      </w:r>
      <w:r w:rsidRPr="00246077">
        <w:rPr>
          <w:rFonts w:ascii="Times New Roman" w:eastAsia="Yu Mincho" w:hAnsi="Times New Roman" w:cs="Times New Roman"/>
        </w:rPr>
        <w:t>. Piuttosto, essa intende sollecitare «</w:t>
      </w:r>
      <w:r w:rsidRPr="00246077">
        <w:rPr>
          <w:rFonts w:ascii="Times New Roman" w:eastAsia="Yu Mincho" w:hAnsi="Times New Roman" w:cs="Times New Roman"/>
          <w:i/>
          <w:iCs/>
        </w:rPr>
        <w:t>in modo fondato</w:t>
      </w:r>
      <w:r w:rsidRPr="00246077">
        <w:rPr>
          <w:rFonts w:ascii="Times New Roman" w:eastAsia="Yu Mincho" w:hAnsi="Times New Roman" w:cs="Times New Roman"/>
        </w:rPr>
        <w:t>, una trasformazione sociale secondo un orientamento normativo verso il meglio» (Fazio, 2020: 29).</w:t>
      </w:r>
    </w:p>
    <w:p w14:paraId="219C37C8"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Sotto questo aspetto, dunque, la teoria critica si distingue in maniera radicale da quelle che Horkheimer (2005) definisce «teorie tradizionali». Queste, infatti, modellate secondo un’immagine scientifica neopositivista – e in linea con l’idea tipicamente moderna di </w:t>
      </w:r>
      <w:r w:rsidRPr="00246077">
        <w:rPr>
          <w:rFonts w:ascii="Times New Roman" w:eastAsia="Yu Mincho" w:hAnsi="Times New Roman" w:cs="Times New Roman"/>
          <w:i/>
          <w:iCs/>
        </w:rPr>
        <w:t xml:space="preserve">mathesis </w:t>
      </w:r>
      <w:proofErr w:type="spellStart"/>
      <w:r w:rsidRPr="00246077">
        <w:rPr>
          <w:rFonts w:ascii="Times New Roman" w:eastAsia="Yu Mincho" w:hAnsi="Times New Roman" w:cs="Times New Roman"/>
          <w:i/>
          <w:iCs/>
        </w:rPr>
        <w:t>universalis</w:t>
      </w:r>
      <w:proofErr w:type="spellEnd"/>
      <w:r w:rsidRPr="00246077">
        <w:rPr>
          <w:rFonts w:ascii="Times New Roman" w:eastAsia="Yu Mincho" w:hAnsi="Times New Roman" w:cs="Times New Roman"/>
          <w:i/>
          <w:iCs/>
        </w:rPr>
        <w:t xml:space="preserve"> </w:t>
      </w:r>
      <w:r w:rsidRPr="00246077">
        <w:rPr>
          <w:rFonts w:ascii="Times New Roman" w:eastAsia="Yu Mincho" w:hAnsi="Times New Roman" w:cs="Times New Roman"/>
        </w:rPr>
        <w:t xml:space="preserve">–, ritengono che compito della teoria sia quello di fornire, sulla base dell’osservazione del decorso dei fenomeni, «un insieme di proposizioni relative a un ambito della realtà, collegate le une alle altre in modo tale che da alcune di esse si possano dedurre le rimanenti» (Ivi: 9).   </w:t>
      </w:r>
    </w:p>
    <w:p w14:paraId="0114A8B6"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Ora, per quanto Horkheimer riconosca a questo approccio una certa «fecondità» nell’individuare determinate «connessioni reali» (Ivi: 15), nondimeno siffatto modo di procedere sconta un problema epistemologico non irrilevante, che «si riflette nella tendenza ad assumere l’oggetto della conoscenza come una realtà già data, astorica, e il soggetto della conoscenza come un’istanza di conoscenza passiva che registra un mondo di dati esterni» (Fazio, 2020: 82).</w:t>
      </w:r>
    </w:p>
    <w:p w14:paraId="1098F250"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lastRenderedPageBreak/>
        <w:t xml:space="preserve"> Il problema delle teorie tradizionali, insomma, non risiede tanto nel fatto che esse, per un motivo o per un altro, falliscano nel realizzare «il sistema universale della scienza» (Horkheimer, 2005: 10). Piuttosto, ciò che le rende problematiche è il fatto che esse </w:t>
      </w:r>
      <w:proofErr w:type="gramStart"/>
      <w:r w:rsidRPr="00246077">
        <w:rPr>
          <w:rFonts w:ascii="Times New Roman" w:eastAsia="Yu Mincho" w:hAnsi="Times New Roman" w:cs="Times New Roman"/>
        </w:rPr>
        <w:t>facciano</w:t>
      </w:r>
      <w:proofErr w:type="gramEnd"/>
      <w:r w:rsidRPr="00246077">
        <w:rPr>
          <w:rFonts w:ascii="Times New Roman" w:eastAsia="Yu Mincho" w:hAnsi="Times New Roman" w:cs="Times New Roman"/>
        </w:rPr>
        <w:t xml:space="preserve"> sistematicamente astrazione delle concrete relazioni sociali che producono un determinato stato di cose. Il punto, scrive Horkheimer, è che «quel medesimo mondo, che per il singolo è qualcosa di dato in sé che egli </w:t>
      </w:r>
      <w:r w:rsidRPr="00246077">
        <w:rPr>
          <w:rFonts w:ascii="Times New Roman" w:eastAsia="Yu Mincho" w:hAnsi="Times New Roman" w:cs="Times New Roman"/>
          <w:i/>
          <w:iCs/>
        </w:rPr>
        <w:t>deve accogliere</w:t>
      </w:r>
      <w:r w:rsidRPr="00246077">
        <w:rPr>
          <w:rFonts w:ascii="Times New Roman" w:eastAsia="Yu Mincho" w:hAnsi="Times New Roman" w:cs="Times New Roman"/>
        </w:rPr>
        <w:t xml:space="preserve"> e di cui tiene conto, nella forma in cui c’è e in cui continua a sussistere è al tempo stesso </w:t>
      </w:r>
      <w:r w:rsidRPr="00246077">
        <w:rPr>
          <w:rFonts w:ascii="Times New Roman" w:eastAsia="Yu Mincho" w:hAnsi="Times New Roman" w:cs="Times New Roman"/>
          <w:i/>
          <w:iCs/>
        </w:rPr>
        <w:t>il prodotto della generale prassi sociale</w:t>
      </w:r>
      <w:r w:rsidRPr="00246077">
        <w:rPr>
          <w:rFonts w:ascii="Times New Roman" w:eastAsia="Yu Mincho" w:hAnsi="Times New Roman" w:cs="Times New Roman"/>
        </w:rPr>
        <w:t>» (Ivi: 21).</w:t>
      </w:r>
    </w:p>
    <w:p w14:paraId="56949046"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Questo ragionamento, evidentemente, è perfettamente in linea con le critiche che, come si è visto in precedenza, autori come Young e Noble hanno rivolto all’etica applicata. Non è dunque un caso che, recentemente, proprio nel tentativo di pensare un’etica critica, sia stata messa in luce la vicinanza tra l’approccio dell’etica applicata e quello della teoria tradizionale. Infatti, se con teoria tradizionale si intende “un insieme di proposizioni relative a un ambito della realtà, collegate le une alle altre in modo tale che da esse si possano dedurre le rimanenti”, allora si capisce, come scrive Mordacci in un testo intitolato proprio </w:t>
      </w:r>
      <w:r w:rsidRPr="00246077">
        <w:rPr>
          <w:rFonts w:ascii="Times New Roman" w:eastAsia="Yu Mincho" w:hAnsi="Times New Roman" w:cs="Times New Roman"/>
          <w:i/>
          <w:iCs/>
        </w:rPr>
        <w:t>Etica Tradizionale ed Etica Critica</w:t>
      </w:r>
      <w:r w:rsidRPr="00246077">
        <w:rPr>
          <w:rFonts w:ascii="Times New Roman" w:eastAsia="Yu Mincho" w:hAnsi="Times New Roman" w:cs="Times New Roman"/>
        </w:rPr>
        <w:t>, perché questa definizione possa essere riferita anche</w:t>
      </w:r>
    </w:p>
    <w:p w14:paraId="1C6FAF07"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039A5665" w14:textId="680E4347"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t xml:space="preserve">a buona parte delle teorie morali, o più in generale a una certa concezione di quale sia il compito della filosofia morale. </w:t>
      </w:r>
      <w:r w:rsidRPr="00246077">
        <w:rPr>
          <w:rFonts w:ascii="Times New Roman" w:eastAsia="Yu Mincho" w:hAnsi="Times New Roman" w:cs="Times New Roman"/>
          <w:i/>
          <w:iCs/>
          <w:sz w:val="22"/>
          <w:szCs w:val="22"/>
        </w:rPr>
        <w:t xml:space="preserve">Si può per esempio definire una teoria morale come un insieme strutturato di proposizioni caratterizzato da giustificabilità, coerenza e normatività pratica. </w:t>
      </w:r>
      <w:r w:rsidRPr="00246077">
        <w:rPr>
          <w:rFonts w:ascii="Times New Roman" w:eastAsia="Yu Mincho" w:hAnsi="Times New Roman" w:cs="Times New Roman"/>
          <w:sz w:val="22"/>
          <w:szCs w:val="22"/>
        </w:rPr>
        <w:t xml:space="preserve">In altri termini, una teoria normativa mira a definire alcuni princìpi pratici […] in grado di generare o verificare </w:t>
      </w:r>
      <w:r w:rsidRPr="002725B0">
        <w:rPr>
          <w:rFonts w:ascii="Times New Roman" w:eastAsia="Yu Mincho" w:hAnsi="Times New Roman" w:cs="Times New Roman"/>
          <w:sz w:val="22"/>
          <w:szCs w:val="22"/>
        </w:rPr>
        <w:t xml:space="preserve">massime d’azione riferite a situazioni concrete (Mordacci, 2025: </w:t>
      </w:r>
      <w:r w:rsidR="002725B0" w:rsidRPr="002725B0">
        <w:rPr>
          <w:rFonts w:ascii="Times New Roman" w:eastAsia="Yu Mincho" w:hAnsi="Times New Roman" w:cs="Times New Roman"/>
          <w:sz w:val="22"/>
          <w:szCs w:val="22"/>
        </w:rPr>
        <w:t>11-12</w:t>
      </w:r>
      <w:r w:rsidRPr="002725B0">
        <w:rPr>
          <w:rFonts w:ascii="Times New Roman" w:eastAsia="Yu Mincho" w:hAnsi="Times New Roman" w:cs="Times New Roman"/>
          <w:sz w:val="22"/>
          <w:szCs w:val="22"/>
        </w:rPr>
        <w:t>).</w:t>
      </w:r>
    </w:p>
    <w:p w14:paraId="52F112AB"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056609E2"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Il problema, prosegue Mordacci sulla scorta di Young e Noble, è che – esattamente come nelle teorie tradizionali – lo sforzo teorico dell’etica applicata, pur essendo orientato alle pratiche, si risolve in fin dei conti </w:t>
      </w:r>
    </w:p>
    <w:p w14:paraId="3695DBD3"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2E1EF463" w14:textId="2F9AA3DC"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eastAsia="Yu Mincho" w:hAnsi="Times New Roman" w:cs="Times New Roman"/>
          <w:sz w:val="22"/>
          <w:szCs w:val="22"/>
        </w:rPr>
        <w:t xml:space="preserve">nell’idea che le condizioni dell’azione siano date, definite da come il soggetto agente le trova […]. Al soggetto spetta di cavarsi d’impaccio dal problema morale, di trovare una soluzione […] che però non prenda in considerazione l’eventualità che le situazioni stesse possano essere criticate o modificate. Il mondo della “teoria” è </w:t>
      </w:r>
      <w:r w:rsidRPr="00246077">
        <w:rPr>
          <w:rFonts w:ascii="Times New Roman" w:eastAsia="Yu Mincho" w:hAnsi="Times New Roman" w:cs="Times New Roman"/>
          <w:sz w:val="22"/>
          <w:szCs w:val="22"/>
        </w:rPr>
        <w:lastRenderedPageBreak/>
        <w:t xml:space="preserve">un mondo di fatti e – nella trasposizione dalle scienze naturali alle scienze sociali e quindi all’etica – esso si presenta come essenzialmente </w:t>
      </w:r>
      <w:r w:rsidRPr="002725B0">
        <w:rPr>
          <w:rFonts w:ascii="Times New Roman" w:eastAsia="Yu Mincho" w:hAnsi="Times New Roman" w:cs="Times New Roman"/>
          <w:sz w:val="22"/>
          <w:szCs w:val="22"/>
        </w:rPr>
        <w:t xml:space="preserve">immodificabile (Ivi: </w:t>
      </w:r>
      <w:r w:rsidR="002725B0" w:rsidRPr="002725B0">
        <w:rPr>
          <w:rFonts w:ascii="Times New Roman" w:eastAsia="Yu Mincho" w:hAnsi="Times New Roman" w:cs="Times New Roman"/>
          <w:sz w:val="22"/>
          <w:szCs w:val="22"/>
        </w:rPr>
        <w:t>13</w:t>
      </w:r>
      <w:r w:rsidRPr="002725B0">
        <w:rPr>
          <w:rFonts w:ascii="Times New Roman" w:eastAsia="Yu Mincho" w:hAnsi="Times New Roman" w:cs="Times New Roman"/>
          <w:sz w:val="22"/>
          <w:szCs w:val="22"/>
        </w:rPr>
        <w:t>).</w:t>
      </w:r>
    </w:p>
    <w:p w14:paraId="74923F6C"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2997FAB0" w14:textId="6FAEDBED"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Ora, per quanto il saggio di Mordacci – che comunque ha una natura programmatica – paia concentrarsi soprattutto sui modelli </w:t>
      </w:r>
      <w:r w:rsidRPr="00246077">
        <w:rPr>
          <w:rFonts w:ascii="Times New Roman" w:eastAsia="Yu Mincho" w:hAnsi="Times New Roman" w:cs="Times New Roman"/>
          <w:i/>
          <w:iCs/>
        </w:rPr>
        <w:t xml:space="preserve">top-down </w:t>
      </w:r>
      <w:r w:rsidRPr="00246077">
        <w:rPr>
          <w:rFonts w:ascii="Times New Roman" w:eastAsia="Yu Mincho" w:hAnsi="Times New Roman" w:cs="Times New Roman"/>
        </w:rPr>
        <w:t xml:space="preserve">di applicazione – e dunque non prenda in considerazione nello specifico gli approcci dell’equilibrio riflessivo o dei modelli </w:t>
      </w:r>
      <w:r w:rsidRPr="00246077">
        <w:rPr>
          <w:rFonts w:ascii="Times New Roman" w:eastAsia="Yu Mincho" w:hAnsi="Times New Roman" w:cs="Times New Roman"/>
          <w:i/>
          <w:iCs/>
        </w:rPr>
        <w:t>bottom-up</w:t>
      </w:r>
      <w:r w:rsidRPr="00246077">
        <w:rPr>
          <w:rFonts w:ascii="Times New Roman" w:eastAsia="Yu Mincho" w:hAnsi="Times New Roman" w:cs="Times New Roman"/>
        </w:rPr>
        <w:t xml:space="preserve"> – è altresì vero che, per dirla con Horkheimer, all’etica applicata «si presentano sempre e soltanto delle serie di fenomeni, </w:t>
      </w:r>
      <w:r w:rsidRPr="00246077">
        <w:rPr>
          <w:rFonts w:ascii="Times New Roman" w:eastAsia="Yu Mincho" w:hAnsi="Times New Roman" w:cs="Times New Roman"/>
          <w:i/>
          <w:iCs/>
        </w:rPr>
        <w:t>mai delle forze e controforze</w:t>
      </w:r>
      <w:r w:rsidRPr="00246077">
        <w:rPr>
          <w:rFonts w:ascii="Times New Roman" w:eastAsia="Yu Mincho" w:hAnsi="Times New Roman" w:cs="Times New Roman"/>
        </w:rPr>
        <w:t xml:space="preserve">» (Horkheimer, 2005: 50). Come ha acutamente notato Fossa, infatti, anche nei modelli </w:t>
      </w:r>
      <w:proofErr w:type="spellStart"/>
      <w:r w:rsidRPr="00246077">
        <w:rPr>
          <w:rFonts w:ascii="Times New Roman" w:eastAsia="Yu Mincho" w:hAnsi="Times New Roman" w:cs="Times New Roman"/>
        </w:rPr>
        <w:t>proceduralisti</w:t>
      </w:r>
      <w:proofErr w:type="spellEnd"/>
      <w:r w:rsidRPr="00246077">
        <w:rPr>
          <w:rFonts w:ascii="Times New Roman" w:eastAsia="Yu Mincho" w:hAnsi="Times New Roman" w:cs="Times New Roman"/>
        </w:rPr>
        <w:t xml:space="preserve"> di stampo </w:t>
      </w:r>
      <w:proofErr w:type="spellStart"/>
      <w:r w:rsidRPr="00246077">
        <w:rPr>
          <w:rFonts w:ascii="Times New Roman" w:eastAsia="Yu Mincho" w:hAnsi="Times New Roman" w:cs="Times New Roman"/>
        </w:rPr>
        <w:t>rawlsiano</w:t>
      </w:r>
      <w:proofErr w:type="spellEnd"/>
      <w:r w:rsidRPr="00246077">
        <w:rPr>
          <w:rFonts w:ascii="Times New Roman" w:eastAsia="Yu Mincho" w:hAnsi="Times New Roman" w:cs="Times New Roman"/>
        </w:rPr>
        <w:t xml:space="preserve"> la situazione che genera i problemi morali viene tematizzata solo di rado, perché ciò che conta è, </w:t>
      </w:r>
      <w:r w:rsidRPr="00246077">
        <w:rPr>
          <w:rFonts w:ascii="Times New Roman" w:eastAsia="Yu Mincho" w:hAnsi="Times New Roman" w:cs="Times New Roman"/>
          <w:i/>
          <w:iCs/>
        </w:rPr>
        <w:t>a partire da essa</w:t>
      </w:r>
      <w:r w:rsidRPr="00246077">
        <w:rPr>
          <w:rFonts w:ascii="Times New Roman" w:eastAsia="Yu Mincho" w:hAnsi="Times New Roman" w:cs="Times New Roman"/>
        </w:rPr>
        <w:t>, «elaborare diversi scenari e riuscire a scegliere tra questi in maniera imparziale e impersonale» (Fossa, 2017: 40), con l’obiettivo di «individuare possibili strategie d’azione capaci di soddisfare la nostra sensibilità morale» (Ivi: 41). Insomma, il problema centrale, qui, riguarda il rapporto che la teoria instaura con la realtà data. Se questa viene intesa come un qualcosa che «c’è e deve essere accettato» (Horkheimer, 2005: 20), allora ne segue che «</w:t>
      </w:r>
      <w:r w:rsidRPr="00246077">
        <w:rPr>
          <w:rFonts w:ascii="Times New Roman" w:hAnsi="Times New Roman" w:cs="Times New Roman"/>
        </w:rPr>
        <w:t xml:space="preserve">l’etica si consegna al lavoro di analizzare problemi che – una volta risolti in teoria – consentiranno al processo sociale che li ha generati di proseguire </w:t>
      </w:r>
      <w:r w:rsidRPr="002725B0">
        <w:rPr>
          <w:rFonts w:ascii="Times New Roman" w:hAnsi="Times New Roman" w:cs="Times New Roman"/>
        </w:rPr>
        <w:t xml:space="preserve">indisturbato» (Mordacci, 2025: </w:t>
      </w:r>
      <w:r w:rsidR="002725B0" w:rsidRPr="002725B0">
        <w:rPr>
          <w:rFonts w:ascii="Times New Roman" w:hAnsi="Times New Roman" w:cs="Times New Roman"/>
        </w:rPr>
        <w:t>15</w:t>
      </w:r>
      <w:r w:rsidRPr="002725B0">
        <w:rPr>
          <w:rFonts w:ascii="Times New Roman" w:hAnsi="Times New Roman" w:cs="Times New Roman"/>
        </w:rPr>
        <w:t>).</w:t>
      </w:r>
    </w:p>
    <w:p w14:paraId="4678ED81"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 xml:space="preserve">Come si è già detto, tuttavia, ciò non significa che sia necessario abbandonare </w:t>
      </w:r>
      <w:r w:rsidRPr="00246077">
        <w:rPr>
          <w:rFonts w:ascii="Times New Roman" w:eastAsia="Yu Mincho" w:hAnsi="Times New Roman" w:cs="Times New Roman"/>
          <w:i/>
          <w:iCs/>
        </w:rPr>
        <w:t xml:space="preserve">tout court </w:t>
      </w:r>
      <w:r w:rsidRPr="00246077">
        <w:rPr>
          <w:rFonts w:ascii="Times New Roman" w:eastAsia="Yu Mincho" w:hAnsi="Times New Roman" w:cs="Times New Roman"/>
        </w:rPr>
        <w:t xml:space="preserve">l’etica applicata. Semplicemente, come scrive lo stesso Mordacci, </w:t>
      </w:r>
    </w:p>
    <w:p w14:paraId="283C5737"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2DEA9B4B" w14:textId="6E74B6F2" w:rsidR="009C45CB" w:rsidRPr="00246077" w:rsidRDefault="009C45CB" w:rsidP="009C45CB">
      <w:pPr>
        <w:spacing w:after="0" w:line="360" w:lineRule="auto"/>
        <w:ind w:left="567" w:right="567"/>
        <w:jc w:val="both"/>
        <w:rPr>
          <w:rFonts w:ascii="Times New Roman" w:eastAsia="Yu Mincho" w:hAnsi="Times New Roman" w:cs="Times New Roman"/>
          <w:sz w:val="22"/>
          <w:szCs w:val="22"/>
        </w:rPr>
      </w:pPr>
      <w:r w:rsidRPr="00246077">
        <w:rPr>
          <w:rFonts w:ascii="Times New Roman" w:hAnsi="Times New Roman" w:cs="Times New Roman"/>
          <w:sz w:val="22"/>
          <w:szCs w:val="22"/>
        </w:rPr>
        <w:t xml:space="preserve">nel campo dell’etica, questo significa che – a complemento del lavoro teorico “tradizionale” – è necessario anche un lavoro specificamente </w:t>
      </w:r>
      <w:r w:rsidRPr="00246077">
        <w:rPr>
          <w:rFonts w:ascii="Times New Roman" w:hAnsi="Times New Roman" w:cs="Times New Roman"/>
          <w:i/>
          <w:iCs/>
          <w:sz w:val="22"/>
          <w:szCs w:val="22"/>
        </w:rPr>
        <w:t>critico</w:t>
      </w:r>
      <w:r w:rsidRPr="00246077">
        <w:rPr>
          <w:rFonts w:ascii="Times New Roman" w:hAnsi="Times New Roman" w:cs="Times New Roman"/>
          <w:sz w:val="22"/>
          <w:szCs w:val="22"/>
        </w:rPr>
        <w:t xml:space="preserve"> nel senso dell’indagine su come si siano costituite le dinamiche “di fatto” della società attuale e, al tempo stesso, su quali contraddizioni profonde si celino dietro allo spettro (talvolta eretto a spettacolo) dei conflitti e dei dilemmi che </w:t>
      </w:r>
      <w:r w:rsidRPr="002725B0">
        <w:rPr>
          <w:rFonts w:ascii="Times New Roman" w:hAnsi="Times New Roman" w:cs="Times New Roman"/>
          <w:sz w:val="22"/>
          <w:szCs w:val="22"/>
        </w:rPr>
        <w:t xml:space="preserve">appaiono in superficie (Ivi: </w:t>
      </w:r>
      <w:r w:rsidR="002725B0" w:rsidRPr="002725B0">
        <w:rPr>
          <w:rFonts w:ascii="Times New Roman" w:hAnsi="Times New Roman" w:cs="Times New Roman"/>
          <w:sz w:val="22"/>
          <w:szCs w:val="22"/>
        </w:rPr>
        <w:t>14</w:t>
      </w:r>
      <w:r w:rsidRPr="002725B0">
        <w:rPr>
          <w:rFonts w:ascii="Times New Roman" w:hAnsi="Times New Roman" w:cs="Times New Roman"/>
          <w:sz w:val="22"/>
          <w:szCs w:val="22"/>
        </w:rPr>
        <w:t>).</w:t>
      </w:r>
    </w:p>
    <w:p w14:paraId="1C545C92" w14:textId="77777777" w:rsidR="009C45CB" w:rsidRPr="00246077" w:rsidRDefault="009C45CB" w:rsidP="009C45CB">
      <w:pPr>
        <w:spacing w:after="0" w:line="360" w:lineRule="auto"/>
        <w:ind w:leftChars="567" w:left="1361" w:right="567" w:firstLine="284"/>
        <w:jc w:val="both"/>
        <w:rPr>
          <w:rFonts w:ascii="Times New Roman" w:eastAsia="Yu Mincho" w:hAnsi="Times New Roman" w:cs="Times New Roman"/>
          <w:sz w:val="22"/>
          <w:szCs w:val="22"/>
        </w:rPr>
      </w:pPr>
    </w:p>
    <w:p w14:paraId="6B701C16"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t>In questo senso, dunque, l’etica critica avrebbe esattamente il compito di fluidificare il circolo tra teoria e prassi a cui abbiamo più volte fatto cenno e che, sempre più spesso, viene in realtà rallentato, se non addirittura rotto, da quel groviglio di relazioni di potere che rende estremamente complesso per l’etica applicata riuscire a sprigionare il suo potenziale normativo.</w:t>
      </w:r>
    </w:p>
    <w:p w14:paraId="46F26A08" w14:textId="77777777" w:rsidR="009C45CB" w:rsidRPr="00246077" w:rsidRDefault="009C45CB" w:rsidP="009C45CB">
      <w:pPr>
        <w:spacing w:after="0" w:line="360" w:lineRule="auto"/>
        <w:ind w:firstLine="284"/>
        <w:jc w:val="both"/>
        <w:rPr>
          <w:rFonts w:ascii="Times New Roman" w:eastAsia="Yu Mincho" w:hAnsi="Times New Roman" w:cs="Times New Roman"/>
        </w:rPr>
      </w:pPr>
      <w:r w:rsidRPr="00246077">
        <w:rPr>
          <w:rFonts w:ascii="Times New Roman" w:eastAsia="Yu Mincho" w:hAnsi="Times New Roman" w:cs="Times New Roman"/>
        </w:rPr>
        <w:lastRenderedPageBreak/>
        <w:t xml:space="preserve">L’etica critica, dunque, deve essere intesa come una pratica riflessiva che, </w:t>
      </w:r>
      <w:r w:rsidRPr="00246077">
        <w:rPr>
          <w:rFonts w:ascii="Times New Roman" w:eastAsia="Yu Mincho" w:hAnsi="Times New Roman" w:cs="Times New Roman"/>
          <w:i/>
          <w:iCs/>
        </w:rPr>
        <w:t>sulla base di un interesse normativo e conoscitivo orientato all’emancipazione</w:t>
      </w:r>
      <w:r w:rsidRPr="00246077">
        <w:rPr>
          <w:rFonts w:ascii="Times New Roman" w:eastAsia="Yu Mincho" w:hAnsi="Times New Roman" w:cs="Times New Roman"/>
        </w:rPr>
        <w:t xml:space="preserve">, si ponga il problema di analizzare le contraddizioni reali della società e di portare i soggetti ordinari a questionare, ove necessario, </w:t>
      </w:r>
      <w:r w:rsidRPr="00246077">
        <w:rPr>
          <w:rFonts w:ascii="Times New Roman" w:eastAsia="Yu Mincho" w:hAnsi="Times New Roman" w:cs="Times New Roman"/>
          <w:i/>
          <w:iCs/>
        </w:rPr>
        <w:t>anche lo stato di cose attuali</w:t>
      </w:r>
      <w:r w:rsidRPr="00246077">
        <w:rPr>
          <w:rFonts w:ascii="Times New Roman" w:eastAsia="Yu Mincho" w:hAnsi="Times New Roman" w:cs="Times New Roman"/>
        </w:rPr>
        <w:t xml:space="preserve">. Si tratta insomma di </w:t>
      </w:r>
    </w:p>
    <w:p w14:paraId="5CDAA06D" w14:textId="77777777" w:rsidR="009C45CB" w:rsidRPr="00246077" w:rsidRDefault="009C45CB" w:rsidP="009C45CB">
      <w:pPr>
        <w:spacing w:after="0" w:line="360" w:lineRule="auto"/>
        <w:ind w:firstLine="284"/>
        <w:jc w:val="both"/>
        <w:rPr>
          <w:rFonts w:ascii="Times New Roman" w:eastAsia="Yu Mincho" w:hAnsi="Times New Roman" w:cs="Times New Roman"/>
        </w:rPr>
      </w:pPr>
    </w:p>
    <w:p w14:paraId="4A49688A" w14:textId="0F437F04" w:rsidR="009C45CB" w:rsidRPr="00246077" w:rsidRDefault="009C45CB" w:rsidP="009C45CB">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svelare che il presunto dato sociale, nelle sue contraddizioni, è in realtà il risultato di precise conformazioni storiche di cui gli stessi soggetti agenti sono inconsapevoli o che vengono sistematicamente occultate non da qualcuno (nessun complottismo) bensì da un certo modo di strutturarsi delle dinamiche sociali </w:t>
      </w:r>
      <w:r w:rsidRPr="006C266A">
        <w:rPr>
          <w:rFonts w:ascii="Times New Roman" w:hAnsi="Times New Roman" w:cs="Times New Roman"/>
          <w:sz w:val="22"/>
          <w:szCs w:val="22"/>
        </w:rPr>
        <w:t>(</w:t>
      </w:r>
      <w:r w:rsidR="006C266A">
        <w:rPr>
          <w:rFonts w:ascii="Times New Roman" w:hAnsi="Times New Roman" w:cs="Times New Roman"/>
          <w:sz w:val="22"/>
          <w:szCs w:val="22"/>
        </w:rPr>
        <w:t>Ibidem</w:t>
      </w:r>
      <w:r w:rsidRPr="006C266A">
        <w:rPr>
          <w:rFonts w:ascii="Times New Roman" w:hAnsi="Times New Roman" w:cs="Times New Roman"/>
          <w:sz w:val="22"/>
          <w:szCs w:val="22"/>
        </w:rPr>
        <w:t>)</w:t>
      </w:r>
      <w:r w:rsidRPr="00246077">
        <w:rPr>
          <w:rFonts w:ascii="Times New Roman" w:hAnsi="Times New Roman" w:cs="Times New Roman"/>
          <w:sz w:val="22"/>
          <w:szCs w:val="22"/>
        </w:rPr>
        <w:t>.</w:t>
      </w:r>
    </w:p>
    <w:p w14:paraId="7D3C4208" w14:textId="77777777" w:rsidR="009C45CB" w:rsidRPr="00246077" w:rsidRDefault="009C45CB" w:rsidP="009C45CB">
      <w:pPr>
        <w:spacing w:after="0" w:line="360" w:lineRule="auto"/>
        <w:ind w:left="567" w:right="567"/>
        <w:jc w:val="both"/>
        <w:rPr>
          <w:rFonts w:ascii="Times New Roman" w:hAnsi="Times New Roman" w:cs="Times New Roman"/>
          <w:sz w:val="22"/>
          <w:szCs w:val="22"/>
        </w:rPr>
      </w:pPr>
    </w:p>
    <w:p w14:paraId="0BBE2D30" w14:textId="77777777" w:rsidR="009C45CB" w:rsidRPr="00246077" w:rsidRDefault="009C45CB" w:rsidP="009C45CB">
      <w:pPr>
        <w:spacing w:after="0" w:line="360" w:lineRule="auto"/>
        <w:ind w:left="567" w:right="567"/>
        <w:jc w:val="both"/>
        <w:rPr>
          <w:rFonts w:ascii="Times New Roman" w:hAnsi="Times New Roman" w:cs="Times New Roman"/>
          <w:sz w:val="22"/>
          <w:szCs w:val="22"/>
        </w:rPr>
      </w:pPr>
    </w:p>
    <w:p w14:paraId="19D83CB8" w14:textId="77777777" w:rsidR="009C45CB" w:rsidRPr="00EF33C1" w:rsidRDefault="009C45CB" w:rsidP="009C45CB">
      <w:pPr>
        <w:spacing w:after="0" w:line="360" w:lineRule="auto"/>
        <w:jc w:val="both"/>
        <w:rPr>
          <w:rFonts w:ascii="Times New Roman" w:hAnsi="Times New Roman" w:cs="Times New Roman"/>
          <w:b/>
          <w:bCs/>
          <w:sz w:val="26"/>
          <w:szCs w:val="26"/>
        </w:rPr>
      </w:pPr>
      <w:r w:rsidRPr="00EF33C1">
        <w:rPr>
          <w:rFonts w:ascii="Times New Roman" w:hAnsi="Times New Roman" w:cs="Times New Roman"/>
          <w:b/>
          <w:bCs/>
          <w:sz w:val="26"/>
          <w:szCs w:val="26"/>
        </w:rPr>
        <w:t>§3.3. Il senso di integrare etica critica ed etica applicata: dai princìpi all’utopia, dalla procedura al discorso</w:t>
      </w:r>
    </w:p>
    <w:p w14:paraId="179E0DC0" w14:textId="77777777" w:rsidR="009C45CB" w:rsidRPr="00246077" w:rsidRDefault="009C45CB" w:rsidP="009C45CB">
      <w:pPr>
        <w:spacing w:after="0" w:line="360" w:lineRule="auto"/>
        <w:jc w:val="both"/>
        <w:rPr>
          <w:rFonts w:ascii="Times New Roman" w:hAnsi="Times New Roman" w:cs="Times New Roman"/>
        </w:rPr>
      </w:pPr>
    </w:p>
    <w:p w14:paraId="25824D5A" w14:textId="7CA6D141"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Da quanto si è detto in precedenza, dovrebbe oramai essere chiaro perché l’etica critica possa configurarsi come un’utile integrazione dell’etica applicata: concentrandosi (anche) sull’analisi delle concrete relazioni di potere – che, per usare l’efficace immagine di Hannah Arendt, «deviano» </w:t>
      </w:r>
      <w:r w:rsidRPr="00A16E1B">
        <w:rPr>
          <w:rFonts w:ascii="Times New Roman" w:hAnsi="Times New Roman" w:cs="Times New Roman"/>
        </w:rPr>
        <w:t>(Arendt, 2018) la buona riuscita delle pratiche umane –, essa permette di tematizzare criticamente</w:t>
      </w:r>
      <w:r w:rsidRPr="00246077">
        <w:rPr>
          <w:rFonts w:ascii="Times New Roman" w:hAnsi="Times New Roman" w:cs="Times New Roman"/>
        </w:rPr>
        <w:t xml:space="preserve"> quello spazio transazionale e relazionale all’interno del quale si svolgono le nostre esistenze, svelandone il suo essere – in larga parte – prodotto da rapporti di forza che possono, e in alcuni casi </w:t>
      </w:r>
      <w:r w:rsidRPr="00246077">
        <w:rPr>
          <w:rFonts w:ascii="Times New Roman" w:hAnsi="Times New Roman" w:cs="Times New Roman"/>
          <w:i/>
          <w:iCs/>
        </w:rPr>
        <w:t>devono</w:t>
      </w:r>
      <w:r w:rsidRPr="00246077">
        <w:rPr>
          <w:rFonts w:ascii="Times New Roman" w:hAnsi="Times New Roman" w:cs="Times New Roman"/>
        </w:rPr>
        <w:t>, essere sottoposti a critica. Date queste premesse, dunque, l’</w:t>
      </w:r>
      <w:proofErr w:type="spellStart"/>
      <w:r w:rsidRPr="00246077">
        <w:rPr>
          <w:rFonts w:ascii="Times New Roman" w:hAnsi="Times New Roman" w:cs="Times New Roman"/>
        </w:rPr>
        <w:t>eticista</w:t>
      </w:r>
      <w:proofErr w:type="spellEnd"/>
      <w:r w:rsidRPr="00246077">
        <w:rPr>
          <w:rFonts w:ascii="Times New Roman" w:hAnsi="Times New Roman" w:cs="Times New Roman"/>
        </w:rPr>
        <w:t xml:space="preserve"> non dovrebbe più svolgere, come voleva Singer (198</w:t>
      </w:r>
      <w:r w:rsidR="006C266A">
        <w:rPr>
          <w:rFonts w:ascii="Times New Roman" w:hAnsi="Times New Roman" w:cs="Times New Roman"/>
        </w:rPr>
        <w:t>7</w:t>
      </w:r>
      <w:r w:rsidRPr="00246077">
        <w:rPr>
          <w:rFonts w:ascii="Times New Roman" w:hAnsi="Times New Roman" w:cs="Times New Roman"/>
        </w:rPr>
        <w:t xml:space="preserve">), la mera funzione di esperto di teorie morali da applicare a una situazione già data e immodificabile, avvenga ciò secondo un modello </w:t>
      </w:r>
      <w:r w:rsidRPr="00246077">
        <w:rPr>
          <w:rFonts w:ascii="Times New Roman" w:hAnsi="Times New Roman" w:cs="Times New Roman"/>
          <w:i/>
          <w:iCs/>
        </w:rPr>
        <w:t xml:space="preserve">top-down </w:t>
      </w:r>
      <w:r w:rsidRPr="00246077">
        <w:rPr>
          <w:rFonts w:ascii="Times New Roman" w:hAnsi="Times New Roman" w:cs="Times New Roman"/>
        </w:rPr>
        <w:t xml:space="preserve">o </w:t>
      </w:r>
      <w:proofErr w:type="spellStart"/>
      <w:r w:rsidRPr="00246077">
        <w:rPr>
          <w:rFonts w:ascii="Times New Roman" w:hAnsi="Times New Roman" w:cs="Times New Roman"/>
        </w:rPr>
        <w:t>proceduralista</w:t>
      </w:r>
      <w:proofErr w:type="spellEnd"/>
      <w:r w:rsidRPr="00246077">
        <w:rPr>
          <w:rFonts w:ascii="Times New Roman" w:hAnsi="Times New Roman" w:cs="Times New Roman"/>
        </w:rPr>
        <w:t xml:space="preserve"> di applicazione o deliberazione. Piuttosto, come ha suggerito Cremaschi (2008: 175, corsivi miei), «la funzione sociale del filosofo come </w:t>
      </w:r>
      <w:proofErr w:type="spellStart"/>
      <w:r w:rsidRPr="00246077">
        <w:rPr>
          <w:rFonts w:ascii="Times New Roman" w:hAnsi="Times New Roman" w:cs="Times New Roman"/>
        </w:rPr>
        <w:t>eticista</w:t>
      </w:r>
      <w:proofErr w:type="spellEnd"/>
      <w:r w:rsidRPr="00246077">
        <w:rPr>
          <w:rFonts w:ascii="Times New Roman" w:hAnsi="Times New Roman" w:cs="Times New Roman"/>
        </w:rPr>
        <w:t xml:space="preserve"> è, più che quella di esperto, una funzione “socratica”, </w:t>
      </w:r>
      <w:r w:rsidRPr="00246077">
        <w:rPr>
          <w:rFonts w:ascii="Times New Roman" w:hAnsi="Times New Roman" w:cs="Times New Roman"/>
          <w:i/>
          <w:iCs/>
        </w:rPr>
        <w:t>di aiuto alla presa di coscienza della complessa natura dei problemi da affrontare</w:t>
      </w:r>
      <w:r w:rsidRPr="00246077">
        <w:rPr>
          <w:rFonts w:ascii="Times New Roman" w:hAnsi="Times New Roman" w:cs="Times New Roman"/>
        </w:rPr>
        <w:t xml:space="preserve">». </w:t>
      </w:r>
    </w:p>
    <w:p w14:paraId="12DE3DEE" w14:textId="77777777"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Vista in questi termini, l’integrazione tra etica critica ed etica applicata andrebbe dunque intesa come il tentativo di portare la seconda a un grado più alto di riflessività sociale. E tuttavia, come cercheremo di mostrare, è possibile che da questa integrazione si possa ricavare qualcosa di più. Infatti, riteniamo che attraverso l’ibridazione tra etica critica ed etica applicata sia anche possibile permettere alla filosofia morale di pensare </w:t>
      </w:r>
      <w:r w:rsidRPr="00246077">
        <w:rPr>
          <w:rFonts w:ascii="Times New Roman" w:hAnsi="Times New Roman" w:cs="Times New Roman"/>
        </w:rPr>
        <w:lastRenderedPageBreak/>
        <w:t xml:space="preserve">forme decisamente più radicali di emancipazione, che si sottraggano alla scelta tra alternative date all’interno del sistema. </w:t>
      </w:r>
    </w:p>
    <w:p w14:paraId="72FA8AD5" w14:textId="77777777"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Constatando la non-naturalezza </w:t>
      </w:r>
      <w:proofErr w:type="gramStart"/>
      <w:r w:rsidRPr="00246077">
        <w:rPr>
          <w:rFonts w:ascii="Times New Roman" w:hAnsi="Times New Roman" w:cs="Times New Roman"/>
        </w:rPr>
        <w:t>e</w:t>
      </w:r>
      <w:proofErr w:type="gramEnd"/>
      <w:r w:rsidRPr="00246077">
        <w:rPr>
          <w:rFonts w:ascii="Times New Roman" w:hAnsi="Times New Roman" w:cs="Times New Roman"/>
        </w:rPr>
        <w:t xml:space="preserve"> la non-neutralità dello stato di cose attuali, e cogliendone riflessivamente le patologie che impediscono la piena realizzazione di alcuni valori iscritti nelle pratiche, l’etica critica permetterebbe infatti alla filosofia morale di dotarsi anche di una dimensione normativa utopica e discorsiva, che andrebbe a completare quella basata sui princìpi e sulla deliberazione in equilibrio riflessivo, a volte – come si è visto – troppo sbilanciate sullo </w:t>
      </w:r>
      <w:r w:rsidRPr="00246077">
        <w:rPr>
          <w:rFonts w:ascii="Times New Roman" w:hAnsi="Times New Roman" w:cs="Times New Roman"/>
          <w:i/>
          <w:iCs/>
        </w:rPr>
        <w:t>status quo</w:t>
      </w:r>
      <w:r w:rsidRPr="00246077">
        <w:rPr>
          <w:rFonts w:ascii="Times New Roman" w:hAnsi="Times New Roman" w:cs="Times New Roman"/>
        </w:rPr>
        <w:t>.</w:t>
      </w:r>
    </w:p>
    <w:p w14:paraId="10ACF023" w14:textId="77777777"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Come è stato sottolineato (Mordacci 2023: 162-166), infatti, il pensiero utopico si struttura secondo “quattro passi” tra loro inscindibili, i quali possono tuttavia essere innescati solo da una presa di consapevolezza riflessiva della contraddittorietà dell’attuale stato di cose: «l’analisi della contraddizione genera l’immaginazione dell’alternativa ed è da questa che si trae lo spunto e la motivazione per il cambiamento» (Ivi: 146), dal momento che «la critica utopica come critica sociale è essenzialmente l’analisi della società presente come attraversata da tratti distopici» (Ivi: 152). </w:t>
      </w:r>
    </w:p>
    <w:p w14:paraId="558531C6" w14:textId="49C3BA16"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E dunque, il “primo passo” del pensiero utopico consiste proprio nell’analisi critica della realtà sociale, ovvero – esattamente come è avvenuto durante la prima fase di sviluppo dell’etica applicata – nella presa di consapevolezza, per dirla con Jaeggi (2021: 159; Stahl, 202</w:t>
      </w:r>
      <w:r w:rsidR="006C266A">
        <w:rPr>
          <w:rFonts w:ascii="Times New Roman" w:hAnsi="Times New Roman" w:cs="Times New Roman"/>
        </w:rPr>
        <w:t>4</w:t>
      </w:r>
      <w:r w:rsidRPr="00246077">
        <w:rPr>
          <w:rFonts w:ascii="Times New Roman" w:hAnsi="Times New Roman" w:cs="Times New Roman"/>
        </w:rPr>
        <w:t>), dell’</w:t>
      </w:r>
      <w:proofErr w:type="spellStart"/>
      <w:r w:rsidRPr="00246077">
        <w:rPr>
          <w:rFonts w:ascii="Times New Roman" w:hAnsi="Times New Roman" w:cs="Times New Roman"/>
          <w:i/>
          <w:iCs/>
        </w:rPr>
        <w:t>inabilitabità</w:t>
      </w:r>
      <w:proofErr w:type="spellEnd"/>
      <w:r w:rsidRPr="00246077">
        <w:rPr>
          <w:rFonts w:ascii="Times New Roman" w:hAnsi="Times New Roman" w:cs="Times New Roman"/>
          <w:i/>
          <w:iCs/>
        </w:rPr>
        <w:t xml:space="preserve"> </w:t>
      </w:r>
      <w:r w:rsidRPr="00246077">
        <w:rPr>
          <w:rFonts w:ascii="Times New Roman" w:hAnsi="Times New Roman" w:cs="Times New Roman"/>
        </w:rPr>
        <w:t>di una forma di vita, derivante dal fatto che alcune potenzialità normative – iscritte nella struttura stessa delle pratiche prese in esame – risultano frustrate o sistematicamente contraddette.</w:t>
      </w:r>
    </w:p>
    <w:p w14:paraId="71D36892" w14:textId="77777777"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A questo punto, però, l’etica critica fa, come si è visto, un passo ulteriore rispetto all’etica applicata. Una volta colta la problematicità di una situazione, infatti, si tratta di andare alla sua </w:t>
      </w:r>
      <w:r w:rsidRPr="00246077">
        <w:rPr>
          <w:rFonts w:ascii="Times New Roman" w:hAnsi="Times New Roman" w:cs="Times New Roman"/>
          <w:i/>
          <w:iCs/>
        </w:rPr>
        <w:t>radice</w:t>
      </w:r>
      <w:r w:rsidRPr="00246077">
        <w:rPr>
          <w:rFonts w:ascii="Times New Roman" w:hAnsi="Times New Roman" w:cs="Times New Roman"/>
        </w:rPr>
        <w:t xml:space="preserve">, attraverso un’analisi critico-genealogica che miri a ricostruire sia il potenziale normativo sommerso sia il modo di strutturarsi della realtà sociale che presiede a questo occultamento (secondo passo del pensiero utopico). In questo senso, l’etica critica si presenta come «veicolo di autoriflessione di questo stesso mondo storico» (Fazio, 2020: 29), necessario per mostrare come una pratica «possa avere un valore </w:t>
      </w:r>
      <w:proofErr w:type="spellStart"/>
      <w:r w:rsidRPr="00246077">
        <w:rPr>
          <w:rFonts w:ascii="Times New Roman" w:hAnsi="Times New Roman" w:cs="Times New Roman"/>
        </w:rPr>
        <w:t>emancipativo</w:t>
      </w:r>
      <w:proofErr w:type="spellEnd"/>
      <w:r w:rsidRPr="00246077">
        <w:rPr>
          <w:rFonts w:ascii="Times New Roman" w:hAnsi="Times New Roman" w:cs="Times New Roman"/>
        </w:rPr>
        <w:t xml:space="preserve"> in sé ma essere di fatto distorta dal sistema delle pratiche in modo da generare effetti di dominio e sfruttamento» (Mordacci, 2023: 168).</w:t>
      </w:r>
    </w:p>
    <w:p w14:paraId="565F9B9A" w14:textId="77777777"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Svolta questa duplice operazione riflessiva, il terzo passo utopico dell’etica critica consiste nel pensare e nell’immaginare assetti alternativi di organizzazione sociale, </w:t>
      </w:r>
      <w:r w:rsidRPr="00246077">
        <w:rPr>
          <w:rFonts w:ascii="Times New Roman" w:hAnsi="Times New Roman" w:cs="Times New Roman"/>
        </w:rPr>
        <w:lastRenderedPageBreak/>
        <w:t>necessari affinché sia possibile riportare alla luce il potenziale normativo iscritto nelle pratiche ma frustrato dallo strutturarsi della realtà sociale. A questo livello, il rapporto con l’etica applicata si fa particolarmente complesso, ma non necessariamente contraddittorio. Se, infatti, come si è più volte detto, l’obiettivo è quello di rendere il circolo tra teoria e prassi quanto più virtuoso possibile, allora l’operazione che l’etica critica svolge è perfettamente coerente rispetto a questo fine: il momento dell’immaginazione utopica, infatti, si propone in primo luogo di «sciogliere il nodo che, nell’assetto presente, ha indotto la pratica in contraddizione con sé stessa» (Ivi: 164). Il contenuto normativo dell’etica critica, esattamente come quello dell’etica applicata, non ha un punto di scaturigine univoco. Certo, il metodo privilegiato è quello della critica immanente</w:t>
      </w:r>
      <w:r w:rsidRPr="00246077">
        <w:rPr>
          <w:rStyle w:val="Rimandonotaapidipagina"/>
          <w:rFonts w:ascii="Times New Roman" w:hAnsi="Times New Roman" w:cs="Times New Roman"/>
        </w:rPr>
        <w:footnoteReference w:id="11"/>
      </w:r>
      <w:r w:rsidRPr="00246077">
        <w:rPr>
          <w:rFonts w:ascii="Times New Roman" w:hAnsi="Times New Roman" w:cs="Times New Roman"/>
        </w:rPr>
        <w:t>, in virtù della quale «le pratiche alternative derivano precisamente dal rovesciamento delle contraddizioni rilevate» (Ibidem), ma essa può integrare al suo interno anche elementi trascendentali, nella misura in cui l’analisi riflessiva potrebbe portare a scoprire che l’attuale configurazione sociale rende di fatto impossibile il darsi delle condizioni minime per il concreto realizzarsi dell’autonomia.</w:t>
      </w:r>
    </w:p>
    <w:p w14:paraId="2CE158CF" w14:textId="77777777"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E tuttavia, il punto è che, a ben guardare, queste prospettive non sono per natura escluse dall’etica applicata. Come si è già accennato in precedenza, infatti, per l’etica applicata «non c’è </w:t>
      </w:r>
      <w:r w:rsidRPr="00246077">
        <w:rPr>
          <w:rFonts w:ascii="Times New Roman" w:hAnsi="Times New Roman" w:cs="Times New Roman"/>
          <w:i/>
          <w:iCs/>
        </w:rPr>
        <w:t xml:space="preserve">un </w:t>
      </w:r>
      <w:r w:rsidRPr="00246077">
        <w:rPr>
          <w:rFonts w:ascii="Times New Roman" w:hAnsi="Times New Roman" w:cs="Times New Roman"/>
        </w:rPr>
        <w:t xml:space="preserve">metodo per giungere a conclusioni normative, ma non perché nessun metodo funziona, ma al contrario perché ce n’è più d’uno che funziona» (Cremaschi, 2008: 171). Di conseguenza – proprio in virtù di questo pluralismo metodologico, che è proprio anche dell’etica e della teoria critica – in un contesto caratterizzato da contraddizioni sociali e dalla presenza di relazioni reali di potere che distorcono le pratiche occultando le potenzialità normative ed </w:t>
      </w:r>
      <w:proofErr w:type="spellStart"/>
      <w:r w:rsidRPr="00246077">
        <w:rPr>
          <w:rFonts w:ascii="Times New Roman" w:hAnsi="Times New Roman" w:cs="Times New Roman"/>
        </w:rPr>
        <w:t>emancipative</w:t>
      </w:r>
      <w:proofErr w:type="spellEnd"/>
      <w:r w:rsidRPr="00246077">
        <w:rPr>
          <w:rFonts w:ascii="Times New Roman" w:hAnsi="Times New Roman" w:cs="Times New Roman"/>
        </w:rPr>
        <w:t xml:space="preserve"> in esse iscritte, il metodo utopico-immanente dell’etica critica può offrirsi come valida alternativa sia ai modelli </w:t>
      </w:r>
      <w:r w:rsidRPr="00246077">
        <w:rPr>
          <w:rFonts w:ascii="Times New Roman" w:hAnsi="Times New Roman" w:cs="Times New Roman"/>
          <w:i/>
          <w:iCs/>
        </w:rPr>
        <w:t xml:space="preserve">top-down </w:t>
      </w:r>
      <w:r w:rsidRPr="00246077">
        <w:rPr>
          <w:rFonts w:ascii="Times New Roman" w:hAnsi="Times New Roman" w:cs="Times New Roman"/>
        </w:rPr>
        <w:t xml:space="preserve">di applicazione sia a quelli </w:t>
      </w:r>
      <w:proofErr w:type="spellStart"/>
      <w:r w:rsidRPr="00246077">
        <w:rPr>
          <w:rFonts w:ascii="Times New Roman" w:hAnsi="Times New Roman" w:cs="Times New Roman"/>
        </w:rPr>
        <w:t>proceduralisti</w:t>
      </w:r>
      <w:proofErr w:type="spellEnd"/>
      <w:r w:rsidRPr="00246077">
        <w:rPr>
          <w:rFonts w:ascii="Times New Roman" w:hAnsi="Times New Roman" w:cs="Times New Roman"/>
        </w:rPr>
        <w:t xml:space="preserve">, proprio in virtù del suo essere «vincolata, da un lato, al riferimento alla concreta contraddizione </w:t>
      </w:r>
      <w:r w:rsidRPr="00246077">
        <w:rPr>
          <w:rFonts w:ascii="Times New Roman" w:hAnsi="Times New Roman" w:cs="Times New Roman"/>
        </w:rPr>
        <w:lastRenderedPageBreak/>
        <w:t xml:space="preserve">esistente nel tessuto sociale e, dall’altro, al tenere presente i limiti di realtà che l’assetto sociale pone alla praticabilità dell’alternativa» (Mordacci, 2023: 164). </w:t>
      </w:r>
    </w:p>
    <w:p w14:paraId="5C18CC52" w14:textId="62BABA3E"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In questo senso, infatti, prima che da una “procedura” che astrae dalla concreta situazione iniziale di fatto confermandola, lo slancio utopico dell’etica critica nasce proprio dalla sua natura </w:t>
      </w:r>
      <w:r w:rsidRPr="00246077">
        <w:rPr>
          <w:rFonts w:ascii="Times New Roman" w:hAnsi="Times New Roman" w:cs="Times New Roman"/>
          <w:i/>
          <w:iCs/>
        </w:rPr>
        <w:t xml:space="preserve">discorsiva </w:t>
      </w:r>
      <w:r w:rsidRPr="00246077">
        <w:rPr>
          <w:rFonts w:ascii="Times New Roman" w:hAnsi="Times New Roman" w:cs="Times New Roman"/>
        </w:rPr>
        <w:t xml:space="preserve">e intersoggettiva, ovvero dal fatto che essa, mettendo in discussione lo </w:t>
      </w:r>
      <w:r w:rsidRPr="00246077">
        <w:rPr>
          <w:rFonts w:ascii="Times New Roman" w:hAnsi="Times New Roman" w:cs="Times New Roman"/>
          <w:i/>
          <w:iCs/>
        </w:rPr>
        <w:t>status quo</w:t>
      </w:r>
      <w:r w:rsidRPr="00246077">
        <w:rPr>
          <w:rFonts w:ascii="Times New Roman" w:hAnsi="Times New Roman" w:cs="Times New Roman"/>
        </w:rPr>
        <w:t xml:space="preserve">, si configura sempre come «una forma di interazione in crisi» (Volpe, 2025: </w:t>
      </w:r>
      <w:r w:rsidR="006C266A">
        <w:rPr>
          <w:rFonts w:ascii="Times New Roman" w:hAnsi="Times New Roman" w:cs="Times New Roman"/>
        </w:rPr>
        <w:t>28</w:t>
      </w:r>
      <w:r w:rsidRPr="00246077">
        <w:rPr>
          <w:rFonts w:ascii="Times New Roman" w:hAnsi="Times New Roman" w:cs="Times New Roman"/>
        </w:rPr>
        <w:t xml:space="preserve">). Il </w:t>
      </w:r>
      <w:proofErr w:type="spellStart"/>
      <w:r w:rsidRPr="00246077">
        <w:rPr>
          <w:rFonts w:ascii="Times New Roman" w:hAnsi="Times New Roman" w:cs="Times New Roman"/>
          <w:i/>
          <w:iCs/>
        </w:rPr>
        <w:t>Diskurs</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rPr>
        <w:t>habermasiano</w:t>
      </w:r>
      <w:proofErr w:type="spellEnd"/>
      <w:r w:rsidRPr="00246077">
        <w:rPr>
          <w:rFonts w:ascii="Times New Roman" w:hAnsi="Times New Roman" w:cs="Times New Roman"/>
        </w:rPr>
        <w:t>, infatti, non è una mera procedura. Certo, esso possiede delle regole, intese proprio come pretese normative</w:t>
      </w:r>
      <w:r w:rsidRPr="00246077">
        <w:rPr>
          <w:rStyle w:val="Rimandonotaapidipagina"/>
          <w:rFonts w:ascii="Times New Roman" w:hAnsi="Times New Roman" w:cs="Times New Roman"/>
        </w:rPr>
        <w:footnoteReference w:id="12"/>
      </w:r>
      <w:r w:rsidRPr="00246077">
        <w:rPr>
          <w:rFonts w:ascii="Times New Roman" w:hAnsi="Times New Roman" w:cs="Times New Roman"/>
        </w:rPr>
        <w:t xml:space="preserve">, ma il punto è che esso si fa necessario quando «le pretese di validità implicitamente sollevate nell’agire comunicativo sono messe in questione» (Fazio, 2020: 163). Come ha recentemente notato Volpe, infatti, </w:t>
      </w:r>
    </w:p>
    <w:p w14:paraId="3E635ECC" w14:textId="77777777" w:rsidR="009C45CB" w:rsidRPr="00246077" w:rsidRDefault="009C45CB" w:rsidP="009C45CB">
      <w:pPr>
        <w:spacing w:after="0" w:line="360" w:lineRule="auto"/>
        <w:ind w:left="76" w:firstLine="284"/>
        <w:jc w:val="both"/>
        <w:rPr>
          <w:rFonts w:ascii="Times New Roman" w:hAnsi="Times New Roman" w:cs="Times New Roman"/>
        </w:rPr>
      </w:pPr>
    </w:p>
    <w:p w14:paraId="05389F5D" w14:textId="245B8AE8" w:rsidR="009C45CB" w:rsidRPr="00246077" w:rsidRDefault="009C45CB" w:rsidP="009C45CB">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il portato morale e propriamente riflessivo dell’agire comunicativo non risiede dunque nell’agire comunicativo stesso, bensì nel momento del discorso. </w:t>
      </w:r>
      <w:r w:rsidRPr="00246077">
        <w:rPr>
          <w:rFonts w:ascii="Times New Roman" w:hAnsi="Times New Roman" w:cs="Times New Roman"/>
          <w:i/>
          <w:iCs/>
          <w:sz w:val="22"/>
          <w:szCs w:val="22"/>
        </w:rPr>
        <w:t>È nel discorso che si mettono in atto le risorse riflessive della critica in quanto momento che emerge dal dissenso e non dal consenso</w:t>
      </w:r>
      <w:r w:rsidRPr="00246077">
        <w:rPr>
          <w:rFonts w:ascii="Times New Roman" w:hAnsi="Times New Roman" w:cs="Times New Roman"/>
          <w:sz w:val="22"/>
          <w:szCs w:val="22"/>
        </w:rPr>
        <w:t xml:space="preserve">, </w:t>
      </w:r>
      <w:r w:rsidRPr="00246077">
        <w:rPr>
          <w:rFonts w:ascii="Times New Roman" w:hAnsi="Times New Roman" w:cs="Times New Roman"/>
          <w:i/>
          <w:iCs/>
          <w:sz w:val="22"/>
          <w:szCs w:val="22"/>
        </w:rPr>
        <w:t>dalle crisi e non dalla norma</w:t>
      </w:r>
      <w:r w:rsidRPr="00246077">
        <w:rPr>
          <w:rFonts w:ascii="Times New Roman" w:hAnsi="Times New Roman" w:cs="Times New Roman"/>
          <w:sz w:val="22"/>
          <w:szCs w:val="22"/>
        </w:rPr>
        <w:t xml:space="preserve">: in quelle circostanze variabili e sempre dipendenti dal contesto in cui si dice o si esprime un “no” (Volpe 2025: </w:t>
      </w:r>
      <w:r w:rsidR="006C266A">
        <w:rPr>
          <w:rFonts w:ascii="Times New Roman" w:hAnsi="Times New Roman" w:cs="Times New Roman"/>
          <w:sz w:val="22"/>
          <w:szCs w:val="22"/>
        </w:rPr>
        <w:t>29</w:t>
      </w:r>
      <w:r w:rsidRPr="00246077">
        <w:rPr>
          <w:rFonts w:ascii="Times New Roman" w:hAnsi="Times New Roman" w:cs="Times New Roman"/>
          <w:sz w:val="22"/>
          <w:szCs w:val="22"/>
        </w:rPr>
        <w:t>).</w:t>
      </w:r>
    </w:p>
    <w:p w14:paraId="684671CC" w14:textId="77777777" w:rsidR="009C45CB" w:rsidRPr="00246077" w:rsidRDefault="009C45CB" w:rsidP="009C45CB">
      <w:pPr>
        <w:spacing w:after="0" w:line="360" w:lineRule="auto"/>
        <w:ind w:left="76" w:firstLine="284"/>
        <w:jc w:val="both"/>
        <w:rPr>
          <w:rFonts w:ascii="Times New Roman" w:hAnsi="Times New Roman" w:cs="Times New Roman"/>
        </w:rPr>
      </w:pPr>
    </w:p>
    <w:p w14:paraId="71889618" w14:textId="77777777"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Grazie alla sua natura discorsiva, e alle regole cui abbiamo fatto riferimento da cui derivano una serie di assicurazioni normative per i partecipanti al dibattito, l’etica critica riesce dunque a mantenere un impianto intersoggettivo e autoriflessivo, all’interno del quale i differenti corsi d’azioni che potrebbero essere intrapresi sono vagliati normativamente e pluralisticamente (progettazione discorsiva dell’alternativa, quarto passo del pensiero utopico). E tuttavia, e in questo risiede la grande differenza con Rawls e con le varianti </w:t>
      </w:r>
      <w:proofErr w:type="spellStart"/>
      <w:r w:rsidRPr="00246077">
        <w:rPr>
          <w:rFonts w:ascii="Times New Roman" w:hAnsi="Times New Roman" w:cs="Times New Roman"/>
        </w:rPr>
        <w:t>proceduraliste</w:t>
      </w:r>
      <w:proofErr w:type="spellEnd"/>
      <w:r w:rsidRPr="00246077">
        <w:rPr>
          <w:rFonts w:ascii="Times New Roman" w:hAnsi="Times New Roman" w:cs="Times New Roman"/>
        </w:rPr>
        <w:t xml:space="preserve"> dell’etica applicata, ciò non avviene sulla base dell’accettazione dell’attuale stato di cose, quanto proprio sulla sua messa in crisi. </w:t>
      </w:r>
    </w:p>
    <w:p w14:paraId="4892D236" w14:textId="145BAEDD" w:rsidR="009C45CB" w:rsidRPr="00246077" w:rsidRDefault="009C45CB" w:rsidP="00C127BF">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Sotto questo aspetto, dunque, l’etica critica – pur mantenendo un saldo contenuto normativo, derivato in maniera immanente o trascendentale dall’analisi delle pratiche e </w:t>
      </w:r>
      <w:r w:rsidRPr="00246077">
        <w:rPr>
          <w:rFonts w:ascii="Times New Roman" w:hAnsi="Times New Roman" w:cs="Times New Roman"/>
        </w:rPr>
        <w:lastRenderedPageBreak/>
        <w:t>delle loro contraddizioni – permette, attraverso lo slancio utopico e discorsivo, di progettare futuri radicalmente alternativi ma non per questo “fantasiosi”. Al contrario, proprio in virtù del suo essere ben fondata riflessivamente sull’analisi della realtà sociale, l’etica critica non mira a fuggire da essa, quanto, nella sua versione utopica, a «pensare il più concretamente possibile ciò che le ingiustizie attuali tengono bloccato e che chiede a gran voce di essere reso reale» (Mordacci, 202</w:t>
      </w:r>
      <w:r w:rsidR="006C266A">
        <w:rPr>
          <w:rFonts w:ascii="Times New Roman" w:hAnsi="Times New Roman" w:cs="Times New Roman"/>
        </w:rPr>
        <w:t>3</w:t>
      </w:r>
      <w:r w:rsidRPr="00246077">
        <w:rPr>
          <w:rFonts w:ascii="Times New Roman" w:hAnsi="Times New Roman" w:cs="Times New Roman"/>
        </w:rPr>
        <w:t>: 178).</w:t>
      </w:r>
    </w:p>
    <w:p w14:paraId="43972F18" w14:textId="77777777"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In conclusione, dunque, nel corso di questo paragrafo si è cercato di mostrare come tra etica applicata ed etica critica, pur nelle loro differenze, possa darsi una feconda interazione. Ciò, ovviamente, significa liberarsi dall’idea secondo cui sia necessario decidersi una volta per tutte per l’una o per l’altra. La questione, piuttosto, riguarda le concrete strategie da </w:t>
      </w:r>
      <w:proofErr w:type="gramStart"/>
      <w:r w:rsidRPr="00246077">
        <w:rPr>
          <w:rFonts w:ascii="Times New Roman" w:hAnsi="Times New Roman" w:cs="Times New Roman"/>
        </w:rPr>
        <w:t>mettere in campo</w:t>
      </w:r>
      <w:proofErr w:type="gramEnd"/>
      <w:r w:rsidRPr="00246077">
        <w:rPr>
          <w:rFonts w:ascii="Times New Roman" w:hAnsi="Times New Roman" w:cs="Times New Roman"/>
        </w:rPr>
        <w:t xml:space="preserve"> per risolvere i problemi morali. E, come si è detto, in alcuni ambiti l’etica applicata “tradizionale” ha portato, porta e continuerà a portare a ottimi risultati.</w:t>
      </w:r>
    </w:p>
    <w:p w14:paraId="19F67E84" w14:textId="77777777"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Ancora di più in ambiti come quello tecnologico, l’analisi utopico-discorsiva promossa dall’etica critica può offrire alla filosofia morale gli strumenti analitici necessari non semplicemente per “denunciare” le strutture di potere che rendono le pratiche moralmente problematiche, ma anche – e soprattutto – per rendere il circolo tra teoria e prassi quanto più virtuoso possibile, promuovendo una ristrutturazione riflessiva delle pratiche che possa permettere a esse di realizzare il loro potenziale normativo. Il quale, in molti casi, è frustrato proprio dalla struttura sociale, dunque dai rapporti di potere, in cui esse sono calate.</w:t>
      </w:r>
    </w:p>
    <w:p w14:paraId="20605CC8" w14:textId="77777777" w:rsidR="009C45CB" w:rsidRPr="00246077" w:rsidRDefault="009C45CB" w:rsidP="009C45CB">
      <w:pPr>
        <w:spacing w:after="0" w:line="360" w:lineRule="auto"/>
        <w:ind w:left="76" w:firstLine="284"/>
        <w:jc w:val="both"/>
        <w:rPr>
          <w:rFonts w:ascii="Times New Roman" w:hAnsi="Times New Roman" w:cs="Times New Roman"/>
        </w:rPr>
      </w:pPr>
      <w:r w:rsidRPr="00246077">
        <w:rPr>
          <w:rFonts w:ascii="Times New Roman" w:hAnsi="Times New Roman" w:cs="Times New Roman"/>
        </w:rPr>
        <w:t xml:space="preserve">Alla luce di queste considerazioni, riteniamo dunque che un ambito come quello del digitale non possa sfuggire alla necessità di essere analizzato criticamente. Esso, infatti, è attraversato da una fitta rete di narrazioni, ideologie e interessi contrastanti che, come vedremo, non generano semplicemente concreti effetti di potere, ma mirano a bloccare la capacità dei soggetti di </w:t>
      </w:r>
      <w:proofErr w:type="gramStart"/>
      <w:r w:rsidRPr="00246077">
        <w:rPr>
          <w:rFonts w:ascii="Times New Roman" w:hAnsi="Times New Roman" w:cs="Times New Roman"/>
        </w:rPr>
        <w:t>mettere in campo</w:t>
      </w:r>
      <w:proofErr w:type="gramEnd"/>
      <w:r w:rsidRPr="00246077">
        <w:rPr>
          <w:rFonts w:ascii="Times New Roman" w:hAnsi="Times New Roman" w:cs="Times New Roman"/>
        </w:rPr>
        <w:t xml:space="preserve"> pratiche riflessive. Un’etica critica – non tanto del digitale, quanto </w:t>
      </w:r>
      <w:r w:rsidRPr="00246077">
        <w:rPr>
          <w:rFonts w:ascii="Times New Roman" w:hAnsi="Times New Roman" w:cs="Times New Roman"/>
          <w:i/>
          <w:iCs/>
        </w:rPr>
        <w:t>del capitalismo digitale</w:t>
      </w:r>
      <w:r w:rsidRPr="00246077">
        <w:rPr>
          <w:rFonts w:ascii="Times New Roman" w:hAnsi="Times New Roman" w:cs="Times New Roman"/>
        </w:rPr>
        <w:t xml:space="preserve"> – è dunque oggi più necessaria che mai, perché dall’analisi delle sue contraddizioni e delle sue pratiche dipende la possibilità di pensare effettive forme di emancipazione.</w:t>
      </w:r>
    </w:p>
    <w:p w14:paraId="2BD41B6E" w14:textId="77777777" w:rsidR="009C45CB" w:rsidRPr="00246077" w:rsidRDefault="009C45CB" w:rsidP="009C45CB">
      <w:pPr>
        <w:spacing w:after="0" w:line="360" w:lineRule="auto"/>
        <w:jc w:val="both"/>
        <w:rPr>
          <w:rFonts w:ascii="Times New Roman" w:hAnsi="Times New Roman" w:cs="Times New Roman"/>
        </w:rPr>
      </w:pPr>
    </w:p>
    <w:p w14:paraId="032D1C56" w14:textId="77777777" w:rsidR="009C45CB" w:rsidRPr="00246077" w:rsidRDefault="009C45CB" w:rsidP="009C45CB">
      <w:pPr>
        <w:spacing w:after="0" w:line="360" w:lineRule="auto"/>
        <w:jc w:val="both"/>
        <w:rPr>
          <w:rFonts w:ascii="Times New Roman" w:hAnsi="Times New Roman" w:cs="Times New Roman"/>
        </w:rPr>
      </w:pPr>
    </w:p>
    <w:p w14:paraId="74A4CCC1" w14:textId="77777777" w:rsidR="009C45CB" w:rsidRPr="008626D7" w:rsidRDefault="009C45CB" w:rsidP="009C45CB">
      <w:pPr>
        <w:spacing w:after="0" w:line="360" w:lineRule="auto"/>
        <w:jc w:val="both"/>
        <w:rPr>
          <w:rFonts w:ascii="Times New Roman" w:hAnsi="Times New Roman" w:cs="Times New Roman"/>
          <w:b/>
          <w:bCs/>
          <w:sz w:val="28"/>
          <w:szCs w:val="28"/>
        </w:rPr>
      </w:pPr>
      <w:r w:rsidRPr="008626D7">
        <w:rPr>
          <w:rFonts w:ascii="Times New Roman" w:hAnsi="Times New Roman" w:cs="Times New Roman"/>
          <w:b/>
          <w:bCs/>
          <w:sz w:val="28"/>
          <w:szCs w:val="28"/>
        </w:rPr>
        <w:t>§4. La strana idea di applicare princìpi morali alle macchine</w:t>
      </w:r>
    </w:p>
    <w:p w14:paraId="71500D30" w14:textId="77777777" w:rsidR="009C45CB" w:rsidRPr="00246077" w:rsidRDefault="009C45CB" w:rsidP="009C45CB">
      <w:pPr>
        <w:spacing w:after="0" w:line="360" w:lineRule="auto"/>
        <w:jc w:val="both"/>
        <w:rPr>
          <w:rFonts w:ascii="Times New Roman" w:hAnsi="Times New Roman" w:cs="Times New Roman"/>
          <w:b/>
          <w:bCs/>
        </w:rPr>
      </w:pPr>
    </w:p>
    <w:p w14:paraId="2716CBC5"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Nei paragrafi precedenti si sono sottolineate le differenze tra l’etica critica e l’etica applicata, e si è mostrato come – in determinati ambiti – un approccio maggiormente riflessivo e attento alle dinamiche storico-sociali sia necessario sia per comprendere in maniera più profonda l’origine dei problemi morali sia per pensare forme radicali di risoluzioni di questi problemi. In questo paragrafo, dunque, ci concentreremo sulle questioni morali sollevate dalla cosiddetta rivoluzione digitale, mostrando come emerga la necessità di un’analisi critico-riflessiva connotata eticamente.</w:t>
      </w:r>
    </w:p>
    <w:p w14:paraId="30941C9C" w14:textId="2EB92566"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Infatti, come la letteratura sociologica e filosofica ha oramai ampiamente dimostrato (Zuboff, 20</w:t>
      </w:r>
      <w:r w:rsidR="006C266A">
        <w:rPr>
          <w:rFonts w:ascii="Times New Roman" w:hAnsi="Times New Roman" w:cs="Times New Roman"/>
        </w:rPr>
        <w:t>19</w:t>
      </w:r>
      <w:r w:rsidRPr="00246077">
        <w:rPr>
          <w:rFonts w:ascii="Times New Roman" w:hAnsi="Times New Roman" w:cs="Times New Roman"/>
        </w:rPr>
        <w:t xml:space="preserve">; </w:t>
      </w:r>
      <w:proofErr w:type="spellStart"/>
      <w:r w:rsidRPr="00246077">
        <w:rPr>
          <w:rFonts w:ascii="Times New Roman" w:hAnsi="Times New Roman" w:cs="Times New Roman"/>
        </w:rPr>
        <w:t>Couldry</w:t>
      </w:r>
      <w:proofErr w:type="spellEnd"/>
      <w:r w:rsidRPr="00246077">
        <w:rPr>
          <w:rFonts w:ascii="Times New Roman" w:hAnsi="Times New Roman" w:cs="Times New Roman"/>
        </w:rPr>
        <w:t xml:space="preserve"> &amp; Mejias, 2022; Numerico, 2021) quello del digitale è un ambito tutt’altro che neutro, all’interno del quale i problemi etici non derivano esclusivamente dalle specificità tecniche degli algoritmi o delle intelligenze artificiali, ma anche – e soprattutto – dal modo in cui questi strumenti sono utilizzati da chi si trova in una posizione di dominio politico ed economico. E dunque, onde evitare che i tentativi di regolamentazione o di </w:t>
      </w:r>
      <w:r w:rsidRPr="00246077">
        <w:rPr>
          <w:rFonts w:ascii="Times New Roman" w:hAnsi="Times New Roman" w:cs="Times New Roman"/>
          <w:i/>
          <w:iCs/>
        </w:rPr>
        <w:t>design etico</w:t>
      </w:r>
      <w:r w:rsidRPr="00246077">
        <w:rPr>
          <w:rFonts w:ascii="Times New Roman" w:hAnsi="Times New Roman" w:cs="Times New Roman"/>
        </w:rPr>
        <w:t xml:space="preserve"> delle nuove tecnologie si risolvano in vaghi codici di condotta – o in normative capaci di risolvere solo alcuni problemi senza, tuttavia, permettere una vera e propria riorganizzazione in senso </w:t>
      </w:r>
      <w:proofErr w:type="spellStart"/>
      <w:r w:rsidRPr="00246077">
        <w:rPr>
          <w:rFonts w:ascii="Times New Roman" w:hAnsi="Times New Roman" w:cs="Times New Roman"/>
        </w:rPr>
        <w:t>emancipativo</w:t>
      </w:r>
      <w:proofErr w:type="spellEnd"/>
      <w:r w:rsidRPr="00246077">
        <w:rPr>
          <w:rFonts w:ascii="Times New Roman" w:hAnsi="Times New Roman" w:cs="Times New Roman"/>
        </w:rPr>
        <w:t xml:space="preserve"> dell’attuale apparato tecnologico –, riteniamo che l’etica del digitale debba assumere una postura decisamente più critica, esattamente nel senso espresso in precedenza. </w:t>
      </w:r>
    </w:p>
    <w:p w14:paraId="3D1A508F"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Pensare un’etica critica del digitale, dunque, significa in primo luogo interrogare le strutture sociotecniche a esso sottese, attraverso un’analisi riflessiva capace di cogliere il ruolo delle nuove tecnologie all’interno del sistema economico-politico vigente. Per dirla in una battuta, insomma, l’etica del digitale – per essere veramente orientata all’emancipazione – deve configurarsi </w:t>
      </w:r>
      <w:r w:rsidRPr="00246077">
        <w:rPr>
          <w:rFonts w:ascii="Times New Roman" w:hAnsi="Times New Roman" w:cs="Times New Roman"/>
          <w:i/>
          <w:iCs/>
        </w:rPr>
        <w:t xml:space="preserve">in primo luogo </w:t>
      </w:r>
      <w:r w:rsidRPr="00246077">
        <w:rPr>
          <w:rFonts w:ascii="Times New Roman" w:hAnsi="Times New Roman" w:cs="Times New Roman"/>
        </w:rPr>
        <w:t xml:space="preserve">come un’etica critica </w:t>
      </w:r>
      <w:r w:rsidRPr="00246077">
        <w:rPr>
          <w:rFonts w:ascii="Times New Roman" w:hAnsi="Times New Roman" w:cs="Times New Roman"/>
          <w:i/>
          <w:iCs/>
        </w:rPr>
        <w:t>del capitalismo digitale</w:t>
      </w:r>
      <w:r w:rsidRPr="00246077">
        <w:rPr>
          <w:rFonts w:ascii="Times New Roman" w:hAnsi="Times New Roman" w:cs="Times New Roman"/>
        </w:rPr>
        <w:t xml:space="preserve">, ovvero di quell’«ordine sociale istituzionalizzato» (Fraser &amp; Jaeggi, 2019) che porta le nuove tecnologie e le narrazioni che le circondano a svolgere un ruolo fondamentale nel mantenimento della sua invarianza riproduttiva. Come si vedrà, infatti, il principale effetto di potere del capitalismo digitale non sta tanto in questa o quella pratica moralmente contestabile, quanto nella sua capacità di instillare nei soggetti quello che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ha recentemente definito «deficit strutturale di riflessività» (</w:t>
      </w:r>
      <w:proofErr w:type="spellStart"/>
      <w:r w:rsidRPr="00246077">
        <w:rPr>
          <w:rFonts w:ascii="Times New Roman" w:hAnsi="Times New Roman" w:cs="Times New Roman"/>
        </w:rPr>
        <w:t>Celikates</w:t>
      </w:r>
      <w:proofErr w:type="spellEnd"/>
      <w:r w:rsidRPr="00246077">
        <w:rPr>
          <w:rFonts w:ascii="Times New Roman" w:hAnsi="Times New Roman" w:cs="Times New Roman"/>
        </w:rPr>
        <w:t>, 2018: 175), che – a sua volta – porta gli attori sociali ad accettare in maniera irriflessa ulteriori pratiche di potere.</w:t>
      </w:r>
    </w:p>
    <w:p w14:paraId="35914728"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Prima di addentrarci in siffatte questioni, tuttavia, è necessario procedere a ricostruire sia le specificità di quel fenomeno che chiamiamo “rivoluzione digitale” sia lo stato dell’arte dell’etica del digitale. Grazie a questa operazione, infatti, sarà possibile comprendere in maniera più precisa sia la genesi delle problematiche morali sia i limiti che l’etica applicata sconta nell’affrontarli. Solo a questo punto sarà possibile comprendere la necessità di un’etica critica del capitalismo digitale, che verrà tematizzata a partire dalla fine di questo paragrafo e, successivamente, per tutto il presente lavoro.</w:t>
      </w:r>
    </w:p>
    <w:p w14:paraId="21638EC4" w14:textId="77777777" w:rsidR="009C45CB" w:rsidRPr="00246077" w:rsidRDefault="009C45CB" w:rsidP="009C45CB">
      <w:pPr>
        <w:spacing w:after="0" w:line="360" w:lineRule="auto"/>
        <w:jc w:val="both"/>
        <w:rPr>
          <w:rFonts w:ascii="Times New Roman" w:hAnsi="Times New Roman" w:cs="Times New Roman"/>
        </w:rPr>
      </w:pPr>
    </w:p>
    <w:p w14:paraId="0368C8C1" w14:textId="77777777" w:rsidR="009C45CB" w:rsidRPr="00246077" w:rsidRDefault="009C45CB" w:rsidP="009C45CB">
      <w:pPr>
        <w:spacing w:after="0" w:line="360" w:lineRule="auto"/>
        <w:jc w:val="both"/>
        <w:rPr>
          <w:rFonts w:ascii="Times New Roman" w:hAnsi="Times New Roman" w:cs="Times New Roman"/>
          <w:b/>
          <w:bCs/>
        </w:rPr>
      </w:pPr>
    </w:p>
    <w:p w14:paraId="65EA3588" w14:textId="5019DD97" w:rsidR="009C45CB" w:rsidRPr="00EF33C1" w:rsidRDefault="009C45CB" w:rsidP="009C45CB">
      <w:pPr>
        <w:spacing w:after="0" w:line="360" w:lineRule="auto"/>
        <w:jc w:val="both"/>
        <w:rPr>
          <w:rFonts w:ascii="Times New Roman" w:hAnsi="Times New Roman" w:cs="Times New Roman"/>
          <w:b/>
          <w:bCs/>
          <w:sz w:val="26"/>
          <w:szCs w:val="26"/>
        </w:rPr>
      </w:pPr>
      <w:r w:rsidRPr="00EF33C1">
        <w:rPr>
          <w:rFonts w:ascii="Times New Roman" w:hAnsi="Times New Roman" w:cs="Times New Roman"/>
          <w:b/>
          <w:bCs/>
          <w:sz w:val="26"/>
          <w:szCs w:val="26"/>
        </w:rPr>
        <w:t xml:space="preserve">§4.1. </w:t>
      </w:r>
      <w:r w:rsidR="00692F3E" w:rsidRPr="00EF33C1">
        <w:rPr>
          <w:rFonts w:ascii="Times New Roman" w:hAnsi="Times New Roman" w:cs="Times New Roman"/>
          <w:b/>
          <w:bCs/>
          <w:sz w:val="26"/>
          <w:szCs w:val="26"/>
        </w:rPr>
        <w:t>Il plesso m</w:t>
      </w:r>
      <w:r w:rsidRPr="00EF33C1">
        <w:rPr>
          <w:rFonts w:ascii="Times New Roman" w:hAnsi="Times New Roman" w:cs="Times New Roman"/>
          <w:b/>
          <w:bCs/>
          <w:sz w:val="26"/>
          <w:szCs w:val="26"/>
        </w:rPr>
        <w:t xml:space="preserve">ediatizzazione, datificazione e </w:t>
      </w:r>
      <w:proofErr w:type="spellStart"/>
      <w:r w:rsidRPr="00EF33C1">
        <w:rPr>
          <w:rFonts w:ascii="Times New Roman" w:hAnsi="Times New Roman" w:cs="Times New Roman"/>
          <w:b/>
          <w:bCs/>
          <w:sz w:val="26"/>
          <w:szCs w:val="26"/>
        </w:rPr>
        <w:t>algoritmizzazione</w:t>
      </w:r>
      <w:proofErr w:type="spellEnd"/>
      <w:r w:rsidRPr="00EF33C1">
        <w:rPr>
          <w:rFonts w:ascii="Times New Roman" w:hAnsi="Times New Roman" w:cs="Times New Roman"/>
          <w:b/>
          <w:bCs/>
          <w:sz w:val="26"/>
          <w:szCs w:val="26"/>
        </w:rPr>
        <w:t xml:space="preserve"> </w:t>
      </w:r>
      <w:r w:rsidR="00692F3E" w:rsidRPr="00EF33C1">
        <w:rPr>
          <w:rFonts w:ascii="Times New Roman" w:hAnsi="Times New Roman" w:cs="Times New Roman"/>
          <w:b/>
          <w:bCs/>
          <w:smallCaps/>
          <w:sz w:val="26"/>
          <w:szCs w:val="26"/>
        </w:rPr>
        <w:t>(m-d-a)</w:t>
      </w:r>
    </w:p>
    <w:p w14:paraId="65147CB1" w14:textId="77777777" w:rsidR="009C45CB" w:rsidRPr="00246077" w:rsidRDefault="009C45CB" w:rsidP="009C45CB">
      <w:pPr>
        <w:spacing w:after="0" w:line="360" w:lineRule="auto"/>
        <w:jc w:val="both"/>
        <w:rPr>
          <w:rFonts w:ascii="Times New Roman" w:hAnsi="Times New Roman" w:cs="Times New Roman"/>
          <w:b/>
          <w:bCs/>
        </w:rPr>
      </w:pPr>
    </w:p>
    <w:p w14:paraId="5E008DC8"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rivoluzione digitale, per quanto l’espressione possa trarre in inganno, non si configura come un improvviso cambiamento di stato della nostra esperienza del mondo. Piuttosto, essa si innesta in un processo più profondo, che – a partire dalla modernità – ha dato vita a una progressiva mediatizzazione del mondo della vita comunemente esperito dai soggetti. Ciò, ovviamente, non significa che la rivoluzione digitale non presenti dei tratti caratteristici assolutamente unici. E tuttavia, nell’analizzarla, non si può non tenere presente come essa sia stata il risultato di un processo estremamente lungo e distribuito nel tempo. Solo in questo modo, infatti, è possibile cogliere le specificità dell’ambiente integralmente mediatizzato che stiamo esperendo. </w:t>
      </w:r>
    </w:p>
    <w:p w14:paraId="564C18AE"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 tal fine, è utile recuperare la teoria delle “ondate di mediatizzazione” elaborata recentemente da Andreas Hepp (2020). Essa, infatti, ha il merito di mostrare come, nel corso della modernità, i </w:t>
      </w:r>
      <w:r w:rsidRPr="00246077">
        <w:rPr>
          <w:rFonts w:ascii="Times New Roman" w:hAnsi="Times New Roman" w:cs="Times New Roman"/>
          <w:i/>
          <w:iCs/>
        </w:rPr>
        <w:t xml:space="preserve">media </w:t>
      </w:r>
      <w:r w:rsidRPr="00246077">
        <w:rPr>
          <w:rFonts w:ascii="Times New Roman" w:hAnsi="Times New Roman" w:cs="Times New Roman"/>
        </w:rPr>
        <w:t xml:space="preserve">abbiano progressivamente occupato uno spazio sempre più ampio nell’esistenza quotidiana dei soggetti, impattando in maniera decisiva sulla loro immagine del mondo e, dunque, sulla loro prassi quotidiana. Partendo da una prospettiva riconducibile a quella di Marshall McLuhan, Hepp ritiene che, per comprendere la portata della rivoluzione digitale, sia necessario tematizzare gli effetti etico-esperienziali generati dall’attuale assetto mediatico, illuminando sia le continuità sia le differenze che intercorrono con le costellazioni </w:t>
      </w:r>
      <w:proofErr w:type="spellStart"/>
      <w:r w:rsidRPr="00246077">
        <w:rPr>
          <w:rFonts w:ascii="Times New Roman" w:hAnsi="Times New Roman" w:cs="Times New Roman"/>
        </w:rPr>
        <w:t>sociotecnologiche</w:t>
      </w:r>
      <w:proofErr w:type="spellEnd"/>
      <w:r w:rsidRPr="00246077">
        <w:rPr>
          <w:rFonts w:ascii="Times New Roman" w:hAnsi="Times New Roman" w:cs="Times New Roman"/>
        </w:rPr>
        <w:t xml:space="preserve"> precedenti. Segnatamente, Hepp ritiene che le ondate di mediatizzazione, nel corso della modernità, siano state fondamentalmente tre: quella portata dalla stampa, quella portata dai </w:t>
      </w:r>
      <w:r w:rsidRPr="00246077">
        <w:rPr>
          <w:rFonts w:ascii="Times New Roman" w:hAnsi="Times New Roman" w:cs="Times New Roman"/>
          <w:i/>
          <w:iCs/>
        </w:rPr>
        <w:t xml:space="preserve">media </w:t>
      </w:r>
      <w:r w:rsidRPr="00246077">
        <w:rPr>
          <w:rFonts w:ascii="Times New Roman" w:hAnsi="Times New Roman" w:cs="Times New Roman"/>
        </w:rPr>
        <w:t xml:space="preserve">elettronici e, infine, quella generata dall’avvento dei </w:t>
      </w:r>
      <w:r w:rsidRPr="00246077">
        <w:rPr>
          <w:rFonts w:ascii="Times New Roman" w:hAnsi="Times New Roman" w:cs="Times New Roman"/>
          <w:i/>
          <w:iCs/>
        </w:rPr>
        <w:t xml:space="preserve">media </w:t>
      </w:r>
      <w:r w:rsidRPr="00246077">
        <w:rPr>
          <w:rFonts w:ascii="Times New Roman" w:hAnsi="Times New Roman" w:cs="Times New Roman"/>
        </w:rPr>
        <w:t>digitali.</w:t>
      </w:r>
    </w:p>
    <w:p w14:paraId="405BC20C"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Ciò che caratterizza la prima ondata – che Hepp definisce «meccanica» e che, come si è detto, consiste nelle conseguenze derivanti dall’invenzione della stampa – è il fatto che l’ecosistema mediatico resti strutturalmente separato dai soggetti. Il rapporto di questi ultimi con i </w:t>
      </w:r>
      <w:r w:rsidRPr="00246077">
        <w:rPr>
          <w:rFonts w:ascii="Times New Roman" w:hAnsi="Times New Roman" w:cs="Times New Roman"/>
          <w:i/>
          <w:iCs/>
        </w:rPr>
        <w:t xml:space="preserve">media </w:t>
      </w:r>
      <w:r w:rsidRPr="00246077">
        <w:rPr>
          <w:rFonts w:ascii="Times New Roman" w:hAnsi="Times New Roman" w:cs="Times New Roman"/>
        </w:rPr>
        <w:t xml:space="preserve">è, a tutti gli effetti, un rapporto </w:t>
      </w:r>
      <w:r w:rsidRPr="00246077">
        <w:rPr>
          <w:rFonts w:ascii="Times New Roman" w:hAnsi="Times New Roman" w:cs="Times New Roman"/>
          <w:i/>
          <w:iCs/>
        </w:rPr>
        <w:t>intenzionale</w:t>
      </w:r>
      <w:r w:rsidRPr="00246077">
        <w:rPr>
          <w:rFonts w:ascii="Times New Roman" w:hAnsi="Times New Roman" w:cs="Times New Roman"/>
        </w:rPr>
        <w:t xml:space="preserve">. Gli attori sociali, pur avendo a disposizione un numero di </w:t>
      </w:r>
      <w:r w:rsidRPr="00246077">
        <w:rPr>
          <w:rFonts w:ascii="Times New Roman" w:hAnsi="Times New Roman" w:cs="Times New Roman"/>
          <w:i/>
          <w:iCs/>
        </w:rPr>
        <w:t>media</w:t>
      </w:r>
      <w:r w:rsidRPr="00246077">
        <w:rPr>
          <w:rFonts w:ascii="Times New Roman" w:hAnsi="Times New Roman" w:cs="Times New Roman"/>
        </w:rPr>
        <w:t xml:space="preserve"> decisamente superiori rispetto al periodo </w:t>
      </w:r>
      <w:proofErr w:type="spellStart"/>
      <w:r w:rsidRPr="00246077">
        <w:rPr>
          <w:rFonts w:ascii="Times New Roman" w:hAnsi="Times New Roman" w:cs="Times New Roman"/>
        </w:rPr>
        <w:t>pre</w:t>
      </w:r>
      <w:proofErr w:type="spellEnd"/>
      <w:r w:rsidRPr="00246077">
        <w:rPr>
          <w:rFonts w:ascii="Times New Roman" w:hAnsi="Times New Roman" w:cs="Times New Roman"/>
        </w:rPr>
        <w:t xml:space="preserve">-Gutenberg, possono comunque </w:t>
      </w:r>
      <w:r w:rsidRPr="00246077">
        <w:rPr>
          <w:rFonts w:ascii="Times New Roman" w:hAnsi="Times New Roman" w:cs="Times New Roman"/>
          <w:i/>
          <w:iCs/>
        </w:rPr>
        <w:t xml:space="preserve">decidere </w:t>
      </w:r>
      <w:r w:rsidRPr="00246077">
        <w:rPr>
          <w:rFonts w:ascii="Times New Roman" w:hAnsi="Times New Roman" w:cs="Times New Roman"/>
        </w:rPr>
        <w:t xml:space="preserve">se leggere o non leggere un giornale o un libro. E, senza questo atto intenzionale, </w:t>
      </w:r>
      <w:r w:rsidRPr="00246077">
        <w:rPr>
          <w:rFonts w:ascii="Times New Roman" w:hAnsi="Times New Roman" w:cs="Times New Roman"/>
          <w:i/>
          <w:iCs/>
        </w:rPr>
        <w:t>di fatto non si dà mediatizzazione</w:t>
      </w:r>
      <w:r w:rsidRPr="00246077">
        <w:rPr>
          <w:rFonts w:ascii="Times New Roman" w:hAnsi="Times New Roman" w:cs="Times New Roman"/>
        </w:rPr>
        <w:t xml:space="preserve">. Il loro mondo della vita, insomma, non si configura ancora come un mondo della vita mediatizzato, ma come un mondo della vita </w:t>
      </w:r>
      <w:r w:rsidRPr="00246077">
        <w:rPr>
          <w:rFonts w:ascii="Times New Roman" w:hAnsi="Times New Roman" w:cs="Times New Roman"/>
          <w:i/>
          <w:iCs/>
        </w:rPr>
        <w:t>in cui sono presenti in misura crescente elementi mediatici cui il soggetto può riferirsi intenzionalmente</w:t>
      </w:r>
      <w:r w:rsidRPr="00246077">
        <w:rPr>
          <w:rFonts w:ascii="Times New Roman" w:hAnsi="Times New Roman" w:cs="Times New Roman"/>
        </w:rPr>
        <w:t xml:space="preserve"> (Ivi: 5)</w:t>
      </w:r>
      <w:r w:rsidRPr="00246077">
        <w:rPr>
          <w:rFonts w:ascii="Times New Roman" w:hAnsi="Times New Roman" w:cs="Times New Roman"/>
          <w:i/>
          <w:iCs/>
        </w:rPr>
        <w:t>.</w:t>
      </w:r>
      <w:r w:rsidRPr="00246077">
        <w:rPr>
          <w:rFonts w:ascii="Times New Roman" w:hAnsi="Times New Roman" w:cs="Times New Roman"/>
        </w:rPr>
        <w:t xml:space="preserve"> </w:t>
      </w:r>
    </w:p>
    <w:p w14:paraId="1B302359"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Le cose, tuttavia, cominciano a cambiare durante quella che Hepp definisce “seconda ondata” di mediatizzazione, caratterizzata dall’avvento dei </w:t>
      </w:r>
      <w:r w:rsidRPr="00246077">
        <w:rPr>
          <w:rFonts w:ascii="Times New Roman" w:hAnsi="Times New Roman" w:cs="Times New Roman"/>
          <w:i/>
          <w:iCs/>
        </w:rPr>
        <w:t xml:space="preserve">media </w:t>
      </w:r>
      <w:r w:rsidRPr="00246077">
        <w:rPr>
          <w:rFonts w:ascii="Times New Roman" w:hAnsi="Times New Roman" w:cs="Times New Roman"/>
        </w:rPr>
        <w:t xml:space="preserve">elettronici. In questo contesto, si sviluppano dei dispositivi mediali – come la televisione e la radio – che sono capaci di creare degli ambienti mediatici </w:t>
      </w:r>
      <w:r w:rsidRPr="00246077">
        <w:rPr>
          <w:rFonts w:ascii="Times New Roman" w:hAnsi="Times New Roman" w:cs="Times New Roman"/>
          <w:i/>
          <w:iCs/>
        </w:rPr>
        <w:t xml:space="preserve">indipendentemente </w:t>
      </w:r>
      <w:r w:rsidRPr="00246077">
        <w:rPr>
          <w:rFonts w:ascii="Times New Roman" w:hAnsi="Times New Roman" w:cs="Times New Roman"/>
        </w:rPr>
        <w:t xml:space="preserve">dall’intenzione dei soggetti. Da un punto di vista esperienziale, è in effetti possibile che un individuo si trovi ad avere a che fare con questi </w:t>
      </w:r>
      <w:r w:rsidRPr="00246077">
        <w:rPr>
          <w:rFonts w:ascii="Times New Roman" w:hAnsi="Times New Roman" w:cs="Times New Roman"/>
          <w:i/>
          <w:iCs/>
        </w:rPr>
        <w:t xml:space="preserve">media </w:t>
      </w:r>
      <w:r w:rsidRPr="00246077">
        <w:rPr>
          <w:rFonts w:ascii="Times New Roman" w:hAnsi="Times New Roman" w:cs="Times New Roman"/>
        </w:rPr>
        <w:t xml:space="preserve">indipendentemente dalla sua volontà: come ricorda Hepp, basta che un soggetto entri in un qualsiasi contesto in cui vi è una televisione o una radio accesa per vedere la sua esperienza in qualche modo colonizzata da questi apparecchi. Ovviamente, in questo contesto gli agenti mantengono un certo controllo sul grado di mediatizzazione della loro esperienza, dal momento che i dispositivi in questione possono essere accesi o spenti a piacimento. E tuttavia, data la natura sotto certi aspetti “atmosferica” della radio e della televisione, ciò che caratterizza la seconda ondata di mediatizzazione è il fatto che i </w:t>
      </w:r>
      <w:r w:rsidRPr="00246077">
        <w:rPr>
          <w:rFonts w:ascii="Times New Roman" w:hAnsi="Times New Roman" w:cs="Times New Roman"/>
          <w:i/>
          <w:iCs/>
        </w:rPr>
        <w:t xml:space="preserve">media </w:t>
      </w:r>
      <w:r w:rsidRPr="00246077">
        <w:rPr>
          <w:rFonts w:ascii="Times New Roman" w:hAnsi="Times New Roman" w:cs="Times New Roman"/>
        </w:rPr>
        <w:t xml:space="preserve">iniziano ad assumere una connotazione ambientale, che non si esaurisce o identifica </w:t>
      </w:r>
      <w:r w:rsidRPr="00246077">
        <w:rPr>
          <w:rFonts w:ascii="Times New Roman" w:hAnsi="Times New Roman" w:cs="Times New Roman"/>
          <w:i/>
          <w:iCs/>
        </w:rPr>
        <w:t>tout court</w:t>
      </w:r>
      <w:r w:rsidRPr="00246077">
        <w:rPr>
          <w:rFonts w:ascii="Times New Roman" w:hAnsi="Times New Roman" w:cs="Times New Roman"/>
        </w:rPr>
        <w:t xml:space="preserve"> con l’atto intenzionale di fruizione operato dal soggetto, anche perché i palinsesti televisivi e radiofonici sono totalmente indipendenti dalla sua scelta (Ivi: 6).</w:t>
      </w:r>
    </w:p>
    <w:p w14:paraId="20C8D0C5"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Questo processo di ambientalizzazione della tecnologia, tuttavia, raggiunge il suo culmine solo con quella che Hepp definisce terza ondata di mediatizzazione – o anche «mediatizzazione profonda» (Ibidem) – e che coincide con la rivoluzione digitale nella quale siamo letteralmente </w:t>
      </w:r>
      <w:r w:rsidRPr="00246077">
        <w:rPr>
          <w:rFonts w:ascii="Times New Roman" w:hAnsi="Times New Roman" w:cs="Times New Roman"/>
          <w:i/>
          <w:iCs/>
        </w:rPr>
        <w:t>immersi</w:t>
      </w:r>
      <w:r w:rsidRPr="00246077">
        <w:rPr>
          <w:rFonts w:ascii="Times New Roman" w:hAnsi="Times New Roman" w:cs="Times New Roman"/>
        </w:rPr>
        <w:t xml:space="preserve">. Nell’attuale contesto mediale, infatti, assistiamo a un vero e proprio cambiamento di stato della tecnologia, nella misura in cui «tutti gli elementi del mondo sociale sono strettamente collegati ai </w:t>
      </w:r>
      <w:r w:rsidRPr="00246077">
        <w:rPr>
          <w:rFonts w:ascii="Times New Roman" w:hAnsi="Times New Roman" w:cs="Times New Roman"/>
          <w:i/>
          <w:iCs/>
        </w:rPr>
        <w:t xml:space="preserve">media </w:t>
      </w:r>
      <w:r w:rsidRPr="00246077">
        <w:rPr>
          <w:rFonts w:ascii="Times New Roman" w:hAnsi="Times New Roman" w:cs="Times New Roman"/>
        </w:rPr>
        <w:t xml:space="preserve">digitali e alle </w:t>
      </w:r>
      <w:r w:rsidRPr="00246077">
        <w:rPr>
          <w:rFonts w:ascii="Times New Roman" w:hAnsi="Times New Roman" w:cs="Times New Roman"/>
        </w:rPr>
        <w:lastRenderedPageBreak/>
        <w:t xml:space="preserve">infrastrutture a essi sottese» (Ivi: 5). Per usare la fortunata espressione di Luciano Floridi, nella terza ondata di mediatizzazione assistiamo all’imporsi dell’esistenza </w:t>
      </w:r>
      <w:r w:rsidRPr="00246077">
        <w:rPr>
          <w:rFonts w:ascii="Times New Roman" w:hAnsi="Times New Roman" w:cs="Times New Roman"/>
          <w:i/>
          <w:iCs/>
        </w:rPr>
        <w:t>onlife</w:t>
      </w:r>
      <w:r w:rsidRPr="00246077">
        <w:rPr>
          <w:rFonts w:ascii="Times New Roman" w:hAnsi="Times New Roman" w:cs="Times New Roman"/>
        </w:rPr>
        <w:t xml:space="preserve">, la quale «trascende i limiti della distinzione tra ambienti offline e online» (Floridi, 2017: 83). Lo sviluppo di tecnologie digitali come i </w:t>
      </w:r>
      <w:r w:rsidRPr="00246077">
        <w:rPr>
          <w:rFonts w:ascii="Times New Roman" w:hAnsi="Times New Roman" w:cs="Times New Roman"/>
          <w:i/>
          <w:iCs/>
        </w:rPr>
        <w:t>social media</w:t>
      </w:r>
      <w:r w:rsidRPr="00246077">
        <w:rPr>
          <w:rFonts w:ascii="Times New Roman" w:hAnsi="Times New Roman" w:cs="Times New Roman"/>
        </w:rPr>
        <w:t xml:space="preserve">, l’Internet of </w:t>
      </w:r>
      <w:proofErr w:type="spellStart"/>
      <w:r w:rsidRPr="00246077">
        <w:rPr>
          <w:rFonts w:ascii="Times New Roman" w:hAnsi="Times New Roman" w:cs="Times New Roman"/>
        </w:rPr>
        <w:t>Things</w:t>
      </w:r>
      <w:proofErr w:type="spellEnd"/>
      <w:r w:rsidRPr="00246077">
        <w:rPr>
          <w:rFonts w:ascii="Times New Roman" w:hAnsi="Times New Roman" w:cs="Times New Roman"/>
        </w:rPr>
        <w:t xml:space="preserve"> e l’intelligenza artificiale (IA) si lega dunque inscindibilmente all’esperienza quotidiana dei soggetti. Lungi dall’essere meri strumenti o ambienti mediali dai quali ci si può disconnettere, queste tecnologie si configurano come dimensioni strutturali del mondo della vita comunemente esperito dagli individui, mediando anche le pratiche più elementari di socializzazione, lavoro e svago</w:t>
      </w:r>
      <w:r w:rsidRPr="00246077">
        <w:rPr>
          <w:rStyle w:val="Rimandonotaapidipagina"/>
          <w:rFonts w:ascii="Times New Roman" w:hAnsi="Times New Roman" w:cs="Times New Roman"/>
        </w:rPr>
        <w:footnoteReference w:id="13"/>
      </w:r>
      <w:r w:rsidRPr="00246077">
        <w:rPr>
          <w:rFonts w:ascii="Times New Roman" w:hAnsi="Times New Roman" w:cs="Times New Roman"/>
        </w:rPr>
        <w:t xml:space="preserve">. Come ha notato Massimo Durante, l’imporsi della terza ondata di mediatizzazione, ovvero lo sviluppo sempre più rapido e pervasivo di quelle tecnologie che sollecitano una mediatizzazione profonda delle esistenze, determina «un progressivo spostamento da una concezione più strumentale della tecnologia a una concezione più ambientale, per la quale la tecnologia caratterizza e tende a conformare l’ambiente (il contesto, l’orizzonte, etc.) all’interno del quale viviamo» (Durante, 2019: 58). </w:t>
      </w:r>
    </w:p>
    <w:p w14:paraId="52FDDB53"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tecnologia, insomma, non si limita più a </w:t>
      </w:r>
      <w:r w:rsidRPr="00246077">
        <w:rPr>
          <w:rFonts w:ascii="Times New Roman" w:hAnsi="Times New Roman" w:cs="Times New Roman"/>
          <w:i/>
          <w:iCs/>
        </w:rPr>
        <w:t xml:space="preserve">connettere in maniera temporanea </w:t>
      </w:r>
      <w:r w:rsidRPr="00246077">
        <w:rPr>
          <w:rFonts w:ascii="Times New Roman" w:hAnsi="Times New Roman" w:cs="Times New Roman"/>
        </w:rPr>
        <w:t xml:space="preserve">differenti mondi della vita – come poteva avvenire durante la seconda ondata di mediatizzazione con l’invenzione del telefono a filo –, né i </w:t>
      </w:r>
      <w:r w:rsidRPr="00246077">
        <w:rPr>
          <w:rFonts w:ascii="Times New Roman" w:hAnsi="Times New Roman" w:cs="Times New Roman"/>
          <w:i/>
          <w:iCs/>
        </w:rPr>
        <w:t xml:space="preserve">media </w:t>
      </w:r>
      <w:r w:rsidRPr="00246077">
        <w:rPr>
          <w:rFonts w:ascii="Times New Roman" w:hAnsi="Times New Roman" w:cs="Times New Roman"/>
        </w:rPr>
        <w:t>si configurano come degli elementi ambientali tra loro slegati e su cui gli agenti potevano esercitare un certo grado di controllo – come nel caso della radio o della televisione. Piuttosto, come ha notato con notevole lungimiranza Sonia Livingston oramai più di quindici anni fa,</w:t>
      </w:r>
    </w:p>
    <w:p w14:paraId="6FD3DD1C" w14:textId="77777777" w:rsidR="009C45CB" w:rsidRPr="00246077" w:rsidRDefault="009C45CB" w:rsidP="009C45CB">
      <w:pPr>
        <w:spacing w:after="0" w:line="360" w:lineRule="auto"/>
        <w:ind w:firstLine="284"/>
        <w:jc w:val="both"/>
        <w:rPr>
          <w:rFonts w:ascii="Times New Roman" w:hAnsi="Times New Roman" w:cs="Times New Roman"/>
        </w:rPr>
      </w:pPr>
    </w:p>
    <w:p w14:paraId="2DD672D5" w14:textId="77777777" w:rsidR="009C45CB" w:rsidRPr="00246077" w:rsidRDefault="009C45CB" w:rsidP="009C45CB">
      <w:pPr>
        <w:spacing w:after="0" w:line="360" w:lineRule="auto"/>
        <w:ind w:left="567" w:right="567"/>
        <w:jc w:val="both"/>
        <w:rPr>
          <w:rFonts w:ascii="Times New Roman" w:hAnsi="Times New Roman" w:cs="Times New Roman"/>
        </w:rPr>
      </w:pPr>
      <w:r w:rsidRPr="00246077">
        <w:rPr>
          <w:rFonts w:ascii="Times New Roman" w:hAnsi="Times New Roman" w:cs="Times New Roman"/>
          <w:sz w:val="22"/>
          <w:szCs w:val="22"/>
        </w:rPr>
        <w:t xml:space="preserve">siamo passati da una fase sociale nella quale i </w:t>
      </w:r>
      <w:r w:rsidRPr="00246077">
        <w:rPr>
          <w:rFonts w:ascii="Times New Roman" w:hAnsi="Times New Roman" w:cs="Times New Roman"/>
          <w:i/>
          <w:sz w:val="22"/>
          <w:szCs w:val="22"/>
        </w:rPr>
        <w:t>mass media</w:t>
      </w:r>
      <w:r w:rsidRPr="00246077">
        <w:rPr>
          <w:rFonts w:ascii="Times New Roman" w:hAnsi="Times New Roman" w:cs="Times New Roman"/>
          <w:sz w:val="22"/>
          <w:szCs w:val="22"/>
        </w:rPr>
        <w:t xml:space="preserve"> avvicinavano molte istituzioni, che tuttavia restavano indipendenti e le cui relazioni potevano essere facilmente studiate, ad una situazione nella quale </w:t>
      </w:r>
      <w:r w:rsidRPr="00246077">
        <w:rPr>
          <w:rFonts w:ascii="Times New Roman" w:hAnsi="Times New Roman" w:cs="Times New Roman"/>
          <w:i/>
          <w:sz w:val="22"/>
          <w:szCs w:val="22"/>
        </w:rPr>
        <w:t xml:space="preserve">tutto </w:t>
      </w:r>
      <w:r w:rsidRPr="00246077">
        <w:rPr>
          <w:rFonts w:ascii="Times New Roman" w:hAnsi="Times New Roman" w:cs="Times New Roman"/>
          <w:sz w:val="22"/>
          <w:szCs w:val="22"/>
        </w:rPr>
        <w:t xml:space="preserve">è mediatizzato, con la conseguenza che tutte le istituzioni importanti della società sono state trasformate e ricostruite attraverso gli attuali processi di mediatizzazione (Livingstone, 2009: 2). </w:t>
      </w:r>
    </w:p>
    <w:p w14:paraId="1700325E" w14:textId="77777777" w:rsidR="009C45CB" w:rsidRPr="00246077" w:rsidRDefault="009C45CB" w:rsidP="009C45CB">
      <w:pPr>
        <w:spacing w:after="0" w:line="360" w:lineRule="auto"/>
        <w:ind w:firstLine="284"/>
        <w:jc w:val="both"/>
        <w:rPr>
          <w:rFonts w:ascii="Times New Roman" w:hAnsi="Times New Roman" w:cs="Times New Roman"/>
        </w:rPr>
      </w:pPr>
    </w:p>
    <w:p w14:paraId="7D990395"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 questo punto, bisogna comprendere attraverso quali pratiche, per usare l’efficace formulazione di Livingston, la rivoluzione digitale abbia “trasformato” e “ricostruito” la nostra società. Infatti, come del resto è noto e come la letteratura ha ampiamente </w:t>
      </w:r>
      <w:r w:rsidRPr="00246077">
        <w:rPr>
          <w:rFonts w:ascii="Times New Roman" w:hAnsi="Times New Roman" w:cs="Times New Roman"/>
        </w:rPr>
        <w:lastRenderedPageBreak/>
        <w:t xml:space="preserve">sottolineato, il processo di mediatizzazione profonda del mondo della vita non implica soltanto un’inseparabilità dei soggetti e delle pratiche sociali dai </w:t>
      </w:r>
      <w:r w:rsidRPr="00246077">
        <w:rPr>
          <w:rFonts w:ascii="Times New Roman" w:hAnsi="Times New Roman" w:cs="Times New Roman"/>
          <w:i/>
          <w:iCs/>
        </w:rPr>
        <w:t xml:space="preserve">media </w:t>
      </w:r>
      <w:r w:rsidRPr="00246077">
        <w:rPr>
          <w:rFonts w:ascii="Times New Roman" w:hAnsi="Times New Roman" w:cs="Times New Roman"/>
        </w:rPr>
        <w:t xml:space="preserve">digitali, ma è a sua volta inscindibilmente legato a due ulteriori processi, ovvero quello di datificazione e quello di </w:t>
      </w:r>
      <w:proofErr w:type="spellStart"/>
      <w:r w:rsidRPr="00246077">
        <w:rPr>
          <w:rFonts w:ascii="Times New Roman" w:hAnsi="Times New Roman" w:cs="Times New Roman"/>
        </w:rPr>
        <w:t>algoritmizzazione</w:t>
      </w:r>
      <w:proofErr w:type="spellEnd"/>
      <w:r w:rsidRPr="00246077">
        <w:rPr>
          <w:rFonts w:ascii="Times New Roman" w:hAnsi="Times New Roman" w:cs="Times New Roman"/>
        </w:rPr>
        <w:t xml:space="preserve"> della vita quotidiana, i quali, lungi dall’essere elementi meramente accidentali, si configurano rispettivamente come la </w:t>
      </w:r>
      <w:r w:rsidRPr="00246077">
        <w:rPr>
          <w:rFonts w:ascii="Times New Roman" w:hAnsi="Times New Roman" w:cs="Times New Roman"/>
          <w:i/>
          <w:iCs/>
        </w:rPr>
        <w:t xml:space="preserve">conditio sine qua non </w:t>
      </w:r>
      <w:r w:rsidRPr="00246077">
        <w:rPr>
          <w:rFonts w:ascii="Times New Roman" w:hAnsi="Times New Roman" w:cs="Times New Roman"/>
        </w:rPr>
        <w:t xml:space="preserve">e il precipitato necessario della condizione </w:t>
      </w:r>
      <w:r w:rsidRPr="00246077">
        <w:rPr>
          <w:rFonts w:ascii="Times New Roman" w:hAnsi="Times New Roman" w:cs="Times New Roman"/>
          <w:i/>
          <w:iCs/>
        </w:rPr>
        <w:t>onlife</w:t>
      </w:r>
      <w:r w:rsidRPr="00246077">
        <w:rPr>
          <w:rFonts w:ascii="Times New Roman" w:hAnsi="Times New Roman" w:cs="Times New Roman"/>
        </w:rPr>
        <w:t>.</w:t>
      </w:r>
    </w:p>
    <w:p w14:paraId="722B573F" w14:textId="6822481E"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 partire dall’importante studio di van </w:t>
      </w:r>
      <w:proofErr w:type="spellStart"/>
      <w:r w:rsidRPr="00246077">
        <w:rPr>
          <w:rFonts w:ascii="Times New Roman" w:hAnsi="Times New Roman" w:cs="Times New Roman"/>
        </w:rPr>
        <w:t>Dijck</w:t>
      </w:r>
      <w:proofErr w:type="spellEnd"/>
      <w:r w:rsidRPr="00246077">
        <w:rPr>
          <w:rFonts w:ascii="Times New Roman" w:hAnsi="Times New Roman" w:cs="Times New Roman"/>
        </w:rPr>
        <w:t xml:space="preserve"> (2014), col termine “datificazione” si intende quel processo in virtù del quale le piattaforme digitali procedono a una raccolta sistematica dei dati degli utenti, costruendo così un’immagine matematica e statistica del soggetto – nota come </w:t>
      </w:r>
      <w:proofErr w:type="spellStart"/>
      <w:r w:rsidRPr="00246077">
        <w:rPr>
          <w:rFonts w:ascii="Times New Roman" w:hAnsi="Times New Roman" w:cs="Times New Roman"/>
          <w:i/>
          <w:iCs/>
        </w:rPr>
        <w:t>digital</w:t>
      </w:r>
      <w:proofErr w:type="spellEnd"/>
      <w:r w:rsidRPr="00246077">
        <w:rPr>
          <w:rFonts w:ascii="Times New Roman" w:hAnsi="Times New Roman" w:cs="Times New Roman"/>
          <w:i/>
          <w:iCs/>
        </w:rPr>
        <w:t xml:space="preserve"> double </w:t>
      </w:r>
      <w:r w:rsidRPr="00246077">
        <w:rPr>
          <w:rFonts w:ascii="Times New Roman" w:hAnsi="Times New Roman" w:cs="Times New Roman"/>
        </w:rPr>
        <w:t xml:space="preserve">o </w:t>
      </w:r>
      <w:r w:rsidRPr="00246077">
        <w:rPr>
          <w:rFonts w:ascii="Times New Roman" w:hAnsi="Times New Roman" w:cs="Times New Roman"/>
          <w:i/>
          <w:iCs/>
        </w:rPr>
        <w:t xml:space="preserve">user </w:t>
      </w:r>
      <w:proofErr w:type="spellStart"/>
      <w:r w:rsidRPr="00246077">
        <w:rPr>
          <w:rFonts w:ascii="Times New Roman" w:hAnsi="Times New Roman" w:cs="Times New Roman"/>
          <w:i/>
          <w:iCs/>
        </w:rPr>
        <w:t>profile</w:t>
      </w:r>
      <w:proofErr w:type="spellEnd"/>
      <w:r w:rsidRPr="00246077">
        <w:rPr>
          <w:rFonts w:ascii="Times New Roman" w:hAnsi="Times New Roman" w:cs="Times New Roman"/>
          <w:i/>
          <w:iCs/>
        </w:rPr>
        <w:t xml:space="preserve"> information </w:t>
      </w:r>
      <w:r w:rsidRPr="00246077">
        <w:rPr>
          <w:rFonts w:ascii="Times New Roman" w:hAnsi="Times New Roman" w:cs="Times New Roman"/>
        </w:rPr>
        <w:t xml:space="preserve">(UPI) – sulla base della quale esso viene assegnato a un particolare “tipo” sociale attraverso operazioni di </w:t>
      </w:r>
      <w:proofErr w:type="spellStart"/>
      <w:r w:rsidRPr="00246077">
        <w:rPr>
          <w:rFonts w:ascii="Times New Roman" w:hAnsi="Times New Roman" w:cs="Times New Roman"/>
        </w:rPr>
        <w:t>microtargeting</w:t>
      </w:r>
      <w:proofErr w:type="spellEnd"/>
      <w:r w:rsidRPr="00246077">
        <w:rPr>
          <w:rFonts w:ascii="Times New Roman" w:hAnsi="Times New Roman" w:cs="Times New Roman"/>
        </w:rPr>
        <w:t>, ovvero attraverso un’approfondita analisi algoritmica dei dati raccolti, necessaria per segmentare il pubblico in gruppi altamente specifici con l’obiettivo di personalizzare l’esperienza digitale degli utenti (Mittlestadt</w:t>
      </w:r>
      <w:r w:rsidR="006C266A">
        <w:rPr>
          <w:rFonts w:ascii="Times New Roman" w:hAnsi="Times New Roman" w:cs="Times New Roman"/>
        </w:rPr>
        <w:t xml:space="preserve"> </w:t>
      </w:r>
      <w:r w:rsidR="006C266A">
        <w:rPr>
          <w:rFonts w:ascii="Times New Roman" w:hAnsi="Times New Roman" w:cs="Times New Roman"/>
          <w:i/>
          <w:iCs/>
        </w:rPr>
        <w:t>et al.</w:t>
      </w:r>
      <w:r w:rsidRPr="00246077">
        <w:rPr>
          <w:rFonts w:ascii="Times New Roman" w:hAnsi="Times New Roman" w:cs="Times New Roman"/>
        </w:rPr>
        <w:t>, 2016; Zuboff, 2019) , approfondendo così il processo di mediatizzazione. Quest’ultimo – a sua volta – ha poi ulteriormente retroagito su quello di datificazione, innescando una reazione a catena apparentemente inarrestabile che, prendendo le mosse dai processi di datificazione, potrebbe essere riassunta in questi termini:</w:t>
      </w:r>
    </w:p>
    <w:p w14:paraId="03BF104A" w14:textId="77777777" w:rsidR="009C45CB" w:rsidRPr="00246077" w:rsidRDefault="009C45CB" w:rsidP="009C45CB">
      <w:pPr>
        <w:spacing w:after="0" w:line="360" w:lineRule="auto"/>
        <w:ind w:right="567"/>
        <w:jc w:val="both"/>
        <w:rPr>
          <w:rFonts w:ascii="Times New Roman" w:hAnsi="Times New Roman" w:cs="Times New Roman"/>
        </w:rPr>
      </w:pPr>
    </w:p>
    <w:p w14:paraId="53E098DC" w14:textId="77777777" w:rsidR="009C45CB" w:rsidRPr="00246077" w:rsidRDefault="009C45CB" w:rsidP="009C45CB">
      <w:pPr>
        <w:spacing w:after="0" w:line="360" w:lineRule="auto"/>
        <w:ind w:left="567" w:right="567"/>
        <w:jc w:val="both"/>
        <w:rPr>
          <w:rFonts w:ascii="Times New Roman" w:hAnsi="Times New Roman" w:cs="Times New Roman"/>
        </w:rPr>
      </w:pPr>
      <w:r w:rsidRPr="00246077">
        <w:rPr>
          <w:rFonts w:ascii="Times New Roman" w:hAnsi="Times New Roman" w:cs="Times New Roman"/>
        </w:rPr>
        <w:t xml:space="preserve">Datificazione </w:t>
      </w:r>
      <w:r w:rsidRPr="00246077">
        <w:rPr>
          <w:rFonts w:ascii="Times New Roman" w:hAnsi="Times New Roman" w:cs="Times New Roman"/>
        </w:rPr>
        <w:sym w:font="Wingdings" w:char="F0E0"/>
      </w:r>
      <w:r w:rsidRPr="00246077">
        <w:rPr>
          <w:rFonts w:ascii="Times New Roman" w:hAnsi="Times New Roman" w:cs="Times New Roman"/>
        </w:rPr>
        <w:t xml:space="preserve"> miglioramento degli algoritmi </w:t>
      </w:r>
      <w:r w:rsidRPr="00246077">
        <w:rPr>
          <w:rFonts w:ascii="Times New Roman" w:hAnsi="Times New Roman" w:cs="Times New Roman"/>
        </w:rPr>
        <w:sym w:font="Wingdings" w:char="F0E0"/>
      </w:r>
      <w:r w:rsidRPr="00246077">
        <w:rPr>
          <w:rFonts w:ascii="Times New Roman" w:hAnsi="Times New Roman" w:cs="Times New Roman"/>
        </w:rPr>
        <w:t xml:space="preserve"> mediatizzazione profonda </w:t>
      </w:r>
      <w:r w:rsidRPr="00246077">
        <w:rPr>
          <w:rFonts w:ascii="Times New Roman" w:hAnsi="Times New Roman" w:cs="Times New Roman"/>
        </w:rPr>
        <w:sym w:font="Wingdings" w:char="F0E0"/>
      </w:r>
      <w:r w:rsidRPr="00246077">
        <w:rPr>
          <w:rFonts w:ascii="Times New Roman" w:hAnsi="Times New Roman" w:cs="Times New Roman"/>
        </w:rPr>
        <w:t xml:space="preserve"> esplosione del processo di datificazione </w:t>
      </w:r>
      <w:r w:rsidRPr="00246077">
        <w:rPr>
          <w:rFonts w:ascii="Times New Roman" w:hAnsi="Times New Roman" w:cs="Times New Roman"/>
        </w:rPr>
        <w:sym w:font="Wingdings" w:char="F0E0"/>
      </w:r>
      <w:r w:rsidRPr="00246077">
        <w:rPr>
          <w:rFonts w:ascii="Times New Roman" w:hAnsi="Times New Roman" w:cs="Times New Roman"/>
        </w:rPr>
        <w:t xml:space="preserve"> ulteriore miglioramento degli algoritmi </w:t>
      </w:r>
      <w:r w:rsidRPr="00246077">
        <w:rPr>
          <w:rFonts w:ascii="Times New Roman" w:hAnsi="Times New Roman" w:cs="Times New Roman"/>
        </w:rPr>
        <w:sym w:font="Wingdings" w:char="F0E0"/>
      </w:r>
      <w:r w:rsidRPr="00246077">
        <w:rPr>
          <w:rFonts w:ascii="Times New Roman" w:hAnsi="Times New Roman" w:cs="Times New Roman"/>
        </w:rPr>
        <w:t xml:space="preserve"> ulteriore aumento del grado di mediatizzazione…</w:t>
      </w:r>
    </w:p>
    <w:p w14:paraId="6A550FAE" w14:textId="77777777" w:rsidR="009C45CB" w:rsidRPr="00246077" w:rsidRDefault="009C45CB" w:rsidP="009C45CB">
      <w:pPr>
        <w:spacing w:after="0" w:line="360" w:lineRule="auto"/>
        <w:ind w:left="567" w:right="567"/>
        <w:jc w:val="both"/>
        <w:rPr>
          <w:rFonts w:ascii="Times New Roman" w:hAnsi="Times New Roman" w:cs="Times New Roman"/>
          <w:sz w:val="22"/>
          <w:szCs w:val="22"/>
        </w:rPr>
      </w:pPr>
    </w:p>
    <w:p w14:paraId="5C47654B" w14:textId="504D652A"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Ciò, evidentemente, conduce alla seconda questione che abbiamo sollevato in precedenza, ovvero quella dell’</w:t>
      </w:r>
      <w:proofErr w:type="spellStart"/>
      <w:r w:rsidRPr="00246077">
        <w:rPr>
          <w:rFonts w:ascii="Times New Roman" w:hAnsi="Times New Roman" w:cs="Times New Roman"/>
        </w:rPr>
        <w:t>algoritmizzazione</w:t>
      </w:r>
      <w:proofErr w:type="spellEnd"/>
      <w:r w:rsidRPr="00246077">
        <w:rPr>
          <w:rFonts w:ascii="Times New Roman" w:hAnsi="Times New Roman" w:cs="Times New Roman"/>
        </w:rPr>
        <w:t xml:space="preserve"> dell’esperienza </w:t>
      </w:r>
      <w:r w:rsidRPr="00246077">
        <w:rPr>
          <w:rFonts w:ascii="Times New Roman" w:hAnsi="Times New Roman" w:cs="Times New Roman"/>
          <w:i/>
          <w:iCs/>
        </w:rPr>
        <w:t xml:space="preserve">onlife </w:t>
      </w:r>
      <w:r w:rsidRPr="00246077">
        <w:rPr>
          <w:rFonts w:ascii="Times New Roman" w:hAnsi="Times New Roman" w:cs="Times New Roman"/>
        </w:rPr>
        <w:t xml:space="preserve">dei soggetti. Con questa espressione, intendiamo il sempre maggiore ruolo svolto dagli algoritmi 1) nel prendere decisioni, 2) nell’affiancare gli umani nel prendere decisioni e 3) nel delineare il contesto in cui gli esseri umani prendono decisioni in un ambiente mediatizzato. Ovviamente, il processo di mediatizzazione ha portato gli utenti ad avere a che fare in maniera sempre più pervasiva con raccomandazioni e suggerimenti elaborati dagli algoritmi, i quali – oltre a soprassedere alla generazione dei </w:t>
      </w:r>
      <w:r w:rsidRPr="00246077">
        <w:rPr>
          <w:rFonts w:ascii="Times New Roman" w:hAnsi="Times New Roman" w:cs="Times New Roman"/>
          <w:i/>
          <w:iCs/>
        </w:rPr>
        <w:t xml:space="preserve">feed </w:t>
      </w:r>
      <w:r w:rsidRPr="00246077">
        <w:rPr>
          <w:rFonts w:ascii="Times New Roman" w:hAnsi="Times New Roman" w:cs="Times New Roman"/>
        </w:rPr>
        <w:t xml:space="preserve">dei </w:t>
      </w:r>
      <w:r w:rsidRPr="00246077">
        <w:rPr>
          <w:rFonts w:ascii="Times New Roman" w:hAnsi="Times New Roman" w:cs="Times New Roman"/>
          <w:i/>
          <w:iCs/>
        </w:rPr>
        <w:t>social media</w:t>
      </w:r>
      <w:r w:rsidRPr="00246077">
        <w:rPr>
          <w:rFonts w:ascii="Times New Roman" w:hAnsi="Times New Roman" w:cs="Times New Roman"/>
        </w:rPr>
        <w:t xml:space="preserve"> e all’ordine dei risultati dei motori di ricerca – vengono anche utilizzati in ambienti </w:t>
      </w:r>
      <w:r w:rsidRPr="00246077">
        <w:rPr>
          <w:rFonts w:ascii="Times New Roman" w:hAnsi="Times New Roman" w:cs="Times New Roman"/>
        </w:rPr>
        <w:lastRenderedPageBreak/>
        <w:t>tradizionalmente non mediatizzati, come per esempio quello finanziario, quello bancario e, sebbene con maggior controllo, quello medico (Pasquale, 201</w:t>
      </w:r>
      <w:r w:rsidR="006C266A">
        <w:rPr>
          <w:rFonts w:ascii="Times New Roman" w:hAnsi="Times New Roman" w:cs="Times New Roman"/>
        </w:rPr>
        <w:t>6</w:t>
      </w:r>
      <w:r w:rsidRPr="00246077">
        <w:rPr>
          <w:rFonts w:ascii="Times New Roman" w:hAnsi="Times New Roman" w:cs="Times New Roman"/>
        </w:rPr>
        <w:t xml:space="preserve">, Danaher, 2016). </w:t>
      </w:r>
    </w:p>
    <w:p w14:paraId="3A05DB58"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Tuttavia, ciò che è importante sottolineare è che, in un contesto pienamente digitalizzato, l’utilizzo degli algoritmi è necessario proprio per garantire un’esperienza </w:t>
      </w:r>
      <w:r w:rsidRPr="00246077">
        <w:rPr>
          <w:rFonts w:ascii="Times New Roman" w:hAnsi="Times New Roman" w:cs="Times New Roman"/>
          <w:i/>
          <w:iCs/>
        </w:rPr>
        <w:t xml:space="preserve">onlife </w:t>
      </w:r>
      <w:r w:rsidRPr="00246077">
        <w:rPr>
          <w:rFonts w:ascii="Times New Roman" w:hAnsi="Times New Roman" w:cs="Times New Roman"/>
        </w:rPr>
        <w:t xml:space="preserve">soddisfacente e personalizzata. Essi, infatti, servono, dal punto di vista della </w:t>
      </w:r>
      <w:r w:rsidRPr="00246077">
        <w:rPr>
          <w:rFonts w:ascii="Times New Roman" w:hAnsi="Times New Roman" w:cs="Times New Roman"/>
          <w:i/>
          <w:iCs/>
        </w:rPr>
        <w:t xml:space="preserve">user </w:t>
      </w:r>
      <w:proofErr w:type="spellStart"/>
      <w:r w:rsidRPr="00246077">
        <w:rPr>
          <w:rFonts w:ascii="Times New Roman" w:hAnsi="Times New Roman" w:cs="Times New Roman"/>
          <w:i/>
          <w:iCs/>
        </w:rPr>
        <w:t>experience</w:t>
      </w:r>
      <w:proofErr w:type="spellEnd"/>
      <w:r w:rsidRPr="00246077">
        <w:rPr>
          <w:rFonts w:ascii="Times New Roman" w:hAnsi="Times New Roman" w:cs="Times New Roman"/>
        </w:rPr>
        <w:t xml:space="preserve">, innanzitutto per semplificare e “tagliare” la complessità del </w:t>
      </w:r>
      <w:r w:rsidRPr="00246077">
        <w:rPr>
          <w:rFonts w:ascii="Times New Roman" w:hAnsi="Times New Roman" w:cs="Times New Roman"/>
          <w:i/>
          <w:iCs/>
        </w:rPr>
        <w:t>world wide web</w:t>
      </w:r>
      <w:r w:rsidRPr="00246077">
        <w:rPr>
          <w:rFonts w:ascii="Times New Roman" w:hAnsi="Times New Roman" w:cs="Times New Roman"/>
        </w:rPr>
        <w:t>. Il quale, come è stato notato in un articolo di Floyd e Paxson uscito nel 1997, si configura – da un punto di visto ontologico – come «un oggetto infinito in costante movimento» (Floyd &amp; Paxson, 1997: 1038) e mai rappresentabile nella sua totalità</w:t>
      </w:r>
      <w:r w:rsidRPr="00246077">
        <w:rPr>
          <w:rStyle w:val="Rimandonotaapidipagina"/>
          <w:rFonts w:ascii="Times New Roman" w:hAnsi="Times New Roman" w:cs="Times New Roman"/>
        </w:rPr>
        <w:footnoteReference w:id="14"/>
      </w:r>
      <w:r w:rsidRPr="00246077">
        <w:rPr>
          <w:rFonts w:ascii="Times New Roman" w:hAnsi="Times New Roman" w:cs="Times New Roman"/>
        </w:rPr>
        <w:t xml:space="preserve">. In un ambiente del genere, essere sommersi dalla complessità informazionale, nota come </w:t>
      </w:r>
      <w:proofErr w:type="spellStart"/>
      <w:r w:rsidRPr="00246077">
        <w:rPr>
          <w:rFonts w:ascii="Times New Roman" w:hAnsi="Times New Roman" w:cs="Times New Roman"/>
          <w:i/>
          <w:iCs/>
        </w:rPr>
        <w:t>infoglut</w:t>
      </w:r>
      <w:proofErr w:type="spellEnd"/>
      <w:r w:rsidRPr="00246077">
        <w:rPr>
          <w:rFonts w:ascii="Times New Roman" w:hAnsi="Times New Roman" w:cs="Times New Roman"/>
        </w:rPr>
        <w:t xml:space="preserve"> (Andrejevic, 2013), è un rischio concreto; dunque, – come nota Hepp (2020: 77) – «gli algoritmi servono per permettere all’utente di navigare dentro un sistema complesso e fortemente integrato attraverso dei meccanismi di orientamento automatizzato». </w:t>
      </w:r>
    </w:p>
    <w:p w14:paraId="0DBC846E"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Insomma, tra mediatizzazione del mondo della vita e processi di datificazione e </w:t>
      </w:r>
      <w:proofErr w:type="spellStart"/>
      <w:r w:rsidRPr="00246077">
        <w:rPr>
          <w:rFonts w:ascii="Times New Roman" w:hAnsi="Times New Roman" w:cs="Times New Roman"/>
        </w:rPr>
        <w:t>algoritmizzazione</w:t>
      </w:r>
      <w:proofErr w:type="spellEnd"/>
      <w:r w:rsidRPr="00246077">
        <w:rPr>
          <w:rFonts w:ascii="Times New Roman" w:hAnsi="Times New Roman" w:cs="Times New Roman"/>
        </w:rPr>
        <w:t xml:space="preserve"> vi è un legame profondissimo: le tre dimensioni qui descritte si sostengono e alimentano a vicenda, in un circolo apparentemente virtuoso che garantisce un’esperienza </w:t>
      </w:r>
      <w:r w:rsidRPr="00246077">
        <w:rPr>
          <w:rFonts w:ascii="Times New Roman" w:hAnsi="Times New Roman" w:cs="Times New Roman"/>
          <w:i/>
          <w:iCs/>
        </w:rPr>
        <w:t xml:space="preserve">onlife </w:t>
      </w:r>
      <w:r w:rsidRPr="00246077">
        <w:rPr>
          <w:rFonts w:ascii="Times New Roman" w:hAnsi="Times New Roman" w:cs="Times New Roman"/>
        </w:rPr>
        <w:t xml:space="preserve">sempre più fluida, personalizzata e intuitiva. </w:t>
      </w:r>
    </w:p>
    <w:p w14:paraId="1431320D"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Tuttavia, è esattamente dall’intreccio di questi processi di lungo periodo che emergono le questioni moralmente problematiche con cui l’etica del digitale si scontra. Infatti, se è vero che non potrebbe darsi mediatizzazione senza datificazione, è altresì vero che i processi di datificazione sono stati alimentati – e resi possibili – dall’appropriazione non consensuale dei dati degli utenti, con chiari ed evidenti violazioni della </w:t>
      </w:r>
      <w:r w:rsidRPr="00246077">
        <w:rPr>
          <w:rFonts w:ascii="Times New Roman" w:hAnsi="Times New Roman" w:cs="Times New Roman"/>
          <w:i/>
          <w:iCs/>
        </w:rPr>
        <w:t>privacy</w:t>
      </w:r>
      <w:r w:rsidRPr="00246077">
        <w:rPr>
          <w:rFonts w:ascii="Times New Roman" w:hAnsi="Times New Roman" w:cs="Times New Roman"/>
        </w:rPr>
        <w:t>, le quali si fanno a loro volta sempre più profonde con il radicarsi del processo di mediatizzazione. Inoltre, maggiore è il grado di mediatizzazione, maggiore è anche la necessità di sviluppare algoritmi che possano permettere di guidare in maniera fluida la navigazione degli utenti. Questo genera una sterminata quantità di problemi morali, che qui riassumiamo brevemente:</w:t>
      </w:r>
    </w:p>
    <w:p w14:paraId="3E59D824" w14:textId="77777777" w:rsidR="009C45CB" w:rsidRPr="00246077" w:rsidRDefault="009C45CB" w:rsidP="009C45CB">
      <w:pPr>
        <w:spacing w:after="0" w:line="360" w:lineRule="auto"/>
        <w:ind w:firstLine="284"/>
        <w:jc w:val="both"/>
        <w:rPr>
          <w:rFonts w:ascii="Times New Roman" w:hAnsi="Times New Roman" w:cs="Times New Roman"/>
        </w:rPr>
      </w:pPr>
    </w:p>
    <w:p w14:paraId="17C5B87E" w14:textId="43B87321" w:rsidR="009C45CB" w:rsidRPr="00246077" w:rsidRDefault="009C45CB" w:rsidP="009C45CB">
      <w:pPr>
        <w:pStyle w:val="Paragrafoelenco"/>
        <w:numPr>
          <w:ilvl w:val="0"/>
          <w:numId w:val="9"/>
        </w:numPr>
        <w:spacing w:after="0" w:line="360" w:lineRule="auto"/>
        <w:jc w:val="both"/>
        <w:rPr>
          <w:rFonts w:ascii="Times New Roman" w:hAnsi="Times New Roman" w:cs="Times New Roman"/>
        </w:rPr>
      </w:pPr>
      <w:r w:rsidRPr="00246077">
        <w:rPr>
          <w:rFonts w:ascii="Times New Roman" w:hAnsi="Times New Roman" w:cs="Times New Roman"/>
        </w:rPr>
        <w:lastRenderedPageBreak/>
        <w:t xml:space="preserve">Per migliorare gli algoritmi, il processo di datificazione deve diventare sempre più intenso, contribuendo a ulteriori violazioni della privacy o favorendo pratiche che spingano alla </w:t>
      </w:r>
      <w:proofErr w:type="spellStart"/>
      <w:r w:rsidRPr="00246077">
        <w:rPr>
          <w:rFonts w:ascii="Times New Roman" w:hAnsi="Times New Roman" w:cs="Times New Roman"/>
          <w:i/>
          <w:iCs/>
        </w:rPr>
        <w:t>digital</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addiction</w:t>
      </w:r>
      <w:proofErr w:type="spellEnd"/>
      <w:r w:rsidRPr="00246077">
        <w:rPr>
          <w:rFonts w:ascii="Times New Roman" w:hAnsi="Times New Roman" w:cs="Times New Roman"/>
        </w:rPr>
        <w:t xml:space="preserve"> (</w:t>
      </w:r>
      <w:proofErr w:type="spellStart"/>
      <w:r w:rsidRPr="00246077">
        <w:rPr>
          <w:rFonts w:ascii="Times New Roman" w:hAnsi="Times New Roman" w:cs="Times New Roman"/>
        </w:rPr>
        <w:t>Srnicek</w:t>
      </w:r>
      <w:proofErr w:type="spellEnd"/>
      <w:r w:rsidRPr="00246077">
        <w:rPr>
          <w:rFonts w:ascii="Times New Roman" w:hAnsi="Times New Roman" w:cs="Times New Roman"/>
        </w:rPr>
        <w:t xml:space="preserve"> 2016, van </w:t>
      </w:r>
      <w:proofErr w:type="spellStart"/>
      <w:r w:rsidRPr="00246077">
        <w:rPr>
          <w:rFonts w:ascii="Times New Roman" w:hAnsi="Times New Roman" w:cs="Times New Roman"/>
        </w:rPr>
        <w:t>Dijck</w:t>
      </w:r>
      <w:proofErr w:type="spellEnd"/>
      <w:r w:rsidRPr="00246077">
        <w:rPr>
          <w:rFonts w:ascii="Times New Roman" w:hAnsi="Times New Roman" w:cs="Times New Roman"/>
        </w:rPr>
        <w:t xml:space="preserve"> 201</w:t>
      </w:r>
      <w:r w:rsidR="006C266A">
        <w:rPr>
          <w:rFonts w:ascii="Times New Roman" w:hAnsi="Times New Roman" w:cs="Times New Roman"/>
        </w:rPr>
        <w:t>4</w:t>
      </w:r>
      <w:r w:rsidRPr="00246077">
        <w:rPr>
          <w:rFonts w:ascii="Times New Roman" w:hAnsi="Times New Roman" w:cs="Times New Roman"/>
        </w:rPr>
        <w:t>);</w:t>
      </w:r>
    </w:p>
    <w:p w14:paraId="17438454" w14:textId="77777777" w:rsidR="009C45CB" w:rsidRPr="00246077" w:rsidRDefault="009C45CB" w:rsidP="009C45CB">
      <w:pPr>
        <w:pStyle w:val="Paragrafoelenco"/>
        <w:numPr>
          <w:ilvl w:val="0"/>
          <w:numId w:val="9"/>
        </w:numPr>
        <w:spacing w:after="0" w:line="360" w:lineRule="auto"/>
        <w:jc w:val="both"/>
        <w:rPr>
          <w:rFonts w:ascii="Times New Roman" w:hAnsi="Times New Roman" w:cs="Times New Roman"/>
        </w:rPr>
      </w:pPr>
      <w:r w:rsidRPr="00246077">
        <w:rPr>
          <w:rFonts w:ascii="Times New Roman" w:hAnsi="Times New Roman" w:cs="Times New Roman"/>
        </w:rPr>
        <w:t xml:space="preserve">L’organizzazione algoritmica del contesto di scelta digitale potrebbe limitare l’autonomia dei soggetti o, nei casi più gravi, manipolarli attraverso tattiche di </w:t>
      </w:r>
      <w:proofErr w:type="spellStart"/>
      <w:r w:rsidRPr="00246077">
        <w:rPr>
          <w:rFonts w:ascii="Times New Roman" w:hAnsi="Times New Roman" w:cs="Times New Roman"/>
          <w:i/>
          <w:iCs/>
        </w:rPr>
        <w:t>digital</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nudging</w:t>
      </w:r>
      <w:proofErr w:type="spellEnd"/>
      <w:r w:rsidRPr="00246077">
        <w:rPr>
          <w:rFonts w:ascii="Times New Roman" w:hAnsi="Times New Roman" w:cs="Times New Roman"/>
          <w:i/>
          <w:iCs/>
        </w:rPr>
        <w:t xml:space="preserve"> </w:t>
      </w:r>
      <w:r w:rsidRPr="00246077">
        <w:rPr>
          <w:rFonts w:ascii="Times New Roman" w:hAnsi="Times New Roman" w:cs="Times New Roman"/>
        </w:rPr>
        <w:t>non opportunamente segnalate o accuratamente nascoste (Yeung, 2017);</w:t>
      </w:r>
    </w:p>
    <w:p w14:paraId="14385A18" w14:textId="77777777" w:rsidR="009C45CB" w:rsidRPr="00246077" w:rsidRDefault="009C45CB" w:rsidP="009C45CB">
      <w:pPr>
        <w:pStyle w:val="Paragrafoelenco"/>
        <w:numPr>
          <w:ilvl w:val="0"/>
          <w:numId w:val="9"/>
        </w:numPr>
        <w:spacing w:after="0" w:line="360" w:lineRule="auto"/>
        <w:jc w:val="both"/>
        <w:rPr>
          <w:rFonts w:ascii="Times New Roman" w:hAnsi="Times New Roman" w:cs="Times New Roman"/>
        </w:rPr>
      </w:pPr>
      <w:r w:rsidRPr="00246077">
        <w:rPr>
          <w:rFonts w:ascii="Times New Roman" w:hAnsi="Times New Roman" w:cs="Times New Roman"/>
        </w:rPr>
        <w:t xml:space="preserve">Gli algoritmi, in qualsiasi contesto operino, potrebbero essere </w:t>
      </w:r>
      <w:proofErr w:type="spellStart"/>
      <w:r w:rsidRPr="00246077">
        <w:rPr>
          <w:rFonts w:ascii="Times New Roman" w:hAnsi="Times New Roman" w:cs="Times New Roman"/>
          <w:i/>
          <w:iCs/>
        </w:rPr>
        <w:t>biased</w:t>
      </w:r>
      <w:proofErr w:type="spellEnd"/>
      <w:r w:rsidRPr="00246077">
        <w:rPr>
          <w:rFonts w:ascii="Times New Roman" w:hAnsi="Times New Roman" w:cs="Times New Roman"/>
        </w:rPr>
        <w:t xml:space="preserve"> e riprodurre stereotipi presenti nella società di riferimento o nella comunità di ricercatori che li ha sviluppati, di norma costituita da persone di sesso maschile che operano nel Nord del mondo (Noble, 2019; Crawford, 2022)</w:t>
      </w:r>
    </w:p>
    <w:p w14:paraId="50E4FA73" w14:textId="16259168" w:rsidR="009C45CB" w:rsidRPr="00246077" w:rsidRDefault="009C45CB" w:rsidP="009C45CB">
      <w:pPr>
        <w:pStyle w:val="Paragrafoelenco"/>
        <w:numPr>
          <w:ilvl w:val="0"/>
          <w:numId w:val="9"/>
        </w:numPr>
        <w:spacing w:after="0" w:line="360" w:lineRule="auto"/>
        <w:jc w:val="both"/>
        <w:rPr>
          <w:rFonts w:ascii="Times New Roman" w:hAnsi="Times New Roman" w:cs="Times New Roman"/>
        </w:rPr>
      </w:pPr>
      <w:r w:rsidRPr="00246077">
        <w:rPr>
          <w:rFonts w:ascii="Times New Roman" w:hAnsi="Times New Roman" w:cs="Times New Roman"/>
        </w:rPr>
        <w:t xml:space="preserve">Il processo di computazione algoritmico, specie negli algoritmi di </w:t>
      </w:r>
      <w:r w:rsidRPr="00246077">
        <w:rPr>
          <w:rFonts w:ascii="Times New Roman" w:hAnsi="Times New Roman" w:cs="Times New Roman"/>
          <w:i/>
          <w:iCs/>
        </w:rPr>
        <w:t xml:space="preserve">machine </w:t>
      </w:r>
      <w:r w:rsidRPr="00246077">
        <w:rPr>
          <w:rFonts w:ascii="Times New Roman" w:hAnsi="Times New Roman" w:cs="Times New Roman"/>
        </w:rPr>
        <w:t xml:space="preserve">o </w:t>
      </w:r>
      <w:r w:rsidRPr="00246077">
        <w:rPr>
          <w:rFonts w:ascii="Times New Roman" w:hAnsi="Times New Roman" w:cs="Times New Roman"/>
          <w:i/>
          <w:iCs/>
        </w:rPr>
        <w:t>deep learning</w:t>
      </w:r>
      <w:r w:rsidRPr="00246077">
        <w:rPr>
          <w:rFonts w:ascii="Times New Roman" w:hAnsi="Times New Roman" w:cs="Times New Roman"/>
        </w:rPr>
        <w:t xml:space="preserve">, spesso non è spiegabile; dunque, l’esperienza </w:t>
      </w:r>
      <w:r w:rsidRPr="00246077">
        <w:rPr>
          <w:rFonts w:ascii="Times New Roman" w:hAnsi="Times New Roman" w:cs="Times New Roman"/>
          <w:i/>
          <w:iCs/>
        </w:rPr>
        <w:t xml:space="preserve">onlife </w:t>
      </w:r>
      <w:r w:rsidRPr="00246077">
        <w:rPr>
          <w:rFonts w:ascii="Times New Roman" w:hAnsi="Times New Roman" w:cs="Times New Roman"/>
        </w:rPr>
        <w:t>degli utenti viene gestita da sistemi automatizzati opachi e non trasparenti, su cui è difficile esercitare un controllo effettivo (Fazi, 2020).</w:t>
      </w:r>
    </w:p>
    <w:p w14:paraId="7B68DC4D" w14:textId="77777777" w:rsidR="009C45CB" w:rsidRPr="00246077" w:rsidRDefault="009C45CB" w:rsidP="009C45CB">
      <w:pPr>
        <w:spacing w:after="0" w:line="360" w:lineRule="auto"/>
        <w:jc w:val="both"/>
        <w:rPr>
          <w:rFonts w:ascii="Times New Roman" w:hAnsi="Times New Roman" w:cs="Times New Roman"/>
        </w:rPr>
      </w:pPr>
    </w:p>
    <w:p w14:paraId="00D85D9A"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Dinnanzi a questa sommaria lista di problemi – che potremmo espandere facendo riferimento alle questioni epistemologiche riguardanti disinformazione e misinformazione (Piazza &amp; Croce, 2022) e a quelle politiche inerenti la polarizzazione e la radicalizzazione (</w:t>
      </w:r>
      <w:proofErr w:type="spellStart"/>
      <w:r w:rsidRPr="00246077">
        <w:rPr>
          <w:rFonts w:ascii="Times New Roman" w:hAnsi="Times New Roman" w:cs="Times New Roman"/>
        </w:rPr>
        <w:t>Parisier</w:t>
      </w:r>
      <w:proofErr w:type="spellEnd"/>
      <w:r w:rsidRPr="00246077">
        <w:rPr>
          <w:rFonts w:ascii="Times New Roman" w:hAnsi="Times New Roman" w:cs="Times New Roman"/>
        </w:rPr>
        <w:t>, 2011; Giacomini, 2018; Palano 2020) – la filosofia morale, e in particolare l’etica applicata, ha reagito in maniera piuttosto rapida, producendo moltissima letteratura e stabilendo sin da subito diverse linee guida e di condotta, che hanno senza dubbio permesso di illuminare le problematiche morali derivanti dal plesso mediatizzazione-datificazione-</w:t>
      </w:r>
      <w:proofErr w:type="spellStart"/>
      <w:r w:rsidRPr="00246077">
        <w:rPr>
          <w:rFonts w:ascii="Times New Roman" w:hAnsi="Times New Roman" w:cs="Times New Roman"/>
        </w:rPr>
        <w:t>algoritmizzazione</w:t>
      </w:r>
      <w:proofErr w:type="spellEnd"/>
      <w:r w:rsidRPr="00246077">
        <w:rPr>
          <w:rFonts w:ascii="Times New Roman" w:hAnsi="Times New Roman" w:cs="Times New Roman"/>
        </w:rPr>
        <w:t>. Nel prossimo sottoparagrafo, dunque, mostreremo come l’etica applicata abbia approcciato questi problemi, per poi mostrare come, tuttavia, i risultati ottenuti non siano stati all’altezza delle aspettative.</w:t>
      </w:r>
    </w:p>
    <w:p w14:paraId="078B9884" w14:textId="77777777" w:rsidR="009C45CB" w:rsidRPr="00246077" w:rsidRDefault="009C45CB" w:rsidP="009C45CB">
      <w:pPr>
        <w:spacing w:after="0" w:line="360" w:lineRule="auto"/>
        <w:ind w:firstLine="284"/>
        <w:jc w:val="both"/>
        <w:rPr>
          <w:rFonts w:ascii="Times New Roman" w:hAnsi="Times New Roman" w:cs="Times New Roman"/>
        </w:rPr>
      </w:pPr>
    </w:p>
    <w:p w14:paraId="1166C2F2" w14:textId="77777777" w:rsidR="009C45CB" w:rsidRPr="00246077" w:rsidRDefault="009C45CB" w:rsidP="009C45CB">
      <w:pPr>
        <w:spacing w:after="0" w:line="360" w:lineRule="auto"/>
        <w:ind w:firstLine="284"/>
        <w:jc w:val="both"/>
        <w:rPr>
          <w:rFonts w:ascii="Times New Roman" w:hAnsi="Times New Roman" w:cs="Times New Roman"/>
        </w:rPr>
      </w:pPr>
    </w:p>
    <w:p w14:paraId="2E51655D" w14:textId="77777777" w:rsidR="009C45CB" w:rsidRPr="00EF33C1" w:rsidRDefault="009C45CB" w:rsidP="009C45CB">
      <w:pPr>
        <w:spacing w:after="0" w:line="240" w:lineRule="auto"/>
        <w:ind w:right="567"/>
        <w:jc w:val="both"/>
        <w:rPr>
          <w:rFonts w:ascii="Times New Roman" w:hAnsi="Times New Roman" w:cs="Times New Roman"/>
          <w:b/>
          <w:bCs/>
          <w:sz w:val="26"/>
          <w:szCs w:val="26"/>
        </w:rPr>
      </w:pPr>
      <w:r w:rsidRPr="00EF33C1">
        <w:rPr>
          <w:rFonts w:ascii="Times New Roman" w:hAnsi="Times New Roman" w:cs="Times New Roman"/>
          <w:b/>
          <w:bCs/>
          <w:sz w:val="26"/>
          <w:szCs w:val="26"/>
        </w:rPr>
        <w:t xml:space="preserve">§4.2. La reazione della </w:t>
      </w:r>
      <w:proofErr w:type="spellStart"/>
      <w:r w:rsidRPr="00EF33C1">
        <w:rPr>
          <w:rFonts w:ascii="Times New Roman" w:hAnsi="Times New Roman" w:cs="Times New Roman"/>
          <w:b/>
          <w:bCs/>
          <w:i/>
          <w:iCs/>
          <w:sz w:val="26"/>
          <w:szCs w:val="26"/>
        </w:rPr>
        <w:t>digital</w:t>
      </w:r>
      <w:proofErr w:type="spellEnd"/>
      <w:r w:rsidRPr="00EF33C1">
        <w:rPr>
          <w:rFonts w:ascii="Times New Roman" w:hAnsi="Times New Roman" w:cs="Times New Roman"/>
          <w:b/>
          <w:bCs/>
          <w:i/>
          <w:iCs/>
          <w:sz w:val="26"/>
          <w:szCs w:val="26"/>
        </w:rPr>
        <w:t xml:space="preserve"> </w:t>
      </w:r>
      <w:proofErr w:type="spellStart"/>
      <w:r w:rsidRPr="00EF33C1">
        <w:rPr>
          <w:rFonts w:ascii="Times New Roman" w:hAnsi="Times New Roman" w:cs="Times New Roman"/>
          <w:b/>
          <w:bCs/>
          <w:i/>
          <w:iCs/>
          <w:sz w:val="26"/>
          <w:szCs w:val="26"/>
        </w:rPr>
        <w:t>applied</w:t>
      </w:r>
      <w:proofErr w:type="spellEnd"/>
      <w:r w:rsidRPr="00EF33C1">
        <w:rPr>
          <w:rFonts w:ascii="Times New Roman" w:hAnsi="Times New Roman" w:cs="Times New Roman"/>
          <w:b/>
          <w:bCs/>
          <w:i/>
          <w:iCs/>
          <w:sz w:val="26"/>
          <w:szCs w:val="26"/>
        </w:rPr>
        <w:t xml:space="preserve"> ethics</w:t>
      </w:r>
    </w:p>
    <w:p w14:paraId="03AA7FC3" w14:textId="77777777" w:rsidR="009C45CB" w:rsidRPr="00246077" w:rsidRDefault="009C45CB" w:rsidP="009C45CB">
      <w:pPr>
        <w:spacing w:after="0" w:line="360" w:lineRule="auto"/>
        <w:ind w:right="567"/>
        <w:jc w:val="both"/>
        <w:rPr>
          <w:rFonts w:ascii="Times New Roman" w:hAnsi="Times New Roman" w:cs="Times New Roman"/>
        </w:rPr>
      </w:pPr>
    </w:p>
    <w:p w14:paraId="3EF404F0" w14:textId="3A480325"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Davanti alle questioni morali cui abbiamo fatto riferimento in precedenza, la reazione dell’etica applicata è stata, da un punto di vista metodologico, duplice. Da un lato, infatti, gli </w:t>
      </w:r>
      <w:proofErr w:type="spellStart"/>
      <w:r w:rsidRPr="00246077">
        <w:rPr>
          <w:rFonts w:ascii="Times New Roman" w:hAnsi="Times New Roman" w:cs="Times New Roman"/>
        </w:rPr>
        <w:t>eticisti</w:t>
      </w:r>
      <w:proofErr w:type="spellEnd"/>
      <w:r w:rsidRPr="00246077">
        <w:rPr>
          <w:rFonts w:ascii="Times New Roman" w:hAnsi="Times New Roman" w:cs="Times New Roman"/>
        </w:rPr>
        <w:t xml:space="preserve"> si sono impegnati nel trovare strategie per inserire princìpi etici </w:t>
      </w:r>
      <w:r w:rsidRPr="00246077">
        <w:rPr>
          <w:rFonts w:ascii="Times New Roman" w:hAnsi="Times New Roman" w:cs="Times New Roman"/>
          <w:i/>
          <w:iCs/>
        </w:rPr>
        <w:t xml:space="preserve">direttamente </w:t>
      </w:r>
      <w:r w:rsidRPr="00246077">
        <w:rPr>
          <w:rFonts w:ascii="Times New Roman" w:hAnsi="Times New Roman" w:cs="Times New Roman"/>
        </w:rPr>
        <w:lastRenderedPageBreak/>
        <w:t>nelle macchine (</w:t>
      </w:r>
      <w:r w:rsidRPr="00246077">
        <w:rPr>
          <w:rFonts w:ascii="Times New Roman" w:hAnsi="Times New Roman" w:cs="Times New Roman"/>
          <w:i/>
          <w:iCs/>
        </w:rPr>
        <w:t>machine ethics</w:t>
      </w:r>
      <w:r w:rsidRPr="00246077">
        <w:rPr>
          <w:rFonts w:ascii="Times New Roman" w:hAnsi="Times New Roman" w:cs="Times New Roman"/>
        </w:rPr>
        <w:t xml:space="preserve">), sottolineando l’importanza di allenare gli algoritmi e le IA a rispettare alcune regole morali di base. Questo approccio, anche noto come </w:t>
      </w:r>
      <w:r w:rsidRPr="00246077">
        <w:rPr>
          <w:rFonts w:ascii="Times New Roman" w:hAnsi="Times New Roman" w:cs="Times New Roman"/>
          <w:i/>
          <w:iCs/>
        </w:rPr>
        <w:t>ethics by design</w:t>
      </w:r>
      <w:r w:rsidRPr="00246077">
        <w:rPr>
          <w:rFonts w:ascii="Times New Roman" w:hAnsi="Times New Roman" w:cs="Times New Roman"/>
        </w:rPr>
        <w:t>, mira a sviluppare sistemi algoritmici e di IA capaci, di per sé, di rispettare princìpi morali come quelli di autonomia, non maleficenza, equità e giustizia</w:t>
      </w:r>
      <w:r w:rsidRPr="00246077">
        <w:rPr>
          <w:rStyle w:val="Rimandonotaapidipagina"/>
          <w:rFonts w:ascii="Times New Roman" w:hAnsi="Times New Roman" w:cs="Times New Roman"/>
        </w:rPr>
        <w:footnoteReference w:id="15"/>
      </w:r>
      <w:r w:rsidRPr="00246077">
        <w:rPr>
          <w:rFonts w:ascii="Times New Roman" w:hAnsi="Times New Roman" w:cs="Times New Roman"/>
        </w:rPr>
        <w:t>, anche mirando a rendere gli sviluppatori edotti dei problemi etici derivanti dal processo di mediatizzazione. Come ha notato Müller (2021), in questo approccio i sistemi artificiali vengono intesi a tutti gli effetti come agenti (</w:t>
      </w:r>
      <w:r w:rsidRPr="00246077">
        <w:rPr>
          <w:rFonts w:ascii="Times New Roman" w:hAnsi="Times New Roman" w:cs="Times New Roman"/>
          <w:i/>
          <w:iCs/>
        </w:rPr>
        <w:t xml:space="preserve">machine </w:t>
      </w:r>
      <w:proofErr w:type="spellStart"/>
      <w:r w:rsidRPr="00246077">
        <w:rPr>
          <w:rFonts w:ascii="Times New Roman" w:hAnsi="Times New Roman" w:cs="Times New Roman"/>
          <w:i/>
          <w:iCs/>
        </w:rPr>
        <w:t>as</w:t>
      </w:r>
      <w:proofErr w:type="spellEnd"/>
      <w:r w:rsidRPr="00246077">
        <w:rPr>
          <w:rFonts w:ascii="Times New Roman" w:hAnsi="Times New Roman" w:cs="Times New Roman"/>
          <w:i/>
          <w:iCs/>
        </w:rPr>
        <w:t xml:space="preserve"> agents</w:t>
      </w:r>
      <w:r w:rsidRPr="00246077">
        <w:rPr>
          <w:rFonts w:ascii="Times New Roman" w:hAnsi="Times New Roman" w:cs="Times New Roman"/>
        </w:rPr>
        <w:t>), per quanto non necessariamente intelligenti nel senso “umano” del termine (Floridi, 2025</w:t>
      </w:r>
      <w:r w:rsidR="006C266A">
        <w:rPr>
          <w:rFonts w:ascii="Times New Roman" w:hAnsi="Times New Roman" w:cs="Times New Roman"/>
        </w:rPr>
        <w:t>a</w:t>
      </w:r>
      <w:r w:rsidRPr="00246077">
        <w:rPr>
          <w:rFonts w:ascii="Times New Roman" w:hAnsi="Times New Roman" w:cs="Times New Roman"/>
        </w:rPr>
        <w:t xml:space="preserve">), che, in quanto capaci di produrre effetti, debbono essere allenati a seguire princìpi morali.  </w:t>
      </w:r>
    </w:p>
    <w:p w14:paraId="326E4A03"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Dall’altro lato, l’etica applicata ha anche elaborato una serie di princìpi morali – cristallizzatesi in molteplici appelli, documenti, linee di condotta e linee guida – che, se seguiti sia dalle aziende sia dai governi, dovrebbero garantire uno sviluppo tecnologico sicuro, equo e non discriminatorio, dal momento che ciò obbligherebbe gli attori e gli sviluppatori a rimediare e a rispondere, anche legalmente, dei potenziali effetti indesiderati delle IA o degli algoritmi. L’obiettivo, qui, è quello di promuovere forme di </w:t>
      </w:r>
      <w:r w:rsidRPr="00246077">
        <w:rPr>
          <w:rFonts w:ascii="Times New Roman" w:hAnsi="Times New Roman" w:cs="Times New Roman"/>
          <w:i/>
          <w:iCs/>
        </w:rPr>
        <w:t xml:space="preserve">governance </w:t>
      </w:r>
      <w:r w:rsidRPr="00246077">
        <w:rPr>
          <w:rFonts w:ascii="Times New Roman" w:hAnsi="Times New Roman" w:cs="Times New Roman"/>
        </w:rPr>
        <w:t xml:space="preserve">trasparenti, responsabili e </w:t>
      </w:r>
      <w:proofErr w:type="spellStart"/>
      <w:r w:rsidRPr="00246077">
        <w:rPr>
          <w:rFonts w:ascii="Times New Roman" w:hAnsi="Times New Roman" w:cs="Times New Roman"/>
          <w:i/>
          <w:iCs/>
        </w:rPr>
        <w:t>accountable</w:t>
      </w:r>
      <w:proofErr w:type="spellEnd"/>
      <w:r w:rsidRPr="00246077">
        <w:rPr>
          <w:rFonts w:ascii="Times New Roman" w:hAnsi="Times New Roman" w:cs="Times New Roman"/>
        </w:rPr>
        <w:t>, all’interno delle quali lo sviluppo tecnologico possa avvenire in maniera sicura. Da questa prospettiva, dunque, i sistemi di IA e gli algoritmi non sono considerati degli agenti, quanto degli artefatti tecnologici che debbono essere governati (</w:t>
      </w:r>
      <w:r w:rsidRPr="00246077">
        <w:rPr>
          <w:rFonts w:ascii="Times New Roman" w:hAnsi="Times New Roman" w:cs="Times New Roman"/>
          <w:i/>
          <w:iCs/>
        </w:rPr>
        <w:t xml:space="preserve">machine </w:t>
      </w:r>
      <w:proofErr w:type="spellStart"/>
      <w:r w:rsidRPr="00246077">
        <w:rPr>
          <w:rFonts w:ascii="Times New Roman" w:hAnsi="Times New Roman" w:cs="Times New Roman"/>
          <w:i/>
          <w:iCs/>
        </w:rPr>
        <w:t>as</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objects</w:t>
      </w:r>
      <w:proofErr w:type="spellEnd"/>
      <w:r w:rsidRPr="00246077">
        <w:rPr>
          <w:rFonts w:ascii="Times New Roman" w:hAnsi="Times New Roman" w:cs="Times New Roman"/>
        </w:rPr>
        <w:t>).</w:t>
      </w:r>
    </w:p>
    <w:p w14:paraId="4C1A1694" w14:textId="77777777" w:rsidR="009C45CB" w:rsidRPr="00246077" w:rsidRDefault="009C45CB" w:rsidP="009C45CB">
      <w:pPr>
        <w:spacing w:after="0" w:line="360" w:lineRule="auto"/>
        <w:ind w:firstLine="284"/>
        <w:jc w:val="both"/>
        <w:rPr>
          <w:rFonts w:ascii="Times New Roman" w:hAnsi="Times New Roman" w:cs="Times New Roman"/>
          <w:i/>
          <w:iCs/>
        </w:rPr>
      </w:pPr>
      <w:r w:rsidRPr="00246077">
        <w:rPr>
          <w:rFonts w:ascii="Times New Roman" w:hAnsi="Times New Roman" w:cs="Times New Roman"/>
        </w:rPr>
        <w:t xml:space="preserve">Ora, dal nostro punto di vista non è importante decidersi per un modello o per un altro, anche perché la letteratura dell’etica applicata si sta muovendo verso una sorta di teoria unificata, che prevede la necessità sia di integrare i princìpi morali nel </w:t>
      </w:r>
      <w:r w:rsidRPr="00246077">
        <w:rPr>
          <w:rFonts w:ascii="Times New Roman" w:hAnsi="Times New Roman" w:cs="Times New Roman"/>
          <w:i/>
          <w:iCs/>
        </w:rPr>
        <w:t>design</w:t>
      </w:r>
      <w:r w:rsidRPr="00246077">
        <w:rPr>
          <w:rFonts w:ascii="Times New Roman" w:hAnsi="Times New Roman" w:cs="Times New Roman"/>
        </w:rPr>
        <w:t xml:space="preserve"> delle macchine sia di vigilare costantemente sul loro operato sulla base di quegli stessi princìpi, affidando la responsabilità di questa operazione all’ente proprietario del sistema automatico in questione, che deve agire in maniera </w:t>
      </w:r>
      <w:proofErr w:type="spellStart"/>
      <w:r w:rsidRPr="00246077">
        <w:rPr>
          <w:rFonts w:ascii="Times New Roman" w:hAnsi="Times New Roman" w:cs="Times New Roman"/>
          <w:i/>
          <w:iCs/>
        </w:rPr>
        <w:t>accountable</w:t>
      </w:r>
      <w:proofErr w:type="spellEnd"/>
      <w:r w:rsidRPr="00246077">
        <w:rPr>
          <w:rFonts w:ascii="Times New Roman" w:hAnsi="Times New Roman" w:cs="Times New Roman"/>
        </w:rPr>
        <w:t>, coerente con le normative vigenti e trasparente</w:t>
      </w:r>
      <w:r w:rsidRPr="00246077">
        <w:rPr>
          <w:rFonts w:ascii="Times New Roman" w:hAnsi="Times New Roman" w:cs="Times New Roman"/>
          <w:i/>
          <w:iCs/>
        </w:rPr>
        <w:t xml:space="preserve">. </w:t>
      </w:r>
    </w:p>
    <w:p w14:paraId="1FE0FC2A"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Piuttosto, ciò che ci interessa è ricapitolare </w:t>
      </w:r>
      <w:r w:rsidRPr="00246077">
        <w:rPr>
          <w:rFonts w:ascii="Times New Roman" w:hAnsi="Times New Roman" w:cs="Times New Roman"/>
          <w:i/>
          <w:iCs/>
        </w:rPr>
        <w:t xml:space="preserve">quali </w:t>
      </w:r>
      <w:r w:rsidRPr="00246077">
        <w:rPr>
          <w:rFonts w:ascii="Times New Roman" w:hAnsi="Times New Roman" w:cs="Times New Roman"/>
        </w:rPr>
        <w:t xml:space="preserve">sono i princìpi morali che l’etica applicata ha individuato per far fronte allo sviluppo dirompente delle tecnologie </w:t>
      </w:r>
      <w:r w:rsidRPr="00246077">
        <w:rPr>
          <w:rFonts w:ascii="Times New Roman" w:hAnsi="Times New Roman" w:cs="Times New Roman"/>
        </w:rPr>
        <w:lastRenderedPageBreak/>
        <w:t xml:space="preserve">algoritmiche, così da poter valutare se e in che forma essa è riuscita nel suo intento applicativo. </w:t>
      </w:r>
    </w:p>
    <w:p w14:paraId="1536AD47"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In un articolo fondamentale, uscito nel 2019 ma ancora oggi considerato la base dello stato dell’arte per quanto riguarda la riflessione dell’etica applicata sulle questione normative inerenti al digitale (</w:t>
      </w:r>
      <w:proofErr w:type="spellStart"/>
      <w:r w:rsidRPr="00246077">
        <w:rPr>
          <w:rFonts w:ascii="Times New Roman" w:hAnsi="Times New Roman" w:cs="Times New Roman"/>
        </w:rPr>
        <w:t>Waelen</w:t>
      </w:r>
      <w:proofErr w:type="spellEnd"/>
      <w:r w:rsidRPr="00246077">
        <w:rPr>
          <w:rFonts w:ascii="Times New Roman" w:hAnsi="Times New Roman" w:cs="Times New Roman"/>
        </w:rPr>
        <w:t xml:space="preserve">, 2022; Lindgren, 2023 e 2024), Jobin e colleghi (2019) – analizzando 84 documenti pubblici, privati e di diverse associazioni impegnate nella regolamentazione delle nuove tecnologie – hanno rintracciato un variegato set di princìpi normativi necessari per garantire uno sviluppo e un uso responsabile dei sistemi algoritmici e di intelligenza artificiale. Come si vedrà, questi princìpi valgono sia per la </w:t>
      </w:r>
      <w:r w:rsidRPr="00246077">
        <w:rPr>
          <w:rFonts w:ascii="Times New Roman" w:hAnsi="Times New Roman" w:cs="Times New Roman"/>
          <w:i/>
          <w:iCs/>
        </w:rPr>
        <w:t>machine ethics</w:t>
      </w:r>
      <w:r w:rsidRPr="00246077">
        <w:rPr>
          <w:rFonts w:ascii="Times New Roman" w:hAnsi="Times New Roman" w:cs="Times New Roman"/>
        </w:rPr>
        <w:t xml:space="preserve"> sia per le questioni legati alla </w:t>
      </w:r>
      <w:r w:rsidRPr="00246077">
        <w:rPr>
          <w:rFonts w:ascii="Times New Roman" w:hAnsi="Times New Roman" w:cs="Times New Roman"/>
          <w:i/>
          <w:iCs/>
        </w:rPr>
        <w:t xml:space="preserve">governance </w:t>
      </w:r>
      <w:r w:rsidRPr="00246077">
        <w:rPr>
          <w:rFonts w:ascii="Times New Roman" w:hAnsi="Times New Roman" w:cs="Times New Roman"/>
        </w:rPr>
        <w:t xml:space="preserve">del digitale; dunque, – come si è detto – la distinzione accennata prima tra </w:t>
      </w:r>
      <w:r w:rsidRPr="00246077">
        <w:rPr>
          <w:rFonts w:ascii="Times New Roman" w:hAnsi="Times New Roman" w:cs="Times New Roman"/>
          <w:i/>
          <w:iCs/>
        </w:rPr>
        <w:t xml:space="preserve">machine </w:t>
      </w:r>
      <w:proofErr w:type="spellStart"/>
      <w:r w:rsidRPr="00246077">
        <w:rPr>
          <w:rFonts w:ascii="Times New Roman" w:hAnsi="Times New Roman" w:cs="Times New Roman"/>
          <w:i/>
          <w:iCs/>
        </w:rPr>
        <w:t>as</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subjects</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e </w:t>
      </w:r>
      <w:r w:rsidRPr="00246077">
        <w:rPr>
          <w:rFonts w:ascii="Times New Roman" w:hAnsi="Times New Roman" w:cs="Times New Roman"/>
          <w:i/>
          <w:iCs/>
        </w:rPr>
        <w:t xml:space="preserve">machine </w:t>
      </w:r>
      <w:proofErr w:type="spellStart"/>
      <w:r w:rsidRPr="00246077">
        <w:rPr>
          <w:rFonts w:ascii="Times New Roman" w:hAnsi="Times New Roman" w:cs="Times New Roman"/>
          <w:i/>
          <w:iCs/>
        </w:rPr>
        <w:t>as</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objects</w:t>
      </w:r>
      <w:proofErr w:type="spellEnd"/>
      <w:r w:rsidRPr="00246077">
        <w:rPr>
          <w:rFonts w:ascii="Times New Roman" w:hAnsi="Times New Roman" w:cs="Times New Roman"/>
        </w:rPr>
        <w:t xml:space="preserve">, pur essendo utile analiticamente, risulta superata nei contesti normativi e applicativi. </w:t>
      </w:r>
    </w:p>
    <w:p w14:paraId="6DA24459"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Dall’analisi di Jobin e colleghi, comunque, emergono i seguenti princìpi: 1) trasparenza e affidabilità 2) giustizia, soprattutto nel senso di equità [</w:t>
      </w:r>
      <w:proofErr w:type="spellStart"/>
      <w:r w:rsidRPr="00246077">
        <w:rPr>
          <w:rFonts w:ascii="Times New Roman" w:hAnsi="Times New Roman" w:cs="Times New Roman"/>
          <w:i/>
          <w:iCs/>
        </w:rPr>
        <w:t>fairness</w:t>
      </w:r>
      <w:proofErr w:type="spellEnd"/>
      <w:r w:rsidRPr="00246077">
        <w:rPr>
          <w:rFonts w:ascii="Times New Roman" w:hAnsi="Times New Roman" w:cs="Times New Roman"/>
        </w:rPr>
        <w:t xml:space="preserve">]; 3) non maleficenza; 4) responsabilità e </w:t>
      </w:r>
      <w:r w:rsidRPr="00246077">
        <w:rPr>
          <w:rFonts w:ascii="Times New Roman" w:hAnsi="Times New Roman" w:cs="Times New Roman"/>
          <w:i/>
          <w:iCs/>
        </w:rPr>
        <w:t>accountability</w:t>
      </w:r>
      <w:r w:rsidRPr="00246077">
        <w:rPr>
          <w:rFonts w:ascii="Times New Roman" w:hAnsi="Times New Roman" w:cs="Times New Roman"/>
        </w:rPr>
        <w:t>; 5) privacy; 6) beneficenza; 7) libertà e autonomia; 8) fiducia 9) sostenibilità; 10) dignità. Pur non potendoli analizzare tutti nella loro specificità, ciò che ci proponiamo di fare ora è 1) mostrare come, sulla base della letteratura, questi princìpi vengano definiti e, 2), chiarire attraverso quali meccanismi di applicazione e specificazione essi dovrebbero essere introdotti nelle pratiche sia legislative sia di sviluppo</w:t>
      </w:r>
      <w:r w:rsidRPr="00246077">
        <w:rPr>
          <w:rStyle w:val="Rimandonotaapidipagina"/>
          <w:rFonts w:ascii="Times New Roman" w:hAnsi="Times New Roman" w:cs="Times New Roman"/>
        </w:rPr>
        <w:footnoteReference w:id="16"/>
      </w:r>
      <w:r w:rsidRPr="00246077">
        <w:rPr>
          <w:rFonts w:ascii="Times New Roman" w:hAnsi="Times New Roman" w:cs="Times New Roman"/>
        </w:rPr>
        <w:t xml:space="preserve">. </w:t>
      </w:r>
    </w:p>
    <w:p w14:paraId="0524F615" w14:textId="77777777" w:rsidR="009C45CB" w:rsidRPr="00246077" w:rsidRDefault="009C45CB" w:rsidP="009C45CB">
      <w:pPr>
        <w:spacing w:after="0" w:line="360" w:lineRule="auto"/>
        <w:jc w:val="both"/>
        <w:rPr>
          <w:rFonts w:ascii="Times New Roman" w:hAnsi="Times New Roman" w:cs="Times New Roman"/>
        </w:rPr>
      </w:pPr>
    </w:p>
    <w:p w14:paraId="76013EE5" w14:textId="77777777" w:rsidR="009C45CB" w:rsidRPr="00246077" w:rsidRDefault="009C45CB" w:rsidP="009C45CB">
      <w:pPr>
        <w:spacing w:after="0" w:line="360" w:lineRule="auto"/>
        <w:ind w:firstLine="284"/>
        <w:jc w:val="both"/>
        <w:rPr>
          <w:rFonts w:ascii="Times New Roman" w:hAnsi="Times New Roman" w:cs="Times New Roman"/>
          <w:i/>
          <w:iCs/>
        </w:rPr>
      </w:pPr>
      <w:r w:rsidRPr="00246077">
        <w:rPr>
          <w:rFonts w:ascii="Times New Roman" w:hAnsi="Times New Roman" w:cs="Times New Roman"/>
        </w:rPr>
        <w:tab/>
      </w:r>
      <w:r w:rsidRPr="00246077">
        <w:rPr>
          <w:rFonts w:ascii="Times New Roman" w:hAnsi="Times New Roman" w:cs="Times New Roman"/>
          <w:i/>
          <w:iCs/>
        </w:rPr>
        <w:t>Trasparenza</w:t>
      </w:r>
    </w:p>
    <w:p w14:paraId="28D6CB08" w14:textId="77777777" w:rsidR="009C45CB" w:rsidRPr="00246077" w:rsidRDefault="009C45CB" w:rsidP="009C45CB">
      <w:pPr>
        <w:spacing w:after="0" w:line="360" w:lineRule="auto"/>
        <w:ind w:firstLine="284"/>
        <w:jc w:val="both"/>
        <w:rPr>
          <w:rFonts w:ascii="Times New Roman" w:hAnsi="Times New Roman" w:cs="Times New Roman"/>
        </w:rPr>
      </w:pPr>
    </w:p>
    <w:p w14:paraId="5337C4DA"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notano Jobin e colleghi, la questione della trasparenza è quella più dibattuta in seno all’etica applicata. Essa è definita come la </w:t>
      </w:r>
      <w:r w:rsidRPr="00246077">
        <w:rPr>
          <w:rFonts w:ascii="Times New Roman" w:hAnsi="Times New Roman" w:cs="Times New Roman"/>
          <w:i/>
          <w:iCs/>
        </w:rPr>
        <w:t>capacità di rendere comprensibili e accessibili i processi decisionali, le logiche operative e i dati utilizzati dai sistemi di intelligenza artificiale</w:t>
      </w:r>
      <w:r w:rsidRPr="00246077">
        <w:rPr>
          <w:rFonts w:ascii="Times New Roman" w:hAnsi="Times New Roman" w:cs="Times New Roman"/>
        </w:rPr>
        <w:t xml:space="preserve"> (Ivi: 391). Sviluppare algoritmi o modelli di IA trasparenti, peraltro, non è semplicemente un fine in sé, ma si configura come una «delle condizioni di possibilità del comportamento etico» (Floridi, 2022: 125) in un contesto mediatizzato, </w:t>
      </w:r>
      <w:r w:rsidRPr="00246077">
        <w:rPr>
          <w:rFonts w:ascii="Times New Roman" w:hAnsi="Times New Roman" w:cs="Times New Roman"/>
        </w:rPr>
        <w:lastRenderedPageBreak/>
        <w:t>dal momento che abilita la concretizzazione di altri princìpi etici, come quelli di non maleficenza, beneficenza e affidabilità – senza trasparenza, infatti, non è possibile essere certi che un’IA possa fare il bene (beneficenza) o non fare il male (non maleficenza), dunque ne va dell’affidabilità di quel sistema. Dal punto di vista applicativo, la trasparenza può essere raggiunta attraverso diverse operazioni, che vanno dalla richiesta di desecretazione, parziale o totale, dei codici sorgenti alla richiesta di insegnare alle macchine a spiegare il loro operato in termini comprensibili agli umani.</w:t>
      </w:r>
    </w:p>
    <w:p w14:paraId="1D87BBF5" w14:textId="77777777" w:rsidR="009C45CB" w:rsidRPr="00246077" w:rsidRDefault="009C45CB" w:rsidP="009C45CB">
      <w:pPr>
        <w:spacing w:after="0" w:line="360" w:lineRule="auto"/>
        <w:ind w:firstLine="284"/>
        <w:jc w:val="both"/>
        <w:rPr>
          <w:rFonts w:ascii="Times New Roman" w:hAnsi="Times New Roman" w:cs="Times New Roman"/>
        </w:rPr>
      </w:pPr>
    </w:p>
    <w:p w14:paraId="7B427AE5"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ab/>
      </w:r>
      <w:r w:rsidRPr="00246077">
        <w:rPr>
          <w:rFonts w:ascii="Times New Roman" w:hAnsi="Times New Roman" w:cs="Times New Roman"/>
          <w:i/>
          <w:iCs/>
        </w:rPr>
        <w:t>Giustizia</w:t>
      </w:r>
    </w:p>
    <w:p w14:paraId="40719BAD" w14:textId="77777777" w:rsidR="009C45CB" w:rsidRPr="00246077" w:rsidRDefault="009C45CB" w:rsidP="009C45CB">
      <w:pPr>
        <w:spacing w:after="0" w:line="360" w:lineRule="auto"/>
        <w:ind w:firstLine="284"/>
        <w:jc w:val="both"/>
        <w:rPr>
          <w:rFonts w:ascii="Times New Roman" w:hAnsi="Times New Roman" w:cs="Times New Roman"/>
        </w:rPr>
      </w:pPr>
    </w:p>
    <w:p w14:paraId="616E18AF"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 livello di etica applicata del digitale, la giustizia è intesa soprattutto in termini di </w:t>
      </w:r>
      <w:proofErr w:type="spellStart"/>
      <w:r w:rsidRPr="00246077">
        <w:rPr>
          <w:rFonts w:ascii="Times New Roman" w:hAnsi="Times New Roman" w:cs="Times New Roman"/>
          <w:i/>
          <w:iCs/>
        </w:rPr>
        <w:t>fairness</w:t>
      </w:r>
      <w:proofErr w:type="spellEnd"/>
      <w:r w:rsidRPr="00246077">
        <w:rPr>
          <w:rFonts w:ascii="Times New Roman" w:hAnsi="Times New Roman" w:cs="Times New Roman"/>
        </w:rPr>
        <w:t xml:space="preserve"> (equità) e si riferisce al fatto che, dinnanzi allo sviluppo di sistemi algoritmici e di IA, è più che mai necessario «prevenire, monitorare e mitigare il sorgere di </w:t>
      </w:r>
      <w:proofErr w:type="spellStart"/>
      <w:r w:rsidRPr="00246077">
        <w:rPr>
          <w:rFonts w:ascii="Times New Roman" w:hAnsi="Times New Roman" w:cs="Times New Roman"/>
        </w:rPr>
        <w:t>bias</w:t>
      </w:r>
      <w:proofErr w:type="spellEnd"/>
      <w:r w:rsidRPr="00246077">
        <w:rPr>
          <w:rFonts w:ascii="Times New Roman" w:hAnsi="Times New Roman" w:cs="Times New Roman"/>
        </w:rPr>
        <w:t xml:space="preserve"> non voluti e di discriminazioni» (Jobin </w:t>
      </w:r>
      <w:r w:rsidRPr="00246077">
        <w:rPr>
          <w:rFonts w:ascii="Times New Roman" w:hAnsi="Times New Roman" w:cs="Times New Roman"/>
          <w:i/>
          <w:iCs/>
        </w:rPr>
        <w:t>et al.</w:t>
      </w:r>
      <w:r w:rsidRPr="00246077">
        <w:rPr>
          <w:rFonts w:ascii="Times New Roman" w:hAnsi="Times New Roman" w:cs="Times New Roman"/>
        </w:rPr>
        <w:t xml:space="preserve">, 2019: 394). Come notano Jobin e colleghi, sono state elaborate diverse strategie per raggiungere questo risultato, che guardano le macchine sia come agenti che devono essere educati alla </w:t>
      </w:r>
      <w:proofErr w:type="spellStart"/>
      <w:r w:rsidRPr="00246077">
        <w:rPr>
          <w:rFonts w:ascii="Times New Roman" w:hAnsi="Times New Roman" w:cs="Times New Roman"/>
          <w:i/>
          <w:iCs/>
        </w:rPr>
        <w:t>fairness</w:t>
      </w:r>
      <w:proofErr w:type="spellEnd"/>
      <w:r w:rsidRPr="00246077">
        <w:rPr>
          <w:rFonts w:ascii="Times New Roman" w:hAnsi="Times New Roman" w:cs="Times New Roman"/>
        </w:rPr>
        <w:t xml:space="preserve"> sia come oggetti che necessitano di una </w:t>
      </w:r>
      <w:r w:rsidRPr="00246077">
        <w:rPr>
          <w:rFonts w:ascii="Times New Roman" w:hAnsi="Times New Roman" w:cs="Times New Roman"/>
          <w:i/>
          <w:iCs/>
        </w:rPr>
        <w:t>governance</w:t>
      </w:r>
      <w:r w:rsidRPr="00246077">
        <w:rPr>
          <w:rFonts w:ascii="Times New Roman" w:hAnsi="Times New Roman" w:cs="Times New Roman"/>
        </w:rPr>
        <w:t>. Esse sono:</w:t>
      </w:r>
    </w:p>
    <w:p w14:paraId="57B5CD6F" w14:textId="77777777" w:rsidR="009C45CB" w:rsidRPr="00246077" w:rsidRDefault="009C45CB" w:rsidP="009C45CB">
      <w:pPr>
        <w:spacing w:after="0" w:line="360" w:lineRule="auto"/>
        <w:ind w:firstLine="284"/>
        <w:jc w:val="both"/>
        <w:rPr>
          <w:rFonts w:ascii="Times New Roman" w:hAnsi="Times New Roman" w:cs="Times New Roman"/>
        </w:rPr>
      </w:pPr>
    </w:p>
    <w:p w14:paraId="74970FAF" w14:textId="77777777" w:rsidR="009C45CB" w:rsidRPr="00246077" w:rsidRDefault="009C45CB" w:rsidP="009C45CB">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1) soluzioni tecniche (standard o scrittura normativa dei codici); 2) trasparenza […]; 3) valutazione, monitoraggio e scrutinio pubblico […]; 4) sviluppo e rafforzamento dello stato di diritto e dei diritti ad appellare, ricorrere, risolvere e rimediare e, 5), favorire cambiamenti sistemici e processi come il controllo e l’azione governativa […], oltre a includere in maniera più efficace la società civile e altri rilevanti portatori d’interessi in maniera interattiva, prestando maggiore attenzione alla distribuzione dei benefici (Ibidem).</w:t>
      </w:r>
    </w:p>
    <w:p w14:paraId="6241B026" w14:textId="77777777" w:rsidR="009C45CB" w:rsidRPr="00246077" w:rsidRDefault="009C45CB" w:rsidP="009C45CB">
      <w:pPr>
        <w:spacing w:after="0" w:line="360" w:lineRule="auto"/>
        <w:jc w:val="both"/>
        <w:rPr>
          <w:rFonts w:ascii="Times New Roman" w:hAnsi="Times New Roman" w:cs="Times New Roman"/>
        </w:rPr>
      </w:pPr>
    </w:p>
    <w:p w14:paraId="0D0F7A26" w14:textId="77777777" w:rsidR="009C45CB" w:rsidRPr="00246077" w:rsidRDefault="009C45CB" w:rsidP="009C45CB">
      <w:pPr>
        <w:spacing w:after="0" w:line="360" w:lineRule="auto"/>
        <w:ind w:firstLine="284"/>
        <w:jc w:val="both"/>
        <w:rPr>
          <w:rFonts w:ascii="Times New Roman" w:hAnsi="Times New Roman" w:cs="Times New Roman"/>
          <w:i/>
          <w:iCs/>
        </w:rPr>
      </w:pPr>
      <w:r w:rsidRPr="00246077">
        <w:rPr>
          <w:rFonts w:ascii="Times New Roman" w:hAnsi="Times New Roman" w:cs="Times New Roman"/>
          <w:i/>
          <w:iCs/>
        </w:rPr>
        <w:t>Non maleficenza e dignità</w:t>
      </w:r>
    </w:p>
    <w:p w14:paraId="25CDBD34" w14:textId="77777777" w:rsidR="009C45CB" w:rsidRPr="00246077" w:rsidRDefault="009C45CB" w:rsidP="009C45CB">
      <w:pPr>
        <w:spacing w:after="0" w:line="360" w:lineRule="auto"/>
        <w:jc w:val="both"/>
        <w:rPr>
          <w:rFonts w:ascii="Times New Roman" w:hAnsi="Times New Roman" w:cs="Times New Roman"/>
          <w:sz w:val="22"/>
          <w:szCs w:val="22"/>
        </w:rPr>
      </w:pPr>
    </w:p>
    <w:p w14:paraId="60E02C9C" w14:textId="77AD7D6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Secondo questo principio, i sistemi algoritmici o di IA dovrebbero essere sviluppati e allenati in modo tale che essi «non producano mai un danno inintenzionale o prevedibile» (Ibidem), ma anzi siano in grado di «rispettare, preservare e addirittura aumentare la dignità umana» (Ivi: 396). L’obiettivo, in questo senso, è sviluppare sistemi artificiali che siano sicuri </w:t>
      </w:r>
      <w:r w:rsidRPr="00246077">
        <w:rPr>
          <w:rFonts w:ascii="Times New Roman" w:hAnsi="Times New Roman" w:cs="Times New Roman"/>
          <w:i/>
          <w:iCs/>
        </w:rPr>
        <w:t>by design</w:t>
      </w:r>
      <w:r w:rsidRPr="00246077">
        <w:rPr>
          <w:rFonts w:ascii="Times New Roman" w:hAnsi="Times New Roman" w:cs="Times New Roman"/>
        </w:rPr>
        <w:t xml:space="preserve">, attraverso la valutazione costante della qualità e della </w:t>
      </w:r>
      <w:r w:rsidRPr="00246077">
        <w:rPr>
          <w:rFonts w:ascii="Times New Roman" w:hAnsi="Times New Roman" w:cs="Times New Roman"/>
        </w:rPr>
        <w:lastRenderedPageBreak/>
        <w:t>rappresentatività dei dati. Tuttavia, come notano Jobin e colleghi, alcuni autori considerano questo obiettivo irraggiungibile (Ivi: 394); dunque, diversi approcci (Floridi, 2022) ritengono che sia più realistico valutare le tecnologie algoritmiche sulla base dei rischi che esse inevitabilmente pongono, i quali debbono essere costantemente tenuti presenti, ridotti e mitigati con l’obiettivo di essere al contempo preparati ai potenziali danni e capaci di contenerli.</w:t>
      </w:r>
    </w:p>
    <w:p w14:paraId="131C49C5" w14:textId="77777777" w:rsidR="009C45CB" w:rsidRPr="00246077" w:rsidRDefault="009C45CB" w:rsidP="009C45CB">
      <w:pPr>
        <w:spacing w:after="0" w:line="360" w:lineRule="auto"/>
        <w:ind w:firstLine="284"/>
        <w:jc w:val="both"/>
        <w:rPr>
          <w:rFonts w:ascii="Times New Roman" w:hAnsi="Times New Roman" w:cs="Times New Roman"/>
        </w:rPr>
      </w:pPr>
    </w:p>
    <w:p w14:paraId="3F46D006" w14:textId="77777777" w:rsidR="009C45CB" w:rsidRPr="00246077" w:rsidRDefault="009C45CB" w:rsidP="009C45CB">
      <w:pPr>
        <w:spacing w:after="0" w:line="360" w:lineRule="auto"/>
        <w:ind w:firstLine="284"/>
        <w:jc w:val="both"/>
        <w:rPr>
          <w:rFonts w:ascii="Times New Roman" w:hAnsi="Times New Roman" w:cs="Times New Roman"/>
          <w:i/>
          <w:iCs/>
        </w:rPr>
      </w:pPr>
      <w:r w:rsidRPr="00246077">
        <w:rPr>
          <w:rFonts w:ascii="Times New Roman" w:hAnsi="Times New Roman" w:cs="Times New Roman"/>
          <w:i/>
          <w:iCs/>
        </w:rPr>
        <w:t xml:space="preserve">Responsabilità e </w:t>
      </w:r>
      <w:r w:rsidRPr="00246077">
        <w:rPr>
          <w:rFonts w:ascii="Times New Roman" w:hAnsi="Times New Roman" w:cs="Times New Roman"/>
        </w:rPr>
        <w:t>accountability</w:t>
      </w:r>
    </w:p>
    <w:p w14:paraId="1AA75EA2" w14:textId="77777777" w:rsidR="009C45CB" w:rsidRPr="00246077" w:rsidRDefault="009C45CB" w:rsidP="009C45CB">
      <w:pPr>
        <w:spacing w:after="0" w:line="360" w:lineRule="auto"/>
        <w:ind w:firstLine="284"/>
        <w:jc w:val="both"/>
        <w:rPr>
          <w:rFonts w:ascii="Times New Roman" w:hAnsi="Times New Roman" w:cs="Times New Roman"/>
          <w:i/>
          <w:iCs/>
        </w:rPr>
      </w:pPr>
    </w:p>
    <w:p w14:paraId="21E62846" w14:textId="79A47DD6"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questione della responsabilità, pur essendo tra quelle più frequentemente invocate dalle regolamentazioni, manca – secondo Jobin e colleghi – di una chiara definizione. Infatti, il problema è che non è chiaro né il soggetto che dovrebbe essere responsabile, né il tipo di responsabilità che è in gioco. Ad esempio, non è ancora stato precisato se i sistemi di IA possano essere considerati responsabili in una maniera simile agli esseri umani (Kiener, 2025), né è chiaro – qualora si stabilisse che la responsabilità ultima è sempre degli sviluppatori o dell’ente proprietario – di che genere di responsabilità questi attori sarebbero portatori (Hedlund &amp; Persson, 2025). Infatti, affermare che un soggetto ha una responsabilità morale per quanto riguarda gli effetti di un algoritmo o di un’IA non è la stessa cosa che affibbiargli una </w:t>
      </w:r>
      <w:proofErr w:type="spellStart"/>
      <w:r w:rsidRPr="00246077">
        <w:rPr>
          <w:rFonts w:ascii="Times New Roman" w:hAnsi="Times New Roman" w:cs="Times New Roman"/>
          <w:i/>
          <w:iCs/>
        </w:rPr>
        <w:t>outcome</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responsibilty</w:t>
      </w:r>
      <w:proofErr w:type="spellEnd"/>
      <w:r w:rsidRPr="00246077">
        <w:rPr>
          <w:rFonts w:ascii="Times New Roman" w:hAnsi="Times New Roman" w:cs="Times New Roman"/>
        </w:rPr>
        <w:t>, soprattutto per quanto riguarda poi il conseguente obbligo – o, di nuovo, la responsabilità – di porvi rimedio (Miller, 202</w:t>
      </w:r>
      <w:r w:rsidR="006C266A">
        <w:rPr>
          <w:rFonts w:ascii="Times New Roman" w:hAnsi="Times New Roman" w:cs="Times New Roman"/>
        </w:rPr>
        <w:t>3</w:t>
      </w:r>
      <w:r w:rsidRPr="00246077">
        <w:rPr>
          <w:rFonts w:ascii="Times New Roman" w:hAnsi="Times New Roman" w:cs="Times New Roman"/>
        </w:rPr>
        <w:t xml:space="preserve">). In maniera efficace, Virginia </w:t>
      </w:r>
      <w:proofErr w:type="spellStart"/>
      <w:r w:rsidRPr="00246077">
        <w:rPr>
          <w:rFonts w:ascii="Times New Roman" w:hAnsi="Times New Roman" w:cs="Times New Roman"/>
        </w:rPr>
        <w:t>Dignum</w:t>
      </w:r>
      <w:proofErr w:type="spellEnd"/>
      <w:r w:rsidRPr="00246077">
        <w:rPr>
          <w:rFonts w:ascii="Times New Roman" w:hAnsi="Times New Roman" w:cs="Times New Roman"/>
        </w:rPr>
        <w:t xml:space="preserve"> (2020) ha sostenuto che, in un contesto mediatizzato, la responsabilità – per quanto di forme diverse – debba coinvolgere tutti gli attori della catena di sviluppo e utilizzo, includendo dunque gli sviluppatori, le organizzazioni aziendali, la politica e gli utenti finali. Tutti questi attori, dunque, sarebbero responsabili di ciò che avviene durante il ciclo di vita dell’IA, sia da un punto di vista tecnico (responsabilità </w:t>
      </w:r>
      <w:r w:rsidRPr="00246077">
        <w:rPr>
          <w:rFonts w:ascii="Times New Roman" w:hAnsi="Times New Roman" w:cs="Times New Roman"/>
          <w:i/>
          <w:iCs/>
        </w:rPr>
        <w:t>ex ante</w:t>
      </w:r>
      <w:r w:rsidRPr="00246077">
        <w:rPr>
          <w:rFonts w:ascii="Times New Roman" w:hAnsi="Times New Roman" w:cs="Times New Roman"/>
        </w:rPr>
        <w:t xml:space="preserve">, che riguarda gli sviluppatori) sia da un punto di vista legale (dovere di </w:t>
      </w:r>
      <w:r w:rsidRPr="00246077">
        <w:rPr>
          <w:rFonts w:ascii="Times New Roman" w:hAnsi="Times New Roman" w:cs="Times New Roman"/>
          <w:i/>
          <w:iCs/>
        </w:rPr>
        <w:t xml:space="preserve">compliance </w:t>
      </w:r>
      <w:r w:rsidRPr="00246077">
        <w:rPr>
          <w:rFonts w:ascii="Times New Roman" w:hAnsi="Times New Roman" w:cs="Times New Roman"/>
        </w:rPr>
        <w:t xml:space="preserve">con le normative, che riguarda aziende e organizzazione). Con questo </w:t>
      </w:r>
      <w:r w:rsidRPr="00246077">
        <w:rPr>
          <w:rFonts w:ascii="Times New Roman" w:hAnsi="Times New Roman" w:cs="Times New Roman"/>
          <w:i/>
          <w:iCs/>
        </w:rPr>
        <w:t>framework</w:t>
      </w:r>
      <w:r w:rsidRPr="00246077">
        <w:rPr>
          <w:rFonts w:ascii="Times New Roman" w:hAnsi="Times New Roman" w:cs="Times New Roman"/>
        </w:rPr>
        <w:t xml:space="preserve">, dunque, sarebbe possibile assegnare in maniera chiara ed eticamente connotata la responsabilità di eventuali danni, derivanti sia da uno sviluppo non etico dell’IA sia dalla mancata </w:t>
      </w:r>
      <w:r w:rsidRPr="00246077">
        <w:rPr>
          <w:rFonts w:ascii="Times New Roman" w:hAnsi="Times New Roman" w:cs="Times New Roman"/>
          <w:i/>
          <w:iCs/>
        </w:rPr>
        <w:t xml:space="preserve">compliance </w:t>
      </w:r>
      <w:r w:rsidRPr="00246077">
        <w:rPr>
          <w:rFonts w:ascii="Times New Roman" w:hAnsi="Times New Roman" w:cs="Times New Roman"/>
        </w:rPr>
        <w:t xml:space="preserve">con l’assetto legale vigente, legittimando così anche la </w:t>
      </w:r>
      <w:proofErr w:type="spellStart"/>
      <w:r w:rsidRPr="00246077">
        <w:rPr>
          <w:rFonts w:ascii="Times New Roman" w:hAnsi="Times New Roman" w:cs="Times New Roman"/>
          <w:i/>
          <w:iCs/>
        </w:rPr>
        <w:t>remedial</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responsibility</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delle parti coinvolte e definendo in maniera chiara i rapporti di </w:t>
      </w:r>
      <w:r w:rsidRPr="00246077">
        <w:rPr>
          <w:rFonts w:ascii="Times New Roman" w:hAnsi="Times New Roman" w:cs="Times New Roman"/>
          <w:i/>
          <w:iCs/>
        </w:rPr>
        <w:t>accountability</w:t>
      </w:r>
      <w:r w:rsidRPr="00246077">
        <w:rPr>
          <w:rFonts w:ascii="Times New Roman" w:hAnsi="Times New Roman" w:cs="Times New Roman"/>
        </w:rPr>
        <w:t>.</w:t>
      </w:r>
    </w:p>
    <w:p w14:paraId="15A3BA7B" w14:textId="77777777" w:rsidR="009C45CB" w:rsidRPr="00246077" w:rsidRDefault="009C45CB" w:rsidP="009C45CB">
      <w:pPr>
        <w:spacing w:after="0" w:line="360" w:lineRule="auto"/>
        <w:ind w:firstLine="284"/>
        <w:jc w:val="both"/>
        <w:rPr>
          <w:rFonts w:ascii="Times New Roman" w:hAnsi="Times New Roman" w:cs="Times New Roman"/>
        </w:rPr>
      </w:pPr>
    </w:p>
    <w:p w14:paraId="4535CB3D" w14:textId="77777777" w:rsidR="009C45CB" w:rsidRPr="00246077" w:rsidRDefault="009C45CB" w:rsidP="009C45CB">
      <w:pPr>
        <w:spacing w:after="0" w:line="360" w:lineRule="auto"/>
        <w:ind w:firstLine="284"/>
        <w:jc w:val="both"/>
        <w:rPr>
          <w:rFonts w:ascii="Times New Roman" w:hAnsi="Times New Roman" w:cs="Times New Roman"/>
          <w:i/>
          <w:iCs/>
        </w:rPr>
      </w:pPr>
      <w:r w:rsidRPr="00246077">
        <w:rPr>
          <w:rFonts w:ascii="Times New Roman" w:hAnsi="Times New Roman" w:cs="Times New Roman"/>
          <w:i/>
          <w:iCs/>
        </w:rPr>
        <w:t>Privacy</w:t>
      </w:r>
    </w:p>
    <w:p w14:paraId="3BC2B2BC" w14:textId="77777777" w:rsidR="009C45CB" w:rsidRPr="00246077" w:rsidRDefault="009C45CB" w:rsidP="009C45CB">
      <w:pPr>
        <w:spacing w:after="0" w:line="360" w:lineRule="auto"/>
        <w:ind w:firstLine="284"/>
        <w:jc w:val="both"/>
        <w:rPr>
          <w:rFonts w:ascii="Times New Roman" w:hAnsi="Times New Roman" w:cs="Times New Roman"/>
          <w:i/>
          <w:iCs/>
        </w:rPr>
      </w:pPr>
    </w:p>
    <w:p w14:paraId="374FAC64"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Dal punto di vista dell’etica applicata, la privacy – intesa come sicurezza e protezione dei dati – non è considerata a tutti gli effetti un principio morale, quanto «un valore da promuovere e un diritto da proteggere» (Jobin </w:t>
      </w:r>
      <w:r w:rsidRPr="00246077">
        <w:rPr>
          <w:rFonts w:ascii="Times New Roman" w:hAnsi="Times New Roman" w:cs="Times New Roman"/>
          <w:i/>
          <w:iCs/>
        </w:rPr>
        <w:t>et al</w:t>
      </w:r>
      <w:r w:rsidRPr="00246077">
        <w:rPr>
          <w:rFonts w:ascii="Times New Roman" w:hAnsi="Times New Roman" w:cs="Times New Roman"/>
        </w:rPr>
        <w:t>., 2019: 395) attraverso diverse strategie, che vanno dalla regolamentazione politica alla ricerca teorica sugli algoritmi, necessaria per renderli capaci di operare con quanti meno dati possibili (</w:t>
      </w:r>
      <w:r w:rsidRPr="00246077">
        <w:rPr>
          <w:rFonts w:ascii="Times New Roman" w:hAnsi="Times New Roman" w:cs="Times New Roman"/>
          <w:i/>
          <w:iCs/>
        </w:rPr>
        <w:t xml:space="preserve">data </w:t>
      </w:r>
      <w:proofErr w:type="spellStart"/>
      <w:r w:rsidRPr="00246077">
        <w:rPr>
          <w:rFonts w:ascii="Times New Roman" w:hAnsi="Times New Roman" w:cs="Times New Roman"/>
          <w:i/>
          <w:iCs/>
        </w:rPr>
        <w:t>minimization</w:t>
      </w:r>
      <w:proofErr w:type="spellEnd"/>
      <w:r w:rsidRPr="00246077">
        <w:rPr>
          <w:rFonts w:ascii="Times New Roman" w:hAnsi="Times New Roman" w:cs="Times New Roman"/>
        </w:rPr>
        <w:t>).</w:t>
      </w:r>
    </w:p>
    <w:p w14:paraId="069546DB" w14:textId="77777777" w:rsidR="009C45CB" w:rsidRPr="00246077" w:rsidRDefault="009C45CB" w:rsidP="009C45CB">
      <w:pPr>
        <w:spacing w:after="0" w:line="360" w:lineRule="auto"/>
        <w:ind w:firstLine="284"/>
        <w:jc w:val="both"/>
        <w:rPr>
          <w:rFonts w:ascii="Times New Roman" w:hAnsi="Times New Roman" w:cs="Times New Roman"/>
        </w:rPr>
      </w:pPr>
    </w:p>
    <w:p w14:paraId="27CC00D3"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i/>
          <w:iCs/>
        </w:rPr>
        <w:t>Beneficenza</w:t>
      </w:r>
    </w:p>
    <w:p w14:paraId="58485A25" w14:textId="77777777" w:rsidR="009C45CB" w:rsidRPr="00246077" w:rsidRDefault="009C45CB" w:rsidP="009C45CB">
      <w:pPr>
        <w:spacing w:after="0" w:line="360" w:lineRule="auto"/>
        <w:ind w:firstLine="284"/>
        <w:jc w:val="both"/>
        <w:rPr>
          <w:rFonts w:ascii="Times New Roman" w:hAnsi="Times New Roman" w:cs="Times New Roman"/>
        </w:rPr>
      </w:pPr>
    </w:p>
    <w:p w14:paraId="6AB71FD2"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principio di beneficenza, che impone l’obbligo di promuovere il bene e di massimizzare i benefici minimizzando i danni, è inteso dalla </w:t>
      </w:r>
      <w:proofErr w:type="spellStart"/>
      <w:r w:rsidRPr="00246077">
        <w:rPr>
          <w:rFonts w:ascii="Times New Roman" w:hAnsi="Times New Roman" w:cs="Times New Roman"/>
          <w:i/>
          <w:iCs/>
        </w:rPr>
        <w:t>digital</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applied</w:t>
      </w:r>
      <w:proofErr w:type="spellEnd"/>
      <w:r w:rsidRPr="00246077">
        <w:rPr>
          <w:rFonts w:ascii="Times New Roman" w:hAnsi="Times New Roman" w:cs="Times New Roman"/>
          <w:i/>
          <w:iCs/>
        </w:rPr>
        <w:t xml:space="preserve"> ethics </w:t>
      </w:r>
      <w:r w:rsidRPr="00246077">
        <w:rPr>
          <w:rFonts w:ascii="Times New Roman" w:hAnsi="Times New Roman" w:cs="Times New Roman"/>
        </w:rPr>
        <w:t xml:space="preserve">come la necessità di sviluppare tecnologie capaci di promuovere il bene comune, il benessere individuale e quello sociale. Inoltre, viene riferito al principio di beneficenza anche l’uso dei sistemi di IA per approfondire «la conoscenza scientifica del mondo» (Ibidem) attraverso l’applicazione responsabile di queste tecnologie al mondo della ricerca fisica, biologica, chimica e medica. Come notano Jobin e colleghi, tuttavia, non è chiaro, dalla letteratura sul tema, né </w:t>
      </w:r>
      <w:r w:rsidRPr="00246077">
        <w:rPr>
          <w:rFonts w:ascii="Times New Roman" w:hAnsi="Times New Roman" w:cs="Times New Roman"/>
          <w:i/>
          <w:iCs/>
        </w:rPr>
        <w:t xml:space="preserve">chi </w:t>
      </w:r>
      <w:r w:rsidRPr="00246077">
        <w:rPr>
          <w:rFonts w:ascii="Times New Roman" w:hAnsi="Times New Roman" w:cs="Times New Roman"/>
        </w:rPr>
        <w:t>effettivamente debba beneficiare delle nuove tecnologie – se «chi è più in difficolta, gli esseri umani in quanto consumatori, tutti quanti, tutti gli esseri senzienti o, addirittura, il pianeta in quanto tale» (Ibidem) - né, di conseguenza, in che modo sia possibile applicare questo principio.</w:t>
      </w:r>
    </w:p>
    <w:p w14:paraId="0E4CA817" w14:textId="77777777" w:rsidR="009C45CB" w:rsidRPr="00246077" w:rsidRDefault="009C45CB" w:rsidP="009C45CB">
      <w:pPr>
        <w:spacing w:after="0" w:line="360" w:lineRule="auto"/>
        <w:ind w:firstLine="284"/>
        <w:jc w:val="both"/>
        <w:rPr>
          <w:rFonts w:ascii="Times New Roman" w:hAnsi="Times New Roman" w:cs="Times New Roman"/>
        </w:rPr>
      </w:pPr>
    </w:p>
    <w:p w14:paraId="2DD923F1" w14:textId="77777777" w:rsidR="009C45CB" w:rsidRPr="00246077" w:rsidRDefault="009C45CB" w:rsidP="009C45CB">
      <w:pPr>
        <w:spacing w:after="0" w:line="360" w:lineRule="auto"/>
        <w:ind w:firstLine="284"/>
        <w:jc w:val="both"/>
        <w:rPr>
          <w:rFonts w:ascii="Times New Roman" w:hAnsi="Times New Roman" w:cs="Times New Roman"/>
          <w:i/>
          <w:iCs/>
        </w:rPr>
      </w:pPr>
      <w:r w:rsidRPr="00246077">
        <w:rPr>
          <w:rFonts w:ascii="Times New Roman" w:hAnsi="Times New Roman" w:cs="Times New Roman"/>
          <w:i/>
          <w:iCs/>
        </w:rPr>
        <w:t>Libertà e autonomia</w:t>
      </w:r>
    </w:p>
    <w:p w14:paraId="7E44A71E" w14:textId="77777777" w:rsidR="009C45CB" w:rsidRPr="00246077" w:rsidRDefault="009C45CB" w:rsidP="009C45CB">
      <w:pPr>
        <w:spacing w:after="0" w:line="360" w:lineRule="auto"/>
        <w:ind w:firstLine="284"/>
        <w:jc w:val="both"/>
        <w:rPr>
          <w:rFonts w:ascii="Times New Roman" w:hAnsi="Times New Roman" w:cs="Times New Roman"/>
          <w:i/>
          <w:iCs/>
        </w:rPr>
      </w:pPr>
    </w:p>
    <w:p w14:paraId="2ACC308C" w14:textId="0CB79A18"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Centrale, nella letteratura, è anche il riferimento alle nozioni di libertà, intesa praticamente sempre come </w:t>
      </w:r>
      <w:r w:rsidRPr="00246077">
        <w:rPr>
          <w:rFonts w:ascii="Times New Roman" w:hAnsi="Times New Roman" w:cs="Times New Roman"/>
          <w:i/>
          <w:iCs/>
        </w:rPr>
        <w:t>libertà da</w:t>
      </w:r>
      <w:r w:rsidRPr="00246077">
        <w:rPr>
          <w:rFonts w:ascii="Times New Roman" w:hAnsi="Times New Roman" w:cs="Times New Roman"/>
        </w:rPr>
        <w:t>, e autonomia, intesa come capacità dei soggetti di darsi i propri fini</w:t>
      </w:r>
      <w:r w:rsidR="00607D2E" w:rsidRPr="00246077">
        <w:rPr>
          <w:rFonts w:ascii="Times New Roman" w:hAnsi="Times New Roman" w:cs="Times New Roman"/>
        </w:rPr>
        <w:t xml:space="preserve">, ovvero come </w:t>
      </w:r>
      <w:r w:rsidR="00607D2E" w:rsidRPr="00246077">
        <w:rPr>
          <w:rFonts w:ascii="Times New Roman" w:hAnsi="Times New Roman" w:cs="Times New Roman"/>
          <w:i/>
          <w:iCs/>
        </w:rPr>
        <w:t>libertà di</w:t>
      </w:r>
      <w:r w:rsidRPr="00246077">
        <w:rPr>
          <w:rFonts w:ascii="Times New Roman" w:hAnsi="Times New Roman" w:cs="Times New Roman"/>
        </w:rPr>
        <w:t xml:space="preserve">. L’idea, condivisa da praticamente tutti gli autori, è che i sistemi algoritmici non dovrebbero </w:t>
      </w:r>
      <w:r w:rsidRPr="00246077">
        <w:rPr>
          <w:rFonts w:ascii="Times New Roman" w:hAnsi="Times New Roman" w:cs="Times New Roman"/>
          <w:i/>
          <w:iCs/>
        </w:rPr>
        <w:t xml:space="preserve">mai </w:t>
      </w:r>
      <w:r w:rsidRPr="00246077">
        <w:rPr>
          <w:rFonts w:ascii="Times New Roman" w:hAnsi="Times New Roman" w:cs="Times New Roman"/>
        </w:rPr>
        <w:t xml:space="preserve">manipolare o ingannare i soggetti, i quali dovrebbero dunque vedersi garantita una </w:t>
      </w:r>
      <w:r w:rsidRPr="00246077">
        <w:rPr>
          <w:rFonts w:ascii="Times New Roman" w:hAnsi="Times New Roman" w:cs="Times New Roman"/>
          <w:i/>
          <w:iCs/>
        </w:rPr>
        <w:t xml:space="preserve">libertà negativa </w:t>
      </w:r>
      <w:r w:rsidRPr="00246077">
        <w:rPr>
          <w:rFonts w:ascii="Times New Roman" w:hAnsi="Times New Roman" w:cs="Times New Roman"/>
        </w:rPr>
        <w:t xml:space="preserve">rispetto alle pratiche di manipolazione, sorveglianza o restringimento della loro possibilità di fare altrimenti. </w:t>
      </w:r>
      <w:r w:rsidRPr="00246077">
        <w:rPr>
          <w:rFonts w:ascii="Times New Roman" w:hAnsi="Times New Roman" w:cs="Times New Roman"/>
        </w:rPr>
        <w:lastRenderedPageBreak/>
        <w:t xml:space="preserve">Alcuni autori, in una prospettiva più radicale, ritengono che le nuove tecnologie dovrebbero essere progettate esplicitamente con l’obiettivo di promuovere l’autonomia decisionale e relazionale dei soggetti, garantendogli un accesso rapido a informazioni selezionate in maniera trasparente e non </w:t>
      </w:r>
      <w:proofErr w:type="spellStart"/>
      <w:r w:rsidRPr="00246077">
        <w:rPr>
          <w:rFonts w:ascii="Times New Roman" w:hAnsi="Times New Roman" w:cs="Times New Roman"/>
          <w:i/>
          <w:iCs/>
        </w:rPr>
        <w:t>biased</w:t>
      </w:r>
      <w:proofErr w:type="spellEnd"/>
      <w:r w:rsidRPr="00246077">
        <w:rPr>
          <w:rFonts w:ascii="Times New Roman" w:hAnsi="Times New Roman" w:cs="Times New Roman"/>
        </w:rPr>
        <w:t xml:space="preserve"> e offrendogli la possibilità di sperimentare incontri che altrimenti sarebbero impossibili (Tiribelli &amp; </w:t>
      </w:r>
      <w:proofErr w:type="spellStart"/>
      <w:r w:rsidRPr="00246077">
        <w:rPr>
          <w:rFonts w:ascii="Times New Roman" w:hAnsi="Times New Roman" w:cs="Times New Roman"/>
        </w:rPr>
        <w:t>Mlhambi</w:t>
      </w:r>
      <w:proofErr w:type="spellEnd"/>
      <w:r w:rsidRPr="00246077">
        <w:rPr>
          <w:rFonts w:ascii="Times New Roman" w:hAnsi="Times New Roman" w:cs="Times New Roman"/>
        </w:rPr>
        <w:t xml:space="preserve">, 2023). Dal punto di vista pratico, libertà e autonomia </w:t>
      </w:r>
    </w:p>
    <w:p w14:paraId="766F2E11" w14:textId="77777777" w:rsidR="009C45CB" w:rsidRPr="00246077" w:rsidRDefault="009C45CB" w:rsidP="009C45CB">
      <w:pPr>
        <w:spacing w:after="0" w:line="360" w:lineRule="auto"/>
        <w:ind w:firstLine="284"/>
        <w:jc w:val="both"/>
        <w:rPr>
          <w:rFonts w:ascii="Times New Roman" w:hAnsi="Times New Roman" w:cs="Times New Roman"/>
        </w:rPr>
      </w:pPr>
    </w:p>
    <w:p w14:paraId="22473FC2" w14:textId="19A76BE4" w:rsidR="009C45CB" w:rsidRPr="00246077" w:rsidRDefault="009C45CB" w:rsidP="009C45CB">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potrebbero essere promosse attraverso la trasparenza, lo sviluppo di intelligenze artificiali comprensibili, non riducendo le possibilità di informazione dei cittadini, promuovendo attivamente la conoscenza dei soggetti dell’IA […] </w:t>
      </w:r>
      <w:proofErr w:type="gramStart"/>
      <w:r w:rsidRPr="00246077">
        <w:rPr>
          <w:rFonts w:ascii="Times New Roman" w:hAnsi="Times New Roman" w:cs="Times New Roman"/>
          <w:sz w:val="22"/>
          <w:szCs w:val="22"/>
        </w:rPr>
        <w:t>e</w:t>
      </w:r>
      <w:proofErr w:type="gramEnd"/>
      <w:r w:rsidRPr="00246077">
        <w:rPr>
          <w:rFonts w:ascii="Times New Roman" w:hAnsi="Times New Roman" w:cs="Times New Roman"/>
          <w:sz w:val="22"/>
          <w:szCs w:val="22"/>
        </w:rPr>
        <w:t xml:space="preserve"> evitando di raccogliere e far circolare dati in assenza di consenso informato (Jobin</w:t>
      </w:r>
      <w:r w:rsidR="006C266A">
        <w:rPr>
          <w:rFonts w:ascii="Times New Roman" w:hAnsi="Times New Roman" w:cs="Times New Roman"/>
          <w:sz w:val="22"/>
          <w:szCs w:val="22"/>
        </w:rPr>
        <w:t xml:space="preserve"> </w:t>
      </w:r>
      <w:r w:rsidR="006C266A">
        <w:rPr>
          <w:rFonts w:ascii="Times New Roman" w:hAnsi="Times New Roman" w:cs="Times New Roman"/>
          <w:i/>
          <w:iCs/>
          <w:sz w:val="22"/>
          <w:szCs w:val="22"/>
        </w:rPr>
        <w:t>et al.</w:t>
      </w:r>
      <w:r w:rsidRPr="00246077">
        <w:rPr>
          <w:rFonts w:ascii="Times New Roman" w:hAnsi="Times New Roman" w:cs="Times New Roman"/>
          <w:sz w:val="22"/>
          <w:szCs w:val="22"/>
        </w:rPr>
        <w:t xml:space="preserve">, 2019: 395). </w:t>
      </w:r>
    </w:p>
    <w:p w14:paraId="2265B970" w14:textId="77777777" w:rsidR="009C45CB" w:rsidRPr="00246077" w:rsidRDefault="009C45CB" w:rsidP="009C45CB">
      <w:pPr>
        <w:spacing w:after="0" w:line="360" w:lineRule="auto"/>
        <w:ind w:firstLine="284"/>
        <w:jc w:val="both"/>
        <w:rPr>
          <w:rFonts w:ascii="Times New Roman" w:hAnsi="Times New Roman" w:cs="Times New Roman"/>
        </w:rPr>
      </w:pPr>
    </w:p>
    <w:p w14:paraId="3387CDDD" w14:textId="39D4E001"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Alcuni autori (Ienca, 2023; </w:t>
      </w:r>
      <w:proofErr w:type="spellStart"/>
      <w:r w:rsidRPr="00246077">
        <w:rPr>
          <w:rFonts w:ascii="Times New Roman" w:hAnsi="Times New Roman" w:cs="Times New Roman"/>
        </w:rPr>
        <w:t>Farahany</w:t>
      </w:r>
      <w:proofErr w:type="spellEnd"/>
      <w:r w:rsidRPr="00246077">
        <w:rPr>
          <w:rFonts w:ascii="Times New Roman" w:hAnsi="Times New Roman" w:cs="Times New Roman"/>
        </w:rPr>
        <w:t>, 202</w:t>
      </w:r>
      <w:r w:rsidR="004B0F95">
        <w:rPr>
          <w:rFonts w:ascii="Times New Roman" w:hAnsi="Times New Roman" w:cs="Times New Roman"/>
        </w:rPr>
        <w:t>3</w:t>
      </w:r>
      <w:r w:rsidRPr="00246077">
        <w:rPr>
          <w:rFonts w:ascii="Times New Roman" w:hAnsi="Times New Roman" w:cs="Times New Roman"/>
        </w:rPr>
        <w:t xml:space="preserve">) ritengono addirittura che sia necessario, per proteggere l’autonomia, formalizzare un diritto </w:t>
      </w:r>
      <w:proofErr w:type="gramStart"/>
      <w:r w:rsidRPr="00246077">
        <w:rPr>
          <w:rFonts w:ascii="Times New Roman" w:hAnsi="Times New Roman" w:cs="Times New Roman"/>
        </w:rPr>
        <w:t xml:space="preserve">alla </w:t>
      </w:r>
      <w:r w:rsidRPr="00246077">
        <w:rPr>
          <w:rFonts w:ascii="Times New Roman" w:hAnsi="Times New Roman" w:cs="Times New Roman"/>
          <w:i/>
          <w:iCs/>
        </w:rPr>
        <w:t>cognitive</w:t>
      </w:r>
      <w:proofErr w:type="gramEnd"/>
      <w:r w:rsidRPr="00246077">
        <w:rPr>
          <w:rFonts w:ascii="Times New Roman" w:hAnsi="Times New Roman" w:cs="Times New Roman"/>
          <w:i/>
          <w:iCs/>
        </w:rPr>
        <w:t xml:space="preserve"> </w:t>
      </w:r>
      <w:proofErr w:type="spellStart"/>
      <w:r w:rsidRPr="00246077">
        <w:rPr>
          <w:rFonts w:ascii="Times New Roman" w:hAnsi="Times New Roman" w:cs="Times New Roman"/>
          <w:i/>
          <w:iCs/>
        </w:rPr>
        <w:t>freedom</w:t>
      </w:r>
      <w:proofErr w:type="spellEnd"/>
      <w:r w:rsidRPr="00246077">
        <w:rPr>
          <w:rFonts w:ascii="Times New Roman" w:hAnsi="Times New Roman" w:cs="Times New Roman"/>
        </w:rPr>
        <w:t>, della cui violazioni gli enti proprietari degli algoritmi o dei sistemi di IA dovrebbero rispondere legalmente.</w:t>
      </w:r>
    </w:p>
    <w:p w14:paraId="7BF15865" w14:textId="77777777" w:rsidR="009C45CB" w:rsidRPr="00246077" w:rsidRDefault="009C45CB" w:rsidP="009C45CB">
      <w:pPr>
        <w:spacing w:after="0" w:line="360" w:lineRule="auto"/>
        <w:ind w:firstLine="284"/>
        <w:jc w:val="both"/>
        <w:rPr>
          <w:rFonts w:ascii="Times New Roman" w:hAnsi="Times New Roman" w:cs="Times New Roman"/>
        </w:rPr>
      </w:pPr>
    </w:p>
    <w:p w14:paraId="74D914F9"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i/>
          <w:iCs/>
        </w:rPr>
        <w:t>Sostenibilità</w:t>
      </w:r>
    </w:p>
    <w:p w14:paraId="47067F14" w14:textId="77777777" w:rsidR="009C45CB" w:rsidRPr="00246077" w:rsidRDefault="009C45CB" w:rsidP="009C45CB">
      <w:pPr>
        <w:spacing w:after="0" w:line="360" w:lineRule="auto"/>
        <w:ind w:firstLine="284"/>
        <w:jc w:val="both"/>
        <w:rPr>
          <w:rFonts w:ascii="Times New Roman" w:hAnsi="Times New Roman" w:cs="Times New Roman"/>
        </w:rPr>
      </w:pPr>
    </w:p>
    <w:p w14:paraId="5F460E63"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Infine, in molte linee guida, si sottolinea l’importanza di costruire ecosistemi tecnologici sostenibili dal punto di vista ambientale, limitando lo sforzo energetico derivante dall’uso intensivo delle risorse idriche ed energetico necessarie per alimentare i </w:t>
      </w:r>
      <w:r w:rsidRPr="00246077">
        <w:rPr>
          <w:rFonts w:ascii="Times New Roman" w:hAnsi="Times New Roman" w:cs="Times New Roman"/>
          <w:i/>
          <w:iCs/>
        </w:rPr>
        <w:t>data centers</w:t>
      </w:r>
      <w:r w:rsidRPr="00246077">
        <w:rPr>
          <w:rFonts w:ascii="Times New Roman" w:hAnsi="Times New Roman" w:cs="Times New Roman"/>
        </w:rPr>
        <w:t xml:space="preserve">, ovvero i centri di calcolo all’interno dei quali vengono allenati gli algoritmi e stipati i dati degli utenti. Solo nel 2023, infatti, sono stati necessari 287 miliardi di litri d’acqua per raffreddare i centri di calcolo (Data Center </w:t>
      </w:r>
      <w:proofErr w:type="spellStart"/>
      <w:r w:rsidRPr="00246077">
        <w:rPr>
          <w:rFonts w:ascii="Times New Roman" w:hAnsi="Times New Roman" w:cs="Times New Roman"/>
        </w:rPr>
        <w:t>Map</w:t>
      </w:r>
      <w:proofErr w:type="spellEnd"/>
      <w:r w:rsidRPr="00246077">
        <w:rPr>
          <w:rFonts w:ascii="Times New Roman" w:hAnsi="Times New Roman" w:cs="Times New Roman"/>
        </w:rPr>
        <w:t xml:space="preserve">, 2025). </w:t>
      </w:r>
    </w:p>
    <w:p w14:paraId="1DA2C9ED" w14:textId="77777777" w:rsidR="009C45CB" w:rsidRPr="00246077" w:rsidRDefault="009C45CB" w:rsidP="009C45CB">
      <w:pPr>
        <w:spacing w:after="0" w:line="360" w:lineRule="auto"/>
        <w:ind w:firstLine="284"/>
        <w:jc w:val="both"/>
        <w:rPr>
          <w:rFonts w:ascii="Times New Roman" w:hAnsi="Times New Roman" w:cs="Times New Roman"/>
        </w:rPr>
      </w:pPr>
    </w:p>
    <w:p w14:paraId="09295A66" w14:textId="77777777" w:rsidR="009C45CB" w:rsidRPr="00246077" w:rsidRDefault="009C45CB" w:rsidP="009C45CB">
      <w:pPr>
        <w:spacing w:after="0" w:line="360" w:lineRule="auto"/>
        <w:ind w:firstLine="284"/>
        <w:jc w:val="center"/>
        <w:rPr>
          <w:rFonts w:ascii="Times New Roman" w:hAnsi="Times New Roman" w:cs="Times New Roman"/>
        </w:rPr>
      </w:pPr>
      <w:r w:rsidRPr="00246077">
        <w:rPr>
          <w:rFonts w:ascii="Times New Roman" w:hAnsi="Times New Roman" w:cs="Times New Roman"/>
        </w:rPr>
        <w:t>***</w:t>
      </w:r>
    </w:p>
    <w:p w14:paraId="127DB19B" w14:textId="77777777" w:rsidR="009C45CB" w:rsidRPr="00246077" w:rsidRDefault="009C45CB" w:rsidP="009C45CB">
      <w:pPr>
        <w:spacing w:after="0" w:line="360" w:lineRule="auto"/>
        <w:ind w:firstLine="284"/>
        <w:jc w:val="both"/>
        <w:rPr>
          <w:rFonts w:ascii="Times New Roman" w:hAnsi="Times New Roman" w:cs="Times New Roman"/>
        </w:rPr>
      </w:pPr>
    </w:p>
    <w:p w14:paraId="7B1343C6"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Avendo ricapitolato, seppur brevemente, i diversi princìpi cui l’etica applicata del digitale si richiama, è possibile procedere ad alcune considerazioni. In primo luogo, come ha acutamente notato Rosalie Waelen, il modo in cui le questioni legate all’autonomia, alla trasparenza, alla responsabilità e ai princìpi di beneficenza e non maleficenza </w:t>
      </w:r>
      <w:r w:rsidRPr="00246077">
        <w:rPr>
          <w:rFonts w:ascii="Times New Roman" w:hAnsi="Times New Roman" w:cs="Times New Roman"/>
        </w:rPr>
        <w:lastRenderedPageBreak/>
        <w:t>vengono trattate segnala chiaramente come l’obiettivo di questo approccio sia quello di «proteggere e promuovere l’emancipazione e il rafforzamento delle capacità degli esseri umani» (</w:t>
      </w:r>
      <w:proofErr w:type="spellStart"/>
      <w:r w:rsidRPr="00246077">
        <w:rPr>
          <w:rFonts w:ascii="Times New Roman" w:hAnsi="Times New Roman" w:cs="Times New Roman"/>
        </w:rPr>
        <w:t>Waelen</w:t>
      </w:r>
      <w:proofErr w:type="spellEnd"/>
      <w:r w:rsidRPr="00246077">
        <w:rPr>
          <w:rFonts w:ascii="Times New Roman" w:hAnsi="Times New Roman" w:cs="Times New Roman"/>
        </w:rPr>
        <w:t>, 2023: 2). L’analisi di Jobin e colleghi, insomma, ha il merito di mostrare come l’etica applicata abbia preso davvero sul serio i problemi che emergono dal plesso mediatizzazione-datificazione-</w:t>
      </w:r>
      <w:proofErr w:type="spellStart"/>
      <w:r w:rsidRPr="00246077">
        <w:rPr>
          <w:rFonts w:ascii="Times New Roman" w:hAnsi="Times New Roman" w:cs="Times New Roman"/>
        </w:rPr>
        <w:t>algoritmizzazione</w:t>
      </w:r>
      <w:proofErr w:type="spellEnd"/>
      <w:r w:rsidRPr="00246077">
        <w:rPr>
          <w:rFonts w:ascii="Times New Roman" w:hAnsi="Times New Roman" w:cs="Times New Roman"/>
        </w:rPr>
        <w:t xml:space="preserve"> del mondo della vita, non rinunciando a immaginare forme di </w:t>
      </w:r>
      <w:r w:rsidRPr="00246077">
        <w:rPr>
          <w:rFonts w:ascii="Times New Roman" w:hAnsi="Times New Roman" w:cs="Times New Roman"/>
          <w:i/>
          <w:iCs/>
        </w:rPr>
        <w:t>governance</w:t>
      </w:r>
      <w:r w:rsidRPr="00246077">
        <w:rPr>
          <w:rFonts w:ascii="Times New Roman" w:hAnsi="Times New Roman" w:cs="Times New Roman"/>
        </w:rPr>
        <w:t xml:space="preserve"> </w:t>
      </w:r>
      <w:proofErr w:type="spellStart"/>
      <w:r w:rsidRPr="00246077">
        <w:rPr>
          <w:rFonts w:ascii="Times New Roman" w:hAnsi="Times New Roman" w:cs="Times New Roman"/>
        </w:rPr>
        <w:t>emancipative</w:t>
      </w:r>
      <w:proofErr w:type="spellEnd"/>
      <w:r w:rsidRPr="00246077">
        <w:rPr>
          <w:rFonts w:ascii="Times New Roman" w:hAnsi="Times New Roman" w:cs="Times New Roman"/>
        </w:rPr>
        <w:t xml:space="preserve">. </w:t>
      </w:r>
    </w:p>
    <w:p w14:paraId="2D1BF32C"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queste ragioni, prosegue </w:t>
      </w:r>
      <w:proofErr w:type="spellStart"/>
      <w:r w:rsidRPr="00246077">
        <w:rPr>
          <w:rFonts w:ascii="Times New Roman" w:hAnsi="Times New Roman" w:cs="Times New Roman"/>
        </w:rPr>
        <w:t>Waelen</w:t>
      </w:r>
      <w:proofErr w:type="spellEnd"/>
      <w:r w:rsidRPr="00246077">
        <w:rPr>
          <w:rFonts w:ascii="Times New Roman" w:hAnsi="Times New Roman" w:cs="Times New Roman"/>
        </w:rPr>
        <w:t xml:space="preserve">, l’etica applicata del digitale e dell’IA andrebbe considerata </w:t>
      </w:r>
      <w:r w:rsidRPr="00246077">
        <w:rPr>
          <w:rFonts w:ascii="Times New Roman" w:hAnsi="Times New Roman" w:cs="Times New Roman"/>
          <w:i/>
          <w:iCs/>
        </w:rPr>
        <w:t xml:space="preserve">già di per sé </w:t>
      </w:r>
      <w:r w:rsidRPr="00246077">
        <w:rPr>
          <w:rFonts w:ascii="Times New Roman" w:hAnsi="Times New Roman" w:cs="Times New Roman"/>
        </w:rPr>
        <w:t>una teoria critica, dal momento che il suo scopo</w:t>
      </w:r>
    </w:p>
    <w:p w14:paraId="244CBCB9" w14:textId="77777777" w:rsidR="009C45CB" w:rsidRPr="00246077" w:rsidRDefault="009C45CB" w:rsidP="009C45CB">
      <w:pPr>
        <w:spacing w:after="0" w:line="360" w:lineRule="auto"/>
        <w:ind w:firstLine="284"/>
        <w:jc w:val="both"/>
        <w:rPr>
          <w:rFonts w:ascii="Times New Roman" w:hAnsi="Times New Roman" w:cs="Times New Roman"/>
        </w:rPr>
      </w:pPr>
    </w:p>
    <w:p w14:paraId="2EF0C19A" w14:textId="77777777" w:rsidR="009C45CB" w:rsidRPr="00246077" w:rsidRDefault="009C45CB" w:rsidP="009C45CB">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non è solo quello di analizzare o di fare diagnosi riguardo la società, ma anche di cambiarla. Sia la teoria critica che l’etica dell’IA hanno un compito pratico, ovvero quello di dare potere agli individui e di proteggerli da sistemi di potere. La differenza risiede solo nel fatto che la teoria critica si riferisce alla società nella sua totalità, mentre l’etica dell’IA si concentra sul ruolo che una particolare tecnologia svolge nella società (Ivi: 11).</w:t>
      </w:r>
    </w:p>
    <w:p w14:paraId="653FF3DB" w14:textId="77777777" w:rsidR="009C45CB" w:rsidRPr="00246077" w:rsidRDefault="009C45CB" w:rsidP="009C45CB">
      <w:pPr>
        <w:spacing w:after="0" w:line="360" w:lineRule="auto"/>
        <w:ind w:left="567" w:right="567"/>
        <w:jc w:val="both"/>
        <w:rPr>
          <w:rFonts w:ascii="Times New Roman" w:hAnsi="Times New Roman" w:cs="Times New Roman"/>
          <w:sz w:val="22"/>
          <w:szCs w:val="22"/>
        </w:rPr>
      </w:pPr>
    </w:p>
    <w:p w14:paraId="617AFA43"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forza della tesi di </w:t>
      </w:r>
      <w:proofErr w:type="spellStart"/>
      <w:r w:rsidRPr="00246077">
        <w:rPr>
          <w:rFonts w:ascii="Times New Roman" w:hAnsi="Times New Roman" w:cs="Times New Roman"/>
        </w:rPr>
        <w:t>Waelen</w:t>
      </w:r>
      <w:proofErr w:type="spellEnd"/>
      <w:r w:rsidRPr="00246077">
        <w:rPr>
          <w:rFonts w:ascii="Times New Roman" w:hAnsi="Times New Roman" w:cs="Times New Roman"/>
        </w:rPr>
        <w:t>, supportata dalla ricognizione sistematica della letteratura svolta da Jobin e colleghi, risiede senza dubbio nel mostrare che, in fin dei conti, l’etica applicata del digitale, per come l’abbiamo dipinta in precedenza, si configuri – oltre che come uno sforzo normativo di identificazione e di applicazione di princìpi morali – come una disciplina pronta a compromettersi con lo studio delle relazioni di potere. In questo senso, essa si distinguerebbe dagli «altri campi dell’etica applicata» (Ivi: 13) - pur rimanendo tale - proprio in virtù della sua natura intrinsecamente critica, che tematizza «il modo in cui gli esseri umani sono colpiti dalle nuove tecnologie […] attraverso un’analisi del potere […], che potrebbe aiutare a superare le carenze dell’approccio basato esclusivamente sui princìpi» (Ivi: 12). Insomma, se – nei paragrafi precedenti – ciò di cui lamentavamo la mancanza era una feconda ibridazione tra etica critica ed etica applicata, l’etica del digitale parrebbe configurarsi esattamente come una disciplina che si muove in questa direzione.</w:t>
      </w:r>
    </w:p>
    <w:p w14:paraId="45DFD726"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per quanto l’analisi di </w:t>
      </w:r>
      <w:proofErr w:type="spellStart"/>
      <w:r w:rsidRPr="00246077">
        <w:rPr>
          <w:rFonts w:ascii="Times New Roman" w:hAnsi="Times New Roman" w:cs="Times New Roman"/>
        </w:rPr>
        <w:t>Waelen</w:t>
      </w:r>
      <w:proofErr w:type="spellEnd"/>
      <w:r w:rsidRPr="00246077">
        <w:rPr>
          <w:rFonts w:ascii="Times New Roman" w:hAnsi="Times New Roman" w:cs="Times New Roman"/>
        </w:rPr>
        <w:t xml:space="preserve"> colga certamente delle questioni importanti, crediamo che sia necessario compiere un passo ulteriore. Infatti, sia nella ricognizione di Jobin sia nell’articolo di </w:t>
      </w:r>
      <w:proofErr w:type="spellStart"/>
      <w:r w:rsidRPr="00246077">
        <w:rPr>
          <w:rFonts w:ascii="Times New Roman" w:hAnsi="Times New Roman" w:cs="Times New Roman"/>
        </w:rPr>
        <w:t>Waelen</w:t>
      </w:r>
      <w:proofErr w:type="spellEnd"/>
      <w:r w:rsidRPr="00246077">
        <w:rPr>
          <w:rFonts w:ascii="Times New Roman" w:hAnsi="Times New Roman" w:cs="Times New Roman"/>
        </w:rPr>
        <w:t xml:space="preserve">, il riconoscimento della presenza di un “potere” capace di limitare l’autonomia dei soggetti </w:t>
      </w:r>
      <w:r w:rsidRPr="00246077">
        <w:rPr>
          <w:rFonts w:ascii="Times New Roman" w:hAnsi="Times New Roman" w:cs="Times New Roman"/>
          <w:i/>
          <w:iCs/>
        </w:rPr>
        <w:t xml:space="preserve">non si accompagna praticamente mai </w:t>
      </w:r>
      <w:r w:rsidRPr="00246077">
        <w:rPr>
          <w:rFonts w:ascii="Times New Roman" w:hAnsi="Times New Roman" w:cs="Times New Roman"/>
          <w:i/>
          <w:iCs/>
        </w:rPr>
        <w:lastRenderedPageBreak/>
        <w:t>all’articolazione di una teoria sociale</w:t>
      </w:r>
      <w:r w:rsidRPr="00246077">
        <w:rPr>
          <w:rFonts w:ascii="Times New Roman" w:hAnsi="Times New Roman" w:cs="Times New Roman"/>
        </w:rPr>
        <w:t xml:space="preserve"> </w:t>
      </w:r>
      <w:r w:rsidRPr="00246077">
        <w:rPr>
          <w:rFonts w:ascii="Times New Roman" w:hAnsi="Times New Roman" w:cs="Times New Roman"/>
          <w:i/>
          <w:iCs/>
        </w:rPr>
        <w:t>capace di spiegare quale sia il ruolo di questo potere all’interno del sistema sociale preso in analisi</w:t>
      </w:r>
      <w:r w:rsidRPr="00246077">
        <w:rPr>
          <w:rFonts w:ascii="Times New Roman" w:hAnsi="Times New Roman" w:cs="Times New Roman"/>
        </w:rPr>
        <w:t xml:space="preserve">. A nostro avviso, affinché i princìpi normativi individuati dall’etica applicata possano essere implementati con successo, è necessario fare i conti – per usare l’efficace espressione di Sattarov (2019: 102) – con la «natura sistemica del potere algoritmico». </w:t>
      </w:r>
    </w:p>
    <w:p w14:paraId="374D9B7B"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è stato notato, infatti, nonostante vi sia un accordo di massima tra gli studiosi circa la necessità di implementare i princìpi morali raccolti ed elaborati da Jobin e colleghi, nondimeno essi – con la notevole eccezione della normativa GDPR (2020) - non sono mai stati davvero applicati (Hagendorff, 2020, Lindgren 2023). Ciò dipende, in larga parte, dal fatto che i problemi morali che emergono nel contesto della mediatizzazione profonda non siano, per dirla ancora con Sattarov, forme «episodiche» (Sattarov, 2019: 27) di potere, derivanti dalla pura capacità tecnica degli algoritmi di influenzare l’agire umano. Come cercheremo di mostrare, infatti, la mancata risoluzione di questioni moralmente problematiche – come quelle riguardanti la manipolazione, la non trasparenza, la responsabilità e il fatto che gli algoritmi </w:t>
      </w:r>
      <w:proofErr w:type="gramStart"/>
      <w:r w:rsidRPr="00246077">
        <w:rPr>
          <w:rFonts w:ascii="Times New Roman" w:hAnsi="Times New Roman" w:cs="Times New Roman"/>
        </w:rPr>
        <w:t>tendano</w:t>
      </w:r>
      <w:proofErr w:type="gramEnd"/>
      <w:r w:rsidRPr="00246077">
        <w:rPr>
          <w:rFonts w:ascii="Times New Roman" w:hAnsi="Times New Roman" w:cs="Times New Roman"/>
        </w:rPr>
        <w:t xml:space="preserve"> a limitare l’autonomia e la libertà dei soggetti – è piuttosto la </w:t>
      </w:r>
      <w:r w:rsidRPr="00246077">
        <w:rPr>
          <w:rFonts w:ascii="Times New Roman" w:hAnsi="Times New Roman" w:cs="Times New Roman"/>
          <w:i/>
          <w:iCs/>
        </w:rPr>
        <w:t>conditio sine qua non</w:t>
      </w:r>
      <w:r w:rsidRPr="00246077">
        <w:rPr>
          <w:rFonts w:ascii="Times New Roman" w:hAnsi="Times New Roman" w:cs="Times New Roman"/>
        </w:rPr>
        <w:t xml:space="preserve"> per il “corretto” e “fluido” funzionamento dell’economia digitale. Di conseguenza, non c’è da stupirsi se le grandi aziende tecnologiche si oppongano a regolamentazioni stringenti in tal senso, se cerchino di aggirarle attraverso strumenti di </w:t>
      </w:r>
      <w:proofErr w:type="spellStart"/>
      <w:r w:rsidRPr="00246077">
        <w:rPr>
          <w:rFonts w:ascii="Times New Roman" w:hAnsi="Times New Roman" w:cs="Times New Roman"/>
          <w:i/>
          <w:iCs/>
        </w:rPr>
        <w:t>ethicswashing</w:t>
      </w:r>
      <w:proofErr w:type="spellEnd"/>
      <w:r w:rsidRPr="00246077">
        <w:rPr>
          <w:rFonts w:ascii="Times New Roman" w:hAnsi="Times New Roman" w:cs="Times New Roman"/>
        </w:rPr>
        <w:t xml:space="preserve"> o se tentino di entrare all’interno del dibattito etico per essere in grado di dettare l’agenda</w:t>
      </w:r>
      <w:r w:rsidRPr="00246077">
        <w:rPr>
          <w:rStyle w:val="Rimandonotaapidipagina"/>
          <w:rFonts w:ascii="Times New Roman" w:hAnsi="Times New Roman" w:cs="Times New Roman"/>
        </w:rPr>
        <w:footnoteReference w:id="17"/>
      </w:r>
      <w:r w:rsidRPr="00246077">
        <w:rPr>
          <w:rFonts w:ascii="Times New Roman" w:hAnsi="Times New Roman" w:cs="Times New Roman"/>
        </w:rPr>
        <w:t xml:space="preserve">. </w:t>
      </w:r>
    </w:p>
    <w:p w14:paraId="37528CE2"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Insomma, nonostante la sua natura già di per sé critica, l’etica del digitale deve compiere un ultimo passo e trasformarsi in un’etica critica </w:t>
      </w:r>
      <w:r w:rsidRPr="00246077">
        <w:rPr>
          <w:rFonts w:ascii="Times New Roman" w:hAnsi="Times New Roman" w:cs="Times New Roman"/>
          <w:i/>
          <w:iCs/>
        </w:rPr>
        <w:t>del capitalismo digitale</w:t>
      </w:r>
      <w:r w:rsidRPr="00246077">
        <w:rPr>
          <w:rFonts w:ascii="Times New Roman" w:hAnsi="Times New Roman" w:cs="Times New Roman"/>
        </w:rPr>
        <w:t xml:space="preserve">, ovvero in uno studio – connotato normativamente – che si proponga di interpretare il potere degli algoritmi come legato a una «realtà sociale, economica e politico-istituzionale più ampia» (Sattarov, 2019: 102). Peraltro, questo suggerimento proviene da </w:t>
      </w:r>
      <w:proofErr w:type="spellStart"/>
      <w:r w:rsidRPr="00246077">
        <w:rPr>
          <w:rFonts w:ascii="Times New Roman" w:hAnsi="Times New Roman" w:cs="Times New Roman"/>
        </w:rPr>
        <w:t>Waelen</w:t>
      </w:r>
      <w:proofErr w:type="spellEnd"/>
      <w:r w:rsidRPr="00246077">
        <w:rPr>
          <w:rFonts w:ascii="Times New Roman" w:hAnsi="Times New Roman" w:cs="Times New Roman"/>
        </w:rPr>
        <w:t xml:space="preserve"> stessa che, in conclusione al suo articolo, ricorda come «la teoria critica possa aiutare a chiarire i problemi etici che derivano dal rapporto dell’IA con l’attuale versione del capitalismo» (</w:t>
      </w:r>
      <w:proofErr w:type="spellStart"/>
      <w:r w:rsidRPr="00246077">
        <w:rPr>
          <w:rFonts w:ascii="Times New Roman" w:hAnsi="Times New Roman" w:cs="Times New Roman"/>
        </w:rPr>
        <w:t>Waelen</w:t>
      </w:r>
      <w:proofErr w:type="spellEnd"/>
      <w:r w:rsidRPr="00246077">
        <w:rPr>
          <w:rFonts w:ascii="Times New Roman" w:hAnsi="Times New Roman" w:cs="Times New Roman"/>
        </w:rPr>
        <w:t>, 2022: 13).</w:t>
      </w:r>
    </w:p>
    <w:p w14:paraId="74F393B7" w14:textId="3FD40CB0"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Nella conclusione di questo capitolo, dunque, delineeremo il campo di studio di questo programma etico</w:t>
      </w:r>
      <w:r w:rsidR="003F6C61">
        <w:rPr>
          <w:rFonts w:ascii="Times New Roman" w:hAnsi="Times New Roman" w:cs="Times New Roman"/>
        </w:rPr>
        <w:t>-critico</w:t>
      </w:r>
      <w:r w:rsidRPr="00246077">
        <w:rPr>
          <w:rFonts w:ascii="Times New Roman" w:hAnsi="Times New Roman" w:cs="Times New Roman"/>
        </w:rPr>
        <w:t xml:space="preserve">, concentrandoci in particolare su quello che riteniamo essere il principale effetto di potere del capitalismo digitale, che la letteratura ha tematizzato solo </w:t>
      </w:r>
      <w:r w:rsidRPr="00246077">
        <w:rPr>
          <w:rFonts w:ascii="Times New Roman" w:hAnsi="Times New Roman" w:cs="Times New Roman"/>
        </w:rPr>
        <w:lastRenderedPageBreak/>
        <w:t>in maniera tangenziale: ovvero la sua capacità di generare, nei soggetti, un deficit strutturale di riflessività – necessario per creare delle soggettività particolarmente responsive nei confronti dei suggerimenti algoritmici.</w:t>
      </w:r>
    </w:p>
    <w:p w14:paraId="3F76B69C" w14:textId="77777777" w:rsidR="009C45CB" w:rsidRDefault="009C45CB" w:rsidP="009C45CB">
      <w:pPr>
        <w:spacing w:after="0" w:line="360" w:lineRule="auto"/>
        <w:ind w:firstLine="284"/>
        <w:jc w:val="both"/>
        <w:rPr>
          <w:rFonts w:ascii="Times New Roman" w:hAnsi="Times New Roman" w:cs="Times New Roman"/>
        </w:rPr>
      </w:pPr>
    </w:p>
    <w:p w14:paraId="18E57DB7" w14:textId="77777777" w:rsidR="008626D7" w:rsidRPr="00246077" w:rsidRDefault="008626D7" w:rsidP="009C45CB">
      <w:pPr>
        <w:spacing w:after="0" w:line="360" w:lineRule="auto"/>
        <w:ind w:firstLine="284"/>
        <w:jc w:val="both"/>
        <w:rPr>
          <w:rFonts w:ascii="Times New Roman" w:hAnsi="Times New Roman" w:cs="Times New Roman"/>
        </w:rPr>
      </w:pPr>
    </w:p>
    <w:p w14:paraId="48486480" w14:textId="77777777" w:rsidR="009C45CB" w:rsidRPr="00EF33C1" w:rsidRDefault="009C45CB" w:rsidP="009C45CB">
      <w:pPr>
        <w:spacing w:after="0" w:line="360" w:lineRule="auto"/>
        <w:jc w:val="both"/>
        <w:rPr>
          <w:rFonts w:ascii="Times New Roman" w:hAnsi="Times New Roman" w:cs="Times New Roman"/>
          <w:b/>
          <w:bCs/>
          <w:sz w:val="26"/>
          <w:szCs w:val="26"/>
        </w:rPr>
      </w:pPr>
      <w:r w:rsidRPr="00EF33C1">
        <w:rPr>
          <w:rFonts w:ascii="Times New Roman" w:hAnsi="Times New Roman" w:cs="Times New Roman"/>
          <w:b/>
          <w:bCs/>
          <w:sz w:val="26"/>
          <w:szCs w:val="26"/>
        </w:rPr>
        <w:t>§4.3. Conclusione: per un’etica critica del capitalismo digitale</w:t>
      </w:r>
    </w:p>
    <w:p w14:paraId="1C445692" w14:textId="77777777" w:rsidR="009C45CB" w:rsidRPr="00246077" w:rsidRDefault="009C45CB" w:rsidP="009C45CB">
      <w:pPr>
        <w:spacing w:after="0" w:line="360" w:lineRule="auto"/>
        <w:jc w:val="both"/>
        <w:rPr>
          <w:rFonts w:ascii="Times New Roman" w:hAnsi="Times New Roman" w:cs="Times New Roman"/>
          <w:b/>
          <w:bCs/>
        </w:rPr>
      </w:pPr>
    </w:p>
    <w:p w14:paraId="04B9F13D"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Nel corso di questo capitolo abbiamo delineato il concetto di etica critica per mostrare come esso possa integrare il metodo dell’etica applicata attraverso un’analisi più stringente dell’infrastruttura socio-istituzionale sottesa ai problemi morali. L’idea che ci ha guidato è che, affinché il suo potenziale normativo possa esprimersi, la filosofia morale non può non dedicarsi anche all’analisi delle patologie sociali, le quali si configurano spesso come il punto di scaturigine dei problemi morali o come ciò che ne blocca la risoluzione. </w:t>
      </w:r>
    </w:p>
    <w:p w14:paraId="6C686E99" w14:textId="38F5ABB8"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Nel caso dell’etica del digitale, ciò è emerso con particolare chiarezza. Come ricostruito da Zuboff e altri autori, il plesso mediatizzazione-datificazione-</w:t>
      </w:r>
      <w:proofErr w:type="spellStart"/>
      <w:r w:rsidRPr="00246077">
        <w:rPr>
          <w:rFonts w:ascii="Times New Roman" w:hAnsi="Times New Roman" w:cs="Times New Roman"/>
        </w:rPr>
        <w:t>algoritmizzazione</w:t>
      </w:r>
      <w:proofErr w:type="spellEnd"/>
      <w:r w:rsidRPr="00246077">
        <w:rPr>
          <w:rFonts w:ascii="Times New Roman" w:hAnsi="Times New Roman" w:cs="Times New Roman"/>
        </w:rPr>
        <w:t xml:space="preserve"> – da cui discendono poi i vari problemi morali individuati da Jobin e colleghi – si è infatti generato a cavallo tra il primo e il secondo decennio di questo millennio, quando – dopo la bolla delle </w:t>
      </w:r>
      <w:r w:rsidRPr="00246077">
        <w:rPr>
          <w:rFonts w:ascii="Times New Roman" w:hAnsi="Times New Roman" w:cs="Times New Roman"/>
          <w:i/>
          <w:iCs/>
        </w:rPr>
        <w:t>dot.com</w:t>
      </w:r>
      <w:r w:rsidRPr="00246077">
        <w:rPr>
          <w:rFonts w:ascii="Times New Roman" w:hAnsi="Times New Roman" w:cs="Times New Roman"/>
        </w:rPr>
        <w:t xml:space="preserve"> dei primi anni Duemila – quell’ecosistema industriale che oggi chiamiamo capitalismo digitale ha dovuto sviluppare un nuovo modello di </w:t>
      </w:r>
      <w:r w:rsidRPr="00246077">
        <w:rPr>
          <w:rFonts w:ascii="Times New Roman" w:hAnsi="Times New Roman" w:cs="Times New Roman"/>
          <w:i/>
          <w:iCs/>
        </w:rPr>
        <w:t>business</w:t>
      </w:r>
      <w:r w:rsidRPr="00246077">
        <w:rPr>
          <w:rFonts w:ascii="Times New Roman" w:hAnsi="Times New Roman" w:cs="Times New Roman"/>
        </w:rPr>
        <w:t>, basato sull’estrazione di dati personali e sul conseguente sviluppo di tattiche algoritmiche (ma non solo) di influenza, capaci di restringere lo spazio dell’autonomia umana (Zuboff, 20</w:t>
      </w:r>
      <w:r w:rsidR="006C266A">
        <w:rPr>
          <w:rFonts w:ascii="Times New Roman" w:hAnsi="Times New Roman" w:cs="Times New Roman"/>
        </w:rPr>
        <w:t>19</w:t>
      </w:r>
      <w:r w:rsidRPr="00246077">
        <w:rPr>
          <w:rFonts w:ascii="Times New Roman" w:hAnsi="Times New Roman" w:cs="Times New Roman"/>
        </w:rPr>
        <w:t xml:space="preserve">; </w:t>
      </w:r>
      <w:proofErr w:type="spellStart"/>
      <w:r w:rsidRPr="00246077">
        <w:rPr>
          <w:rFonts w:ascii="Times New Roman" w:hAnsi="Times New Roman" w:cs="Times New Roman"/>
        </w:rPr>
        <w:t>Couldry</w:t>
      </w:r>
      <w:proofErr w:type="spellEnd"/>
      <w:r w:rsidRPr="00246077">
        <w:rPr>
          <w:rFonts w:ascii="Times New Roman" w:hAnsi="Times New Roman" w:cs="Times New Roman"/>
        </w:rPr>
        <w:t xml:space="preserve"> &amp; &amp; Mejias, 202</w:t>
      </w:r>
      <w:r w:rsidR="006C266A">
        <w:rPr>
          <w:rFonts w:ascii="Times New Roman" w:hAnsi="Times New Roman" w:cs="Times New Roman"/>
        </w:rPr>
        <w:t>2</w:t>
      </w:r>
      <w:r w:rsidRPr="00246077">
        <w:rPr>
          <w:rFonts w:ascii="Times New Roman" w:hAnsi="Times New Roman" w:cs="Times New Roman"/>
        </w:rPr>
        <w:t>; Lindgren, 2023; ). Il tutto, ovviamente, all’interno di un «</w:t>
      </w:r>
      <w:r w:rsidRPr="00246077">
        <w:rPr>
          <w:rFonts w:ascii="Times New Roman" w:hAnsi="Times New Roman" w:cs="Times New Roman"/>
          <w:i/>
          <w:iCs/>
        </w:rPr>
        <w:t xml:space="preserve">habitat </w:t>
      </w:r>
      <w:r w:rsidRPr="00246077">
        <w:rPr>
          <w:rFonts w:ascii="Times New Roman" w:hAnsi="Times New Roman" w:cs="Times New Roman"/>
        </w:rPr>
        <w:t>neoliberista» (Zuboff, 2020: 47) che non ha richiesto a queste aziende alcun tipo di trasparenza o di responsabilità.</w:t>
      </w:r>
    </w:p>
    <w:p w14:paraId="7D67E1AF" w14:textId="743C4CBF"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questo senso, i principali problemi morali cui abbiamo fatto riferimento in precedenza – limitazione dell’autonomia, violazioni della privacy, mancanza di trasparenza e responsabilità – nascono proprio dall’economia politica del capitalismo digitale, il cui obiettivo fondamentale è portare i soggetti ad accettare in maniera irriflessa i suggerimenti algoritmici affinché, come vedremo, le grandi piattaforme digitali possano aumentare i ricavi provenienti dagli inserzionisti, che costituiscono la loro principale </w:t>
      </w:r>
      <w:r w:rsidRPr="00246077">
        <w:rPr>
          <w:rFonts w:ascii="Times New Roman" w:hAnsi="Times New Roman" w:cs="Times New Roman"/>
        </w:rPr>
        <w:lastRenderedPageBreak/>
        <w:t>fonte di guadagno (Langley &amp; Leyshon, 2016; Darmody &amp; Zwick, 202</w:t>
      </w:r>
      <w:r w:rsidR="006C266A">
        <w:rPr>
          <w:rFonts w:ascii="Times New Roman" w:hAnsi="Times New Roman" w:cs="Times New Roman"/>
        </w:rPr>
        <w:t>1</w:t>
      </w:r>
      <w:r w:rsidRPr="00246077">
        <w:rPr>
          <w:rFonts w:ascii="Times New Roman" w:hAnsi="Times New Roman" w:cs="Times New Roman"/>
        </w:rPr>
        <w:t>, Zuboff, 20</w:t>
      </w:r>
      <w:r w:rsidR="006C266A">
        <w:rPr>
          <w:rFonts w:ascii="Times New Roman" w:hAnsi="Times New Roman" w:cs="Times New Roman"/>
        </w:rPr>
        <w:t>19</w:t>
      </w:r>
      <w:r w:rsidRPr="00246077">
        <w:rPr>
          <w:rFonts w:ascii="Times New Roman" w:hAnsi="Times New Roman" w:cs="Times New Roman"/>
        </w:rPr>
        <w:t xml:space="preserve">). Infatti, se le piattaforme progettassero il loro contesto di scelta e i loro algoritmi per promuovere l’autonomia degli esseri umani, esse non sarebbero in grado di orientare le azioni dei soggetti verso un </w:t>
      </w:r>
      <w:r w:rsidRPr="00246077">
        <w:rPr>
          <w:rFonts w:ascii="Times New Roman" w:hAnsi="Times New Roman" w:cs="Times New Roman"/>
          <w:i/>
          <w:iCs/>
        </w:rPr>
        <w:t xml:space="preserve">output </w:t>
      </w:r>
      <w:r w:rsidRPr="00246077">
        <w:rPr>
          <w:rFonts w:ascii="Times New Roman" w:hAnsi="Times New Roman" w:cs="Times New Roman"/>
        </w:rPr>
        <w:t xml:space="preserve">predefinito. Dunque, gli investimenti degli inserzionisti sarebbero inferiori, giacché le azioni dei soggetti sarebbero decisamente meno prevedibili. Inoltre, in un contesto sociale in cui le piattaforme fossero trasparenti – ovvero, come vedremo, in cui esse fossero obbligate a dar conto anche dei </w:t>
      </w:r>
      <w:r w:rsidRPr="00246077">
        <w:rPr>
          <w:rFonts w:ascii="Times New Roman" w:hAnsi="Times New Roman" w:cs="Times New Roman"/>
          <w:i/>
          <w:iCs/>
        </w:rPr>
        <w:t xml:space="preserve">limiti </w:t>
      </w:r>
      <w:r w:rsidRPr="00246077">
        <w:rPr>
          <w:rFonts w:ascii="Times New Roman" w:hAnsi="Times New Roman" w:cs="Times New Roman"/>
        </w:rPr>
        <w:t>strutturali dei loro algoritmi –, la fiducia degli utenti nelle capacità predittive degli algoritmi potrebbe ridursi, portandoli così a seguire in misura minore le loro indicazioni. Ciò, ovviamente, ridurrebbe i ricavi delle piatteforme, dal momento che gli investimenti degli inserzionisti sono direttamente proporzionali al tasso di realizzazione delle previsioni algoritmiche.</w:t>
      </w:r>
    </w:p>
    <w:p w14:paraId="1549EB64"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Insomma, per quanto – come ha notato </w:t>
      </w:r>
      <w:proofErr w:type="spellStart"/>
      <w:r w:rsidRPr="00246077">
        <w:rPr>
          <w:rFonts w:ascii="Times New Roman" w:hAnsi="Times New Roman" w:cs="Times New Roman"/>
        </w:rPr>
        <w:t>Waelen</w:t>
      </w:r>
      <w:proofErr w:type="spellEnd"/>
      <w:r w:rsidRPr="00246077">
        <w:rPr>
          <w:rFonts w:ascii="Times New Roman" w:hAnsi="Times New Roman" w:cs="Times New Roman"/>
        </w:rPr>
        <w:t xml:space="preserve"> – l’etica dell’IA e degli algoritmi possieda già di per sé una chiara dimensione critica, riteniamo che essa debba essere approfondita, prendendo in considerazione il contesto socioeconomico in cui le nuove tecnologie agiscono e che contribuiscono sia a formare sia a preservare. Solo comprendendo queste dinamiche, infatti, è possibile pensare forme di emancipazione effettivamente radicali, capaci di contestare lo </w:t>
      </w:r>
      <w:r w:rsidRPr="00246077">
        <w:rPr>
          <w:rFonts w:ascii="Times New Roman" w:hAnsi="Times New Roman" w:cs="Times New Roman"/>
          <w:i/>
          <w:iCs/>
        </w:rPr>
        <w:t>status quo</w:t>
      </w:r>
      <w:r w:rsidRPr="00246077">
        <w:rPr>
          <w:rFonts w:ascii="Times New Roman" w:hAnsi="Times New Roman" w:cs="Times New Roman"/>
        </w:rPr>
        <w:t xml:space="preserve"> sulla base di una sua conoscenza approfondita e orientata all’emancipazione.</w:t>
      </w:r>
    </w:p>
    <w:p w14:paraId="4FD815B2"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Per farlo, non è sufficiente portare avanti un’analisi meramente economicista del capitalismo digitale. Questa, infatti, rischierebbe di trasformarsi in una trattazione meramente descrittiva dei processi di riproduzione sistemica, incapace di cogliere le dinamiche pratiche che portano i soggetti ad accettare, o comunque a non contestare in maniera sistemica, le forme di potere che hanno luogo nell’attuale contesto economico-istituzionale. L’obiettivo dell’etica critica, come si è detto in precedenza, non è infatti solo quello di permettere alla filosofia morale di accedere a un più alto grado di consapevolezza delle forze e degli interessi sociali sottesi alla genesi dei problemi morali. Piuttosto, essa mira anche a «offrire delle analisi teoriche ed empiriche di quelle condizioni sociali che impediscono ai soggetti di prendere parte a pratiche critiche sociali, ostruendo lo sviluppo e l’esercizio delle loro capacità riflessive»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2018: 124). </w:t>
      </w:r>
    </w:p>
    <w:p w14:paraId="2FC53A9C"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punto, insomma, non è soltanto mostrare fenomenologicamente </w:t>
      </w:r>
      <w:r w:rsidRPr="00246077">
        <w:rPr>
          <w:rFonts w:ascii="Times New Roman" w:hAnsi="Times New Roman" w:cs="Times New Roman"/>
          <w:i/>
          <w:iCs/>
        </w:rPr>
        <w:t xml:space="preserve">quali siano </w:t>
      </w:r>
      <w:r w:rsidRPr="00246077">
        <w:rPr>
          <w:rFonts w:ascii="Times New Roman" w:hAnsi="Times New Roman" w:cs="Times New Roman"/>
        </w:rPr>
        <w:t xml:space="preserve">e </w:t>
      </w:r>
      <w:r w:rsidRPr="00246077">
        <w:rPr>
          <w:rFonts w:ascii="Times New Roman" w:hAnsi="Times New Roman" w:cs="Times New Roman"/>
          <w:i/>
          <w:iCs/>
        </w:rPr>
        <w:t>quale ruolo svolgano</w:t>
      </w:r>
      <w:r w:rsidRPr="00246077">
        <w:rPr>
          <w:rFonts w:ascii="Times New Roman" w:hAnsi="Times New Roman" w:cs="Times New Roman"/>
        </w:rPr>
        <w:t xml:space="preserve"> le forme di potere derivanti dall’uso intensivo degli algoritmi nel contesto </w:t>
      </w:r>
      <w:r w:rsidRPr="00246077">
        <w:rPr>
          <w:rFonts w:ascii="Times New Roman" w:hAnsi="Times New Roman" w:cs="Times New Roman"/>
        </w:rPr>
        <w:lastRenderedPageBreak/>
        <w:t xml:space="preserve">del capitalismo digitale, ma anche comprendere come, per esercitarsi, esse tendano a «imporre delle restrizioni </w:t>
      </w:r>
      <w:r w:rsidRPr="00246077">
        <w:rPr>
          <w:rFonts w:ascii="Times New Roman" w:hAnsi="Times New Roman" w:cs="Times New Roman"/>
          <w:i/>
          <w:iCs/>
        </w:rPr>
        <w:t>strutturali</w:t>
      </w:r>
      <w:r w:rsidRPr="00246077">
        <w:rPr>
          <w:rFonts w:ascii="Times New Roman" w:hAnsi="Times New Roman" w:cs="Times New Roman"/>
        </w:rPr>
        <w:t xml:space="preserve"> alla riflessività degli agenti sociali» (Ibidem). L’etica critica del capitalismo digitale, dunque, non interpreta quest’ultimo come un mero costrutto economico, ma – per usare l’espressione di Nancy Fraser – come un «ordine sociale istituzionalizzato» (Fraser &amp; Jaeggi, 2019) che, per funzionare, deve costantemente «minare la condizione stessa di possibilità della critica»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2018: 124), ovvero la nozione critico-pratica di riflessività, la quale potrebbe portare i soggetti ordinari a porsi il problema «della contestabilità della loro situazione» (Ivi: 158). </w:t>
      </w:r>
    </w:p>
    <w:p w14:paraId="3C66508F"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punto, come è stato sottolineato da diversi autori, è che, affinché il modello economico del capitalismo digitale possa funzionare in maniera fluida – e rispondere ai suoi obiettivi storici, di cui tratteremo più avanti –, esso deve costantemente lavorare per «posporre» (Berns &amp; </w:t>
      </w:r>
      <w:proofErr w:type="spellStart"/>
      <w:r w:rsidRPr="00246077">
        <w:rPr>
          <w:rFonts w:ascii="Times New Roman" w:hAnsi="Times New Roman" w:cs="Times New Roman"/>
        </w:rPr>
        <w:t>Rouvroy</w:t>
      </w:r>
      <w:proofErr w:type="spellEnd"/>
      <w:r w:rsidRPr="00246077">
        <w:rPr>
          <w:rFonts w:ascii="Times New Roman" w:hAnsi="Times New Roman" w:cs="Times New Roman"/>
        </w:rPr>
        <w:t>, 2013: 10), «rimuovere» (Weiskopf &amp; Hansen, 2023: 497</w:t>
      </w:r>
      <w:proofErr w:type="gramStart"/>
      <w:r w:rsidRPr="00246077">
        <w:rPr>
          <w:rFonts w:ascii="Times New Roman" w:hAnsi="Times New Roman" w:cs="Times New Roman"/>
        </w:rPr>
        <w:t>)  o</w:t>
      </w:r>
      <w:proofErr w:type="gramEnd"/>
      <w:r w:rsidRPr="00246077">
        <w:rPr>
          <w:rFonts w:ascii="Times New Roman" w:hAnsi="Times New Roman" w:cs="Times New Roman"/>
        </w:rPr>
        <w:t xml:space="preserve"> «aggirare» (Fisher, 2022: 20) le pratiche riflessive dei soggetti. Come ha notato Eran Fisher, infatti,</w:t>
      </w:r>
    </w:p>
    <w:p w14:paraId="3C2D4847" w14:textId="77777777" w:rsidR="009C45CB" w:rsidRPr="00246077" w:rsidRDefault="009C45CB" w:rsidP="009C45CB">
      <w:pPr>
        <w:spacing w:after="0" w:line="360" w:lineRule="auto"/>
        <w:ind w:firstLine="284"/>
        <w:jc w:val="both"/>
        <w:rPr>
          <w:rFonts w:ascii="Times New Roman" w:hAnsi="Times New Roman" w:cs="Times New Roman"/>
        </w:rPr>
      </w:pPr>
    </w:p>
    <w:p w14:paraId="303AACD4" w14:textId="77777777" w:rsidR="009C45CB" w:rsidRPr="00246077" w:rsidRDefault="009C45CB" w:rsidP="009C45CB">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È difficile immaginare l’ascesa al dominio della conoscenza algoritmica in un mondo popolato da esseri umani riflessivi […]. In un contesto del genere, infatti, gli algoritmi non funzionerebbero bene. In primo luogo, essi sarebbero respinti in quanto strumenti inaccettabili per raggiungere la libertà […]. In secondo luogo, in condizioni di riflessività, gli algoritmi avrebbero più difficoltà a prevedere i loro desideri (Ibidem).</w:t>
      </w:r>
    </w:p>
    <w:p w14:paraId="5604FD1B" w14:textId="77777777" w:rsidR="009C45CB" w:rsidRPr="00246077" w:rsidRDefault="009C45CB" w:rsidP="009C45CB">
      <w:pPr>
        <w:spacing w:after="0" w:line="360" w:lineRule="auto"/>
        <w:ind w:firstLine="284"/>
        <w:jc w:val="both"/>
        <w:rPr>
          <w:rFonts w:ascii="Times New Roman" w:hAnsi="Times New Roman" w:cs="Times New Roman"/>
        </w:rPr>
      </w:pPr>
    </w:p>
    <w:p w14:paraId="186EE893" w14:textId="003825D4"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questo senso, dunque, l’etica critica del capitalismo digitale deve porsi, dal punto di vista analitico, un duplice compito. Se, infatti, è necessario comprendere in profondità le dinamiche economiche del capitalismo digitale, allo stesso tempo è essenziale capire quali siano le strategie che questo ordine sociale istituzionalizzato </w:t>
      </w:r>
      <w:r w:rsidR="00EF09B3" w:rsidRPr="00246077">
        <w:rPr>
          <w:rFonts w:ascii="Times New Roman" w:hAnsi="Times New Roman" w:cs="Times New Roman"/>
        </w:rPr>
        <w:t>introduce</w:t>
      </w:r>
      <w:r w:rsidRPr="00246077">
        <w:rPr>
          <w:rFonts w:ascii="Times New Roman" w:hAnsi="Times New Roman" w:cs="Times New Roman"/>
        </w:rPr>
        <w:t xml:space="preserve"> per ottundere la riflessività dei soggetti e dunque le loro capacità critiche. Questo sdoppiamento dell’analisi critica, ovviamente, impatta anche sulla dimensione normativa dell’etica critica. Infatti, se le cose stanno così, essa non può semplicemente ridursi a immaginare, secondo il metodo utopico-immanente, forme alternative di </w:t>
      </w:r>
      <w:r w:rsidRPr="00246077">
        <w:rPr>
          <w:rFonts w:ascii="Times New Roman" w:hAnsi="Times New Roman" w:cs="Times New Roman"/>
          <w:i/>
          <w:iCs/>
        </w:rPr>
        <w:t>governance</w:t>
      </w:r>
      <w:r w:rsidRPr="00246077">
        <w:rPr>
          <w:rFonts w:ascii="Times New Roman" w:hAnsi="Times New Roman" w:cs="Times New Roman"/>
        </w:rPr>
        <w:t xml:space="preserve"> tenendo conto dei princìpi morali identificati da Jobin e colleghi. Una simile operazione, infatti, presuppone una riattivazione della riflessività, ovvero di quel comportamento critico capace di «dissolvere a) l’oggettività autogenerata e b) l’illusione oggettiva […], </w:t>
      </w:r>
      <w:r w:rsidRPr="00246077">
        <w:rPr>
          <w:rFonts w:ascii="Times New Roman" w:hAnsi="Times New Roman" w:cs="Times New Roman"/>
        </w:rPr>
        <w:lastRenderedPageBreak/>
        <w:t xml:space="preserve">rendendo il soggetto consapevole della loro origine e […] rendendo consapevoli anche quei motivi determinanti delle azioni che altrimenti rimarrebbero inconsci» </w:t>
      </w:r>
      <w:r w:rsidRPr="006C266A">
        <w:rPr>
          <w:rFonts w:ascii="Times New Roman" w:hAnsi="Times New Roman" w:cs="Times New Roman"/>
        </w:rPr>
        <w:t xml:space="preserve">(Geuss, 1981: </w:t>
      </w:r>
      <w:r w:rsidR="006C266A" w:rsidRPr="006C266A">
        <w:rPr>
          <w:rFonts w:ascii="Times New Roman" w:hAnsi="Times New Roman" w:cs="Times New Roman"/>
        </w:rPr>
        <w:t>56</w:t>
      </w:r>
      <w:r w:rsidRPr="006C266A">
        <w:rPr>
          <w:rFonts w:ascii="Times New Roman" w:hAnsi="Times New Roman" w:cs="Times New Roman"/>
        </w:rPr>
        <w:t>).</w:t>
      </w:r>
      <w:r w:rsidRPr="00246077">
        <w:rPr>
          <w:rFonts w:ascii="Times New Roman" w:hAnsi="Times New Roman" w:cs="Times New Roman"/>
        </w:rPr>
        <w:t xml:space="preserve"> </w:t>
      </w:r>
    </w:p>
    <w:p w14:paraId="71DD1B3A" w14:textId="77777777" w:rsidR="009C45CB" w:rsidRPr="00246077" w:rsidRDefault="009C45CB" w:rsidP="009C45CB">
      <w:pPr>
        <w:spacing w:after="0" w:line="360" w:lineRule="auto"/>
        <w:ind w:firstLine="284"/>
        <w:jc w:val="both"/>
        <w:rPr>
          <w:rFonts w:ascii="Times New Roman" w:hAnsi="Times New Roman" w:cs="Times New Roman"/>
        </w:rPr>
      </w:pPr>
      <w:r w:rsidRPr="00246077">
        <w:rPr>
          <w:rFonts w:ascii="Times New Roman" w:hAnsi="Times New Roman" w:cs="Times New Roman"/>
        </w:rPr>
        <w:t>Per queste ragioni, dunque, prima di procedere ad analizzare le dinamiche di potere del capitalismo digitale, nostro compito sarà quello di ricostruire – da un punto di vista storico-teorico – la nozione critico-pratica di riflessività, per poi mostrare come e perché essa venga costantemente minacciata dal capitalismo digitale. Come si vedrà, infatti, la riflessività possiede una natura etico-normativa intrinsecamente orientata all’emancipazione e alla contestazione dell’attuale stato di cose, capace di sfidare non solo l’attuale configurazione di potere del capitalismo digitale, ma anche – e soprattutto – la sua legittimità storica, ovvero il suo ruolo all’interno della più generale storia dei processi di ristrutturazione capitalistica.</w:t>
      </w:r>
    </w:p>
    <w:p w14:paraId="6EFA5711" w14:textId="4285331B" w:rsidR="009C45CB" w:rsidRPr="00246077" w:rsidRDefault="009C45CB">
      <w:pPr>
        <w:spacing w:line="259" w:lineRule="auto"/>
        <w:rPr>
          <w:rFonts w:ascii="Times New Roman" w:hAnsi="Times New Roman" w:cs="Times New Roman"/>
        </w:rPr>
      </w:pPr>
      <w:r w:rsidRPr="00246077">
        <w:rPr>
          <w:rFonts w:ascii="Times New Roman" w:hAnsi="Times New Roman" w:cs="Times New Roman"/>
        </w:rPr>
        <w:br w:type="page"/>
      </w:r>
    </w:p>
    <w:p w14:paraId="70FE767E" w14:textId="77777777" w:rsidR="00163F22" w:rsidRPr="00246077" w:rsidRDefault="00163F22" w:rsidP="00163F22">
      <w:pPr>
        <w:spacing w:after="0" w:line="360" w:lineRule="auto"/>
        <w:ind w:firstLine="284"/>
        <w:jc w:val="center"/>
        <w:rPr>
          <w:rFonts w:ascii="Times New Roman" w:hAnsi="Times New Roman" w:cs="Times New Roman"/>
          <w:b/>
          <w:bCs/>
          <w:sz w:val="32"/>
          <w:szCs w:val="32"/>
        </w:rPr>
      </w:pPr>
      <w:r w:rsidRPr="00246077">
        <w:rPr>
          <w:rFonts w:ascii="Times New Roman" w:hAnsi="Times New Roman" w:cs="Times New Roman"/>
          <w:b/>
          <w:bCs/>
          <w:sz w:val="32"/>
          <w:szCs w:val="32"/>
        </w:rPr>
        <w:lastRenderedPageBreak/>
        <w:t>Capitolo II</w:t>
      </w:r>
    </w:p>
    <w:p w14:paraId="6D14C4FE" w14:textId="77777777" w:rsidR="00163F22" w:rsidRPr="00246077" w:rsidRDefault="00163F22" w:rsidP="00163F22">
      <w:pPr>
        <w:spacing w:after="0" w:line="360" w:lineRule="auto"/>
        <w:ind w:firstLine="284"/>
        <w:jc w:val="center"/>
        <w:rPr>
          <w:rFonts w:ascii="Times New Roman" w:hAnsi="Times New Roman" w:cs="Times New Roman"/>
          <w:b/>
          <w:bCs/>
          <w:sz w:val="32"/>
          <w:szCs w:val="32"/>
        </w:rPr>
      </w:pPr>
      <w:r w:rsidRPr="00246077">
        <w:rPr>
          <w:rFonts w:ascii="Times New Roman" w:hAnsi="Times New Roman" w:cs="Times New Roman"/>
          <w:b/>
          <w:bCs/>
          <w:sz w:val="32"/>
          <w:szCs w:val="32"/>
        </w:rPr>
        <w:t>Per una ricostruzione del concetto pratico-critico di riflessività</w:t>
      </w:r>
    </w:p>
    <w:p w14:paraId="50D642FA" w14:textId="77777777" w:rsidR="00163F22" w:rsidRPr="00246077" w:rsidRDefault="00163F22" w:rsidP="00163F22">
      <w:pPr>
        <w:spacing w:after="0" w:line="360" w:lineRule="auto"/>
        <w:ind w:firstLine="284"/>
        <w:jc w:val="both"/>
        <w:rPr>
          <w:rFonts w:ascii="Times New Roman" w:hAnsi="Times New Roman" w:cs="Times New Roman"/>
        </w:rPr>
      </w:pPr>
    </w:p>
    <w:p w14:paraId="46D450A7" w14:textId="0B15F001" w:rsidR="00163F22" w:rsidRDefault="00163F22" w:rsidP="00163F22">
      <w:pPr>
        <w:spacing w:after="0" w:line="360" w:lineRule="auto"/>
        <w:ind w:firstLine="284"/>
        <w:jc w:val="right"/>
        <w:rPr>
          <w:rFonts w:ascii="Times New Roman" w:hAnsi="Times New Roman" w:cs="Times New Roman"/>
        </w:rPr>
      </w:pPr>
      <w:r w:rsidRPr="00246077">
        <w:rPr>
          <w:rFonts w:ascii="Times New Roman" w:hAnsi="Times New Roman" w:cs="Times New Roman"/>
        </w:rPr>
        <w:t>Il pensiero è verace solo se approfondisce la cosa</w:t>
      </w:r>
      <w:r w:rsidR="00A527B5">
        <w:rPr>
          <w:rFonts w:ascii="Times New Roman" w:hAnsi="Times New Roman" w:cs="Times New Roman"/>
        </w:rPr>
        <w:t>.</w:t>
      </w:r>
    </w:p>
    <w:p w14:paraId="4FFE11AE" w14:textId="77777777" w:rsidR="00A527B5" w:rsidRPr="00246077" w:rsidRDefault="00A527B5" w:rsidP="00163F22">
      <w:pPr>
        <w:spacing w:after="0" w:line="360" w:lineRule="auto"/>
        <w:ind w:firstLine="284"/>
        <w:jc w:val="right"/>
        <w:rPr>
          <w:rFonts w:ascii="Times New Roman" w:hAnsi="Times New Roman" w:cs="Times New Roman"/>
        </w:rPr>
      </w:pPr>
    </w:p>
    <w:p w14:paraId="5A26FCB8" w14:textId="047035C3" w:rsidR="00163F22" w:rsidRPr="00A527B5" w:rsidRDefault="00163F22" w:rsidP="00163F22">
      <w:pPr>
        <w:spacing w:after="0" w:line="360" w:lineRule="auto"/>
        <w:ind w:firstLine="284"/>
        <w:jc w:val="right"/>
        <w:rPr>
          <w:rFonts w:ascii="Times New Roman" w:hAnsi="Times New Roman" w:cs="Times New Roman"/>
        </w:rPr>
      </w:pPr>
      <w:r w:rsidRPr="00246077">
        <w:rPr>
          <w:rFonts w:ascii="Times New Roman" w:hAnsi="Times New Roman" w:cs="Times New Roman"/>
        </w:rPr>
        <w:t xml:space="preserve">J. Hyppolite, </w:t>
      </w:r>
      <w:r w:rsidR="00A527B5">
        <w:rPr>
          <w:rFonts w:ascii="Times New Roman" w:hAnsi="Times New Roman" w:cs="Times New Roman"/>
          <w:i/>
          <w:iCs/>
        </w:rPr>
        <w:t>Logica ed esistenza</w:t>
      </w:r>
      <w:r w:rsidR="00A527B5">
        <w:rPr>
          <w:rFonts w:ascii="Times New Roman" w:hAnsi="Times New Roman" w:cs="Times New Roman"/>
        </w:rPr>
        <w:t>, 1952</w:t>
      </w:r>
      <w:r w:rsidR="00995267">
        <w:rPr>
          <w:rFonts w:ascii="Times New Roman" w:hAnsi="Times New Roman" w:cs="Times New Roman"/>
        </w:rPr>
        <w:t>.</w:t>
      </w:r>
    </w:p>
    <w:p w14:paraId="24BA07D2" w14:textId="77777777" w:rsidR="00163F22" w:rsidRDefault="00163F22" w:rsidP="00163F22">
      <w:pPr>
        <w:spacing w:after="0" w:line="360" w:lineRule="auto"/>
        <w:ind w:firstLine="284"/>
        <w:jc w:val="both"/>
        <w:rPr>
          <w:rFonts w:ascii="Times New Roman" w:hAnsi="Times New Roman" w:cs="Times New Roman"/>
        </w:rPr>
      </w:pPr>
    </w:p>
    <w:p w14:paraId="4E5DE26C" w14:textId="77777777" w:rsidR="00A527B5" w:rsidRPr="00246077" w:rsidRDefault="00A527B5" w:rsidP="00163F22">
      <w:pPr>
        <w:spacing w:after="0" w:line="360" w:lineRule="auto"/>
        <w:ind w:firstLine="284"/>
        <w:jc w:val="both"/>
        <w:rPr>
          <w:rFonts w:ascii="Times New Roman" w:hAnsi="Times New Roman" w:cs="Times New Roman"/>
        </w:rPr>
      </w:pPr>
    </w:p>
    <w:p w14:paraId="0FCAC920"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Nella conclusione del precedente capitolo si è detto che il potere del capitalismo digitale non risiede tanto in determinate pratiche più o meno contestabili, quanto nella sua capacità – o, meglio, nel suo costante tentativo – di instillare negli utenti dei </w:t>
      </w:r>
      <w:r w:rsidRPr="00246077">
        <w:rPr>
          <w:rFonts w:ascii="Times New Roman" w:hAnsi="Times New Roman" w:cs="Times New Roman"/>
          <w:i/>
          <w:iCs/>
        </w:rPr>
        <w:t>deficit strutturali di riflessività</w:t>
      </w:r>
      <w:r w:rsidRPr="00246077">
        <w:rPr>
          <w:rFonts w:ascii="Times New Roman" w:hAnsi="Times New Roman" w:cs="Times New Roman"/>
        </w:rPr>
        <w:t xml:space="preserve">, in virtù dei quali essi accettano senza opporre particolare resistenza le dinamiche di potere che si perpetuano nell’esistenza </w:t>
      </w:r>
      <w:r w:rsidRPr="00246077">
        <w:rPr>
          <w:rFonts w:ascii="Times New Roman" w:hAnsi="Times New Roman" w:cs="Times New Roman"/>
          <w:i/>
          <w:iCs/>
        </w:rPr>
        <w:t>onlife</w:t>
      </w:r>
      <w:r w:rsidRPr="00246077">
        <w:rPr>
          <w:rFonts w:ascii="Times New Roman" w:hAnsi="Times New Roman" w:cs="Times New Roman"/>
        </w:rPr>
        <w:t xml:space="preserve">. </w:t>
      </w:r>
    </w:p>
    <w:p w14:paraId="71928F30"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Ma che cosa si deve intendere, propriamente, per riflessività? Prima di procedere con l’analisi delle strategie introdotte dal capitalismo digitale per ottundere la riflessività dei soggetti è necessario rispondere a questa domanda, per un duplice motivo. </w:t>
      </w:r>
    </w:p>
    <w:p w14:paraId="1E8C17FB" w14:textId="78B70B74"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Da un lato, è solo ricostruendo questa nozione che è possibile comprendere quanto sia radicato il potere esercitato dal capitalismo digitale. Infatti, la riflessività è la </w:t>
      </w:r>
      <w:r w:rsidRPr="00246077">
        <w:rPr>
          <w:rFonts w:ascii="Times New Roman" w:hAnsi="Times New Roman" w:cs="Times New Roman"/>
          <w:i/>
          <w:iCs/>
        </w:rPr>
        <w:t>condizione di possibilità</w:t>
      </w:r>
      <w:r w:rsidRPr="00246077">
        <w:rPr>
          <w:rFonts w:ascii="Times New Roman" w:hAnsi="Times New Roman" w:cs="Times New Roman"/>
        </w:rPr>
        <w:t xml:space="preserve"> di ogni tipo di critica. Bloccare la riflessività dei soggetti significa renderli incapaci di criticare, dunque di essere soggetti pienamente </w:t>
      </w:r>
      <w:r w:rsidRPr="00246077">
        <w:rPr>
          <w:rFonts w:ascii="Times New Roman" w:hAnsi="Times New Roman" w:cs="Times New Roman"/>
          <w:i/>
          <w:iCs/>
        </w:rPr>
        <w:t>moderni</w:t>
      </w:r>
      <w:r w:rsidRPr="00246077">
        <w:rPr>
          <w:rFonts w:ascii="Times New Roman" w:hAnsi="Times New Roman" w:cs="Times New Roman"/>
        </w:rPr>
        <w:t xml:space="preserve">, nella misura in cui – per dirla con Kant – la modernità è, innanzitutto, l’«epoca della critica, cui tutto deve sottomettersi» (Kant, 2019: 11). Ricostruire la centralità della riflessività all’interno dell’itinerario della modernità ci permetterà dunque di considerarla non come una mera disposizione intellettuale, bensì come un </w:t>
      </w:r>
      <w:r w:rsidRPr="00246077">
        <w:rPr>
          <w:rFonts w:ascii="Times New Roman" w:hAnsi="Times New Roman" w:cs="Times New Roman"/>
          <w:i/>
          <w:iCs/>
        </w:rPr>
        <w:t xml:space="preserve">criterio normativo </w:t>
      </w:r>
      <w:r w:rsidRPr="00246077">
        <w:rPr>
          <w:rFonts w:ascii="Times New Roman" w:hAnsi="Times New Roman" w:cs="Times New Roman"/>
        </w:rPr>
        <w:t xml:space="preserve">sulla base del quale valutare il dispiegarsi delle condizioni storico-sociali e l’agire dei soggetti. </w:t>
      </w:r>
    </w:p>
    <w:p w14:paraId="7F80AF41" w14:textId="53B120E4"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Dall’altro lato, la ricostruzione della nozione di riflessività ci permetterà di evidenziare la sua natura etico-pratica. Spesso, infatti, la riflessività è stata interpretata come un dispositivo cognitivo-epistemico, ovvero come la capacità di comprendere analiticamente le contraddizioni di un’epoca. Per quanto questa dimensione non sia ovviamente assente, riteniamo che scavando nel concetto di riflessività sia possibile individuarne una </w:t>
      </w:r>
      <w:r w:rsidRPr="00246077">
        <w:rPr>
          <w:rFonts w:ascii="Times New Roman" w:hAnsi="Times New Roman" w:cs="Times New Roman"/>
        </w:rPr>
        <w:lastRenderedPageBreak/>
        <w:t xml:space="preserve">componente più pratica, che ci permetta di tematizzarla, prima che come </w:t>
      </w:r>
      <w:r w:rsidRPr="00246077">
        <w:rPr>
          <w:rFonts w:ascii="Times New Roman" w:hAnsi="Times New Roman" w:cs="Times New Roman"/>
          <w:i/>
          <w:iCs/>
        </w:rPr>
        <w:t xml:space="preserve">habitus </w:t>
      </w:r>
      <w:r w:rsidRPr="00246077">
        <w:rPr>
          <w:rFonts w:ascii="Times New Roman" w:hAnsi="Times New Roman" w:cs="Times New Roman"/>
        </w:rPr>
        <w:t xml:space="preserve">epistemico, come un vero e proprio atteggiamento, come una </w:t>
      </w:r>
      <w:proofErr w:type="spellStart"/>
      <w:r w:rsidRPr="00246077">
        <w:rPr>
          <w:rFonts w:ascii="Times New Roman" w:hAnsi="Times New Roman" w:cs="Times New Roman"/>
          <w:i/>
          <w:iCs/>
        </w:rPr>
        <w:t>Haltung</w:t>
      </w:r>
      <w:proofErr w:type="spellEnd"/>
      <w:r w:rsidRPr="00246077">
        <w:rPr>
          <w:rFonts w:ascii="Times New Roman" w:hAnsi="Times New Roman" w:cs="Times New Roman"/>
        </w:rPr>
        <w:t xml:space="preserve"> dotata di una sua struttura morale. Dunque, più che come una «struttura cognitiva» </w:t>
      </w:r>
      <w:r w:rsidRPr="006C266A">
        <w:rPr>
          <w:rFonts w:ascii="Times New Roman" w:hAnsi="Times New Roman" w:cs="Times New Roman"/>
        </w:rPr>
        <w:t xml:space="preserve">(Geuss, 1981: </w:t>
      </w:r>
      <w:r w:rsidR="006C266A" w:rsidRPr="006C266A">
        <w:rPr>
          <w:rFonts w:ascii="Times New Roman" w:hAnsi="Times New Roman" w:cs="Times New Roman"/>
        </w:rPr>
        <w:t>56</w:t>
      </w:r>
      <w:r w:rsidRPr="006C266A">
        <w:rPr>
          <w:rFonts w:ascii="Times New Roman" w:hAnsi="Times New Roman" w:cs="Times New Roman"/>
        </w:rPr>
        <w:t>),</w:t>
      </w:r>
      <w:r w:rsidRPr="00246077">
        <w:rPr>
          <w:rFonts w:ascii="Times New Roman" w:hAnsi="Times New Roman" w:cs="Times New Roman"/>
        </w:rPr>
        <w:t xml:space="preserve"> bisognerebbe pensare alla riflessività nei termini di una particolare «postura nei confronti dell’obiettività» (Adorno, 2007: 132). La dimensione cognitiva non sparisce. Il punto è che le pratiche di riflessività non mirano semplicemente a una conoscenza, ma – per usare la pur controversa espressione di Habermas (1970), su cui torneremo più avanti (§3.1) – a una </w:t>
      </w:r>
      <w:r w:rsidRPr="00246077">
        <w:rPr>
          <w:rFonts w:ascii="Times New Roman" w:hAnsi="Times New Roman" w:cs="Times New Roman"/>
          <w:i/>
          <w:iCs/>
        </w:rPr>
        <w:t>conoscenza orientata all’emancipazione</w:t>
      </w:r>
      <w:r w:rsidRPr="00246077">
        <w:rPr>
          <w:rFonts w:ascii="Times New Roman" w:hAnsi="Times New Roman" w:cs="Times New Roman"/>
        </w:rPr>
        <w:t xml:space="preserve">. La riflessività, insomma, è un atteggiamento pratico, ovvero una particolare postura nei confronti della realtà storico-sociale, che ha un obiettivo altrettanto pratico, ovvero quello di “abilitare” la critica in tutte le sue forme. </w:t>
      </w:r>
    </w:p>
    <w:p w14:paraId="06D03DDD"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In questo capitolo, dunque, il nostro obiettivo sarà quello di ricostruire il concetto di riflessività, insistendo sulla sua natura pratico-normativa. La nostra analisi partirà dal testo kantiano sull’Illuminismo perché – a nostro avviso – in quelle pagine il filosofo di Königsberg non si limita a “definire” 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ma offre le coordinate decisive per comprendere cosa significhi, concretamente, esercitare una pratica riflessiva. </w:t>
      </w:r>
    </w:p>
    <w:p w14:paraId="7DE1F477"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quando gli autori della prima generazione della Scuola di Francoforte tematizzano la questione della riflessività, l’autore che hanno in mente è soprattutto Hegel. Di conseguenza, nel secondo paragrafo ricostruiremo la nozione di riflessività per come emerge dalla </w:t>
      </w:r>
      <w:r w:rsidRPr="00246077">
        <w:rPr>
          <w:rFonts w:ascii="Times New Roman" w:hAnsi="Times New Roman" w:cs="Times New Roman"/>
          <w:i/>
          <w:iCs/>
        </w:rPr>
        <w:t xml:space="preserve">Scienza della Logica </w:t>
      </w:r>
      <w:r w:rsidRPr="00246077">
        <w:rPr>
          <w:rFonts w:ascii="Times New Roman" w:hAnsi="Times New Roman" w:cs="Times New Roman"/>
        </w:rPr>
        <w:t xml:space="preserve">e dalla </w:t>
      </w:r>
      <w:r w:rsidRPr="00246077">
        <w:rPr>
          <w:rFonts w:ascii="Times New Roman" w:hAnsi="Times New Roman" w:cs="Times New Roman"/>
          <w:i/>
          <w:iCs/>
        </w:rPr>
        <w:t>Fenomenologia dello Spirito</w:t>
      </w:r>
      <w:r w:rsidRPr="00246077">
        <w:rPr>
          <w:rFonts w:ascii="Times New Roman" w:hAnsi="Times New Roman" w:cs="Times New Roman"/>
        </w:rPr>
        <w:t xml:space="preserve">, per mostrare come in realtà essa non abbia assolutamente nulla di </w:t>
      </w:r>
      <w:proofErr w:type="spellStart"/>
      <w:r w:rsidRPr="00246077">
        <w:rPr>
          <w:rFonts w:ascii="Times New Roman" w:hAnsi="Times New Roman" w:cs="Times New Roman"/>
        </w:rPr>
        <w:t>teoreticistico</w:t>
      </w:r>
      <w:proofErr w:type="spellEnd"/>
      <w:r w:rsidRPr="00246077">
        <w:rPr>
          <w:rFonts w:ascii="Times New Roman" w:hAnsi="Times New Roman" w:cs="Times New Roman"/>
        </w:rPr>
        <w:t xml:space="preserve">, essendo perfettamente coerente col processo di </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descritto da Kant. Successivamente, analizzeremo il recupero che di questa nozione fanno autori come Adorno e Marcuse, sostenendo come già nella prima generazione della Scuola di Francoforte sia individuabile, se non una vera e propria filosofia morale, qualcosa di molto simile a ciò che, nel precedente capitolo, abbiamo definito </w:t>
      </w:r>
      <w:r w:rsidRPr="00246077">
        <w:rPr>
          <w:rFonts w:ascii="Times New Roman" w:hAnsi="Times New Roman" w:cs="Times New Roman"/>
          <w:i/>
          <w:iCs/>
        </w:rPr>
        <w:t>etica critica.</w:t>
      </w:r>
    </w:p>
    <w:p w14:paraId="606C6760"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Nell’ultimo paragrafo, analizzeremo invece il ruolo della riflessività nel più ampio contesto della critica, sottolineando la sua natura abilitante e arrivando a definire il dominio proprio come chiusura dello spazio della riflessività. Una volta svolte queste operazioni, ci dedicheremo all’analisi del capitalismo digitale e dei diversi modi con cui cerca di ottundere la riflessività dei soggetti, esercitando forme di dominio sempre più pervasivo.</w:t>
      </w:r>
    </w:p>
    <w:p w14:paraId="39C6A850" w14:textId="77777777" w:rsidR="00163F22" w:rsidRPr="00246077" w:rsidRDefault="00163F22" w:rsidP="00163F22">
      <w:pPr>
        <w:spacing w:after="0"/>
        <w:ind w:firstLine="284"/>
        <w:jc w:val="both"/>
        <w:rPr>
          <w:rFonts w:ascii="Times New Roman" w:hAnsi="Times New Roman" w:cs="Times New Roman"/>
          <w:b/>
          <w:bCs/>
        </w:rPr>
      </w:pPr>
    </w:p>
    <w:p w14:paraId="1533E81F" w14:textId="77777777" w:rsidR="00163F22" w:rsidRPr="00246077" w:rsidRDefault="00163F22" w:rsidP="00163F22">
      <w:pPr>
        <w:spacing w:after="0"/>
        <w:ind w:firstLine="284"/>
        <w:jc w:val="both"/>
        <w:rPr>
          <w:rFonts w:ascii="Times New Roman" w:hAnsi="Times New Roman" w:cs="Times New Roman"/>
          <w:b/>
          <w:bCs/>
        </w:rPr>
      </w:pPr>
    </w:p>
    <w:p w14:paraId="035CA5B0" w14:textId="77777777" w:rsidR="00163F22" w:rsidRPr="00246077" w:rsidRDefault="00163F22" w:rsidP="00163F22">
      <w:pPr>
        <w:spacing w:after="0" w:line="360" w:lineRule="auto"/>
        <w:ind w:firstLine="284"/>
        <w:jc w:val="both"/>
        <w:rPr>
          <w:rFonts w:ascii="Times New Roman" w:hAnsi="Times New Roman" w:cs="Times New Roman"/>
          <w:b/>
          <w:bCs/>
          <w:i/>
          <w:iCs/>
          <w:sz w:val="28"/>
          <w:szCs w:val="28"/>
        </w:rPr>
      </w:pPr>
      <w:bookmarkStart w:id="2" w:name="_Hlk195609905"/>
      <w:r w:rsidRPr="00246077">
        <w:rPr>
          <w:rFonts w:ascii="Times New Roman" w:hAnsi="Times New Roman" w:cs="Times New Roman"/>
          <w:b/>
          <w:bCs/>
          <w:sz w:val="28"/>
          <w:szCs w:val="28"/>
        </w:rPr>
        <w:t>§1. L’</w:t>
      </w:r>
      <w:proofErr w:type="spellStart"/>
      <w:r w:rsidRPr="00246077">
        <w:rPr>
          <w:rFonts w:ascii="Times New Roman" w:hAnsi="Times New Roman" w:cs="Times New Roman"/>
          <w:b/>
          <w:bCs/>
          <w:i/>
          <w:iCs/>
          <w:sz w:val="28"/>
          <w:szCs w:val="28"/>
        </w:rPr>
        <w:t>Aufklärung</w:t>
      </w:r>
      <w:proofErr w:type="spellEnd"/>
      <w:r w:rsidRPr="00246077">
        <w:rPr>
          <w:rFonts w:ascii="Times New Roman" w:hAnsi="Times New Roman" w:cs="Times New Roman"/>
          <w:b/>
          <w:bCs/>
          <w:i/>
          <w:iCs/>
          <w:sz w:val="28"/>
          <w:szCs w:val="28"/>
        </w:rPr>
        <w:t xml:space="preserve"> </w:t>
      </w:r>
      <w:r w:rsidRPr="00246077">
        <w:rPr>
          <w:rFonts w:ascii="Times New Roman" w:hAnsi="Times New Roman" w:cs="Times New Roman"/>
          <w:b/>
          <w:bCs/>
          <w:sz w:val="28"/>
          <w:szCs w:val="28"/>
        </w:rPr>
        <w:t>come pratica riflessiva</w:t>
      </w:r>
    </w:p>
    <w:bookmarkEnd w:id="2"/>
    <w:p w14:paraId="144CFBCD" w14:textId="77777777" w:rsidR="00163F22" w:rsidRPr="00246077" w:rsidRDefault="00163F22" w:rsidP="00163F22">
      <w:pPr>
        <w:spacing w:after="0" w:line="360" w:lineRule="auto"/>
        <w:ind w:firstLine="284"/>
        <w:jc w:val="both"/>
        <w:rPr>
          <w:rFonts w:ascii="Times New Roman" w:hAnsi="Times New Roman" w:cs="Times New Roman"/>
          <w:b/>
          <w:bCs/>
        </w:rPr>
      </w:pPr>
    </w:p>
    <w:p w14:paraId="6864970D" w14:textId="610DAFCE"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L’Illuminismo non è uno stato. E non è neppure una fase storica ben circoscritta, anche in virtù della sua natura geograficamente varia e disseminata, tale da farci parlare di un Illuminismo tedesco, di un Illuminismo francese, di un Illuminismo inglese (e scozzese) e di un Illuminismo italiano – tutti con caratteristiche peculiari (Tagliapietra, 2000</w:t>
      </w:r>
      <w:r w:rsidR="001F2E25">
        <w:rPr>
          <w:rFonts w:ascii="Times New Roman" w:hAnsi="Times New Roman" w:cs="Times New Roman"/>
        </w:rPr>
        <w:t>,</w:t>
      </w:r>
      <w:r w:rsidR="007B6B0B">
        <w:rPr>
          <w:rFonts w:ascii="Times New Roman" w:hAnsi="Times New Roman" w:cs="Times New Roman"/>
        </w:rPr>
        <w:t xml:space="preserve"> </w:t>
      </w:r>
      <w:r w:rsidR="006C266A" w:rsidRPr="006C266A">
        <w:rPr>
          <w:rFonts w:ascii="Times New Roman" w:hAnsi="Times New Roman" w:cs="Times New Roman"/>
        </w:rPr>
        <w:t>Outram, 2019</w:t>
      </w:r>
      <w:r w:rsidRPr="006C266A">
        <w:rPr>
          <w:rFonts w:ascii="Times New Roman" w:hAnsi="Times New Roman" w:cs="Times New Roman"/>
        </w:rPr>
        <w:t>).</w:t>
      </w:r>
      <w:r w:rsidRPr="00246077">
        <w:rPr>
          <w:rFonts w:ascii="Times New Roman" w:hAnsi="Times New Roman" w:cs="Times New Roman"/>
        </w:rPr>
        <w:t xml:space="preserve"> 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peraltro, non è neppure propriamente l’epoca “dei lumi”. Il mondo degli illuministi non si configura, per dirla con Adorno e Horkheimer, come una «terra interamente illuminata» (Adorno &amp; Horkheimer, 2010: 11). </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è, innanzitutto, “rischiaramento”, come suggerito dal suffisso del termine tedesco (-</w:t>
      </w:r>
      <w:proofErr w:type="spellStart"/>
      <w:r w:rsidRPr="00246077">
        <w:rPr>
          <w:rFonts w:ascii="Times New Roman" w:hAnsi="Times New Roman" w:cs="Times New Roman"/>
          <w:i/>
          <w:iCs/>
        </w:rPr>
        <w:t>ung</w:t>
      </w:r>
      <w:proofErr w:type="spellEnd"/>
      <w:r w:rsidRPr="00246077">
        <w:rPr>
          <w:rFonts w:ascii="Times New Roman" w:hAnsi="Times New Roman" w:cs="Times New Roman"/>
        </w:rPr>
        <w:t xml:space="preserve">), che indica la verbalizzazione di un’azione, </w:t>
      </w:r>
      <w:r w:rsidRPr="00246077">
        <w:rPr>
          <w:rFonts w:ascii="Times New Roman" w:hAnsi="Times New Roman" w:cs="Times New Roman"/>
          <w:i/>
          <w:iCs/>
        </w:rPr>
        <w:t>di una pratica</w:t>
      </w:r>
      <w:r w:rsidRPr="00246077">
        <w:rPr>
          <w:rFonts w:ascii="Times New Roman" w:hAnsi="Times New Roman" w:cs="Times New Roman"/>
        </w:rPr>
        <w:t xml:space="preserve">. Illuminismo non è trionfo della luce, ma </w:t>
      </w:r>
      <w:r w:rsidRPr="00246077">
        <w:rPr>
          <w:rFonts w:ascii="Times New Roman" w:hAnsi="Times New Roman" w:cs="Times New Roman"/>
          <w:i/>
          <w:iCs/>
        </w:rPr>
        <w:t>pratica del rischiarare</w:t>
      </w:r>
      <w:r w:rsidRPr="00246077">
        <w:rPr>
          <w:rFonts w:ascii="Times New Roman" w:hAnsi="Times New Roman" w:cs="Times New Roman"/>
        </w:rPr>
        <w:t xml:space="preserve">, del portare progressivamente alla luce ciò che prima era nascosto nell’ombra – e che sempre rischia di tornarvi. </w:t>
      </w:r>
    </w:p>
    <w:p w14:paraId="7603B4AC" w14:textId="3714A73A"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mirando a portare alla luce ciò che è nascosto nelle tenebre, gli illuministi – e in particolare Kant – pervengono a un vero e proprio </w:t>
      </w:r>
      <w:r w:rsidRPr="001F2E25">
        <w:rPr>
          <w:rFonts w:ascii="Times New Roman" w:hAnsi="Times New Roman" w:cs="Times New Roman"/>
          <w:i/>
          <w:iCs/>
        </w:rPr>
        <w:t>scandalo.</w:t>
      </w:r>
      <w:r w:rsidRPr="00246077">
        <w:rPr>
          <w:rFonts w:ascii="Times New Roman" w:hAnsi="Times New Roman" w:cs="Times New Roman"/>
        </w:rPr>
        <w:t xml:space="preserve"> Riflettere sulle cose del mondo per illuminarle, per averne un’</w:t>
      </w:r>
      <w:r w:rsidRPr="00246077">
        <w:rPr>
          <w:rFonts w:ascii="Times New Roman" w:hAnsi="Times New Roman" w:cs="Times New Roman"/>
          <w:i/>
          <w:iCs/>
        </w:rPr>
        <w:t>idea</w:t>
      </w:r>
      <w:r w:rsidRPr="00246077">
        <w:rPr>
          <w:rFonts w:ascii="Times New Roman" w:hAnsi="Times New Roman" w:cs="Times New Roman"/>
        </w:rPr>
        <w:t xml:space="preserve"> (e, dunque, per </w:t>
      </w:r>
      <w:r w:rsidRPr="00246077">
        <w:rPr>
          <w:rFonts w:ascii="Times New Roman" w:hAnsi="Times New Roman" w:cs="Times New Roman"/>
          <w:i/>
          <w:iCs/>
        </w:rPr>
        <w:t>vederle</w:t>
      </w:r>
      <w:r w:rsidRPr="00246077">
        <w:rPr>
          <w:rFonts w:ascii="Times New Roman" w:hAnsi="Times New Roman" w:cs="Times New Roman"/>
        </w:rPr>
        <w:t xml:space="preserve">), significa allontanarsi dal mondo </w:t>
      </w:r>
      <w:r w:rsidRPr="00246077">
        <w:rPr>
          <w:rFonts w:ascii="Times New Roman" w:hAnsi="Times New Roman" w:cs="Times New Roman"/>
          <w:i/>
          <w:iCs/>
        </w:rPr>
        <w:t>dato</w:t>
      </w:r>
      <w:r w:rsidRPr="00246077">
        <w:rPr>
          <w:rFonts w:ascii="Times New Roman" w:hAnsi="Times New Roman" w:cs="Times New Roman"/>
        </w:rPr>
        <w:t xml:space="preserve">. Significa rinunciare all’idea per cui si possa conoscere la Cosa </w:t>
      </w:r>
      <w:r w:rsidRPr="00246077">
        <w:rPr>
          <w:rFonts w:ascii="Times New Roman" w:hAnsi="Times New Roman" w:cs="Times New Roman"/>
          <w:i/>
          <w:iCs/>
        </w:rPr>
        <w:t xml:space="preserve">an </w:t>
      </w:r>
      <w:proofErr w:type="spellStart"/>
      <w:r w:rsidRPr="00246077">
        <w:rPr>
          <w:rFonts w:ascii="Times New Roman" w:hAnsi="Times New Roman" w:cs="Times New Roman"/>
          <w:i/>
          <w:iCs/>
        </w:rPr>
        <w:t>sich</w:t>
      </w:r>
      <w:proofErr w:type="spellEnd"/>
      <w:r w:rsidRPr="00246077">
        <w:rPr>
          <w:rFonts w:ascii="Times New Roman" w:hAnsi="Times New Roman" w:cs="Times New Roman"/>
        </w:rPr>
        <w:t xml:space="preserve">. La grande conquista dell’Illuminismo gnoseologico è la scoperta secondo la quale, per conoscere in maniera fondata </w:t>
      </w:r>
      <w:r w:rsidRPr="00246077">
        <w:rPr>
          <w:rFonts w:ascii="Times New Roman" w:hAnsi="Times New Roman" w:cs="Times New Roman"/>
          <w:i/>
          <w:iCs/>
        </w:rPr>
        <w:t>una</w:t>
      </w:r>
      <w:r w:rsidRPr="00246077">
        <w:rPr>
          <w:rFonts w:ascii="Times New Roman" w:hAnsi="Times New Roman" w:cs="Times New Roman"/>
        </w:rPr>
        <w:t xml:space="preserve"> cosa, bisogna rinunciare a comprendere </w:t>
      </w:r>
      <w:r w:rsidRPr="00246077">
        <w:rPr>
          <w:rFonts w:ascii="Times New Roman" w:hAnsi="Times New Roman" w:cs="Times New Roman"/>
          <w:i/>
          <w:iCs/>
        </w:rPr>
        <w:t>la</w:t>
      </w:r>
      <w:r w:rsidRPr="00246077">
        <w:rPr>
          <w:rFonts w:ascii="Times New Roman" w:hAnsi="Times New Roman" w:cs="Times New Roman"/>
        </w:rPr>
        <w:t xml:space="preserve"> Cosa. Non più </w:t>
      </w:r>
      <w:proofErr w:type="spellStart"/>
      <w:r w:rsidRPr="00246077">
        <w:rPr>
          <w:rFonts w:ascii="Times New Roman" w:hAnsi="Times New Roman" w:cs="Times New Roman"/>
          <w:i/>
          <w:iCs/>
        </w:rPr>
        <w:t>adaequatio</w:t>
      </w:r>
      <w:proofErr w:type="spellEnd"/>
      <w:r w:rsidRPr="00246077">
        <w:rPr>
          <w:rFonts w:ascii="Times New Roman" w:hAnsi="Times New Roman" w:cs="Times New Roman"/>
          <w:i/>
          <w:iCs/>
        </w:rPr>
        <w:t xml:space="preserve"> rei et </w:t>
      </w:r>
      <w:proofErr w:type="spellStart"/>
      <w:r w:rsidRPr="00246077">
        <w:rPr>
          <w:rFonts w:ascii="Times New Roman" w:hAnsi="Times New Roman" w:cs="Times New Roman"/>
          <w:i/>
          <w:iCs/>
        </w:rPr>
        <w:t>intellectus</w:t>
      </w:r>
      <w:proofErr w:type="spellEnd"/>
      <w:r w:rsidRPr="00246077">
        <w:rPr>
          <w:rFonts w:ascii="Times New Roman" w:hAnsi="Times New Roman" w:cs="Times New Roman"/>
        </w:rPr>
        <w:t xml:space="preserve">, ma </w:t>
      </w:r>
      <w:r w:rsidRPr="00246077">
        <w:rPr>
          <w:rFonts w:ascii="Times New Roman" w:hAnsi="Times New Roman" w:cs="Times New Roman"/>
          <w:i/>
          <w:iCs/>
        </w:rPr>
        <w:t>critica della ragione</w:t>
      </w:r>
      <w:r w:rsidRPr="00246077">
        <w:rPr>
          <w:rFonts w:ascii="Times New Roman" w:hAnsi="Times New Roman" w:cs="Times New Roman"/>
        </w:rPr>
        <w:t xml:space="preserve">. È la scoperta o, meglio, la </w:t>
      </w:r>
      <w:proofErr w:type="spellStart"/>
      <w:r w:rsidRPr="00246077">
        <w:rPr>
          <w:rFonts w:ascii="Times New Roman" w:hAnsi="Times New Roman" w:cs="Times New Roman"/>
        </w:rPr>
        <w:t>risignificazione</w:t>
      </w:r>
      <w:proofErr w:type="spellEnd"/>
      <w:r w:rsidRPr="00246077">
        <w:rPr>
          <w:rFonts w:ascii="Times New Roman" w:hAnsi="Times New Roman" w:cs="Times New Roman"/>
        </w:rPr>
        <w:t xml:space="preserve"> del concetto di trascendentale: «chiamo </w:t>
      </w:r>
      <w:r w:rsidRPr="00246077">
        <w:rPr>
          <w:rFonts w:ascii="Times New Roman" w:hAnsi="Times New Roman" w:cs="Times New Roman"/>
          <w:spacing w:val="20"/>
        </w:rPr>
        <w:t>trascendentale</w:t>
      </w:r>
      <w:r w:rsidRPr="00246077">
        <w:rPr>
          <w:rFonts w:ascii="Times New Roman" w:hAnsi="Times New Roman" w:cs="Times New Roman"/>
        </w:rPr>
        <w:t xml:space="preserve"> ogni conoscenza che, in generale, </w:t>
      </w:r>
      <w:r w:rsidRPr="00246077">
        <w:rPr>
          <w:rFonts w:ascii="Times New Roman" w:hAnsi="Times New Roman" w:cs="Times New Roman"/>
          <w:i/>
          <w:iCs/>
        </w:rPr>
        <w:t>si occupi non tanto di oggetti</w:t>
      </w:r>
      <w:r w:rsidRPr="00246077">
        <w:rPr>
          <w:rFonts w:ascii="Times New Roman" w:hAnsi="Times New Roman" w:cs="Times New Roman"/>
        </w:rPr>
        <w:t xml:space="preserve">, quanto del nostro modo di conoscere gli oggetti, nella misura in cui questo modo dev’essere possibile </w:t>
      </w:r>
      <w:r w:rsidRPr="00246077">
        <w:rPr>
          <w:rFonts w:ascii="Times New Roman" w:hAnsi="Times New Roman" w:cs="Times New Roman"/>
          <w:i/>
          <w:iCs/>
        </w:rPr>
        <w:t>a priori</w:t>
      </w:r>
      <w:r w:rsidRPr="00246077">
        <w:rPr>
          <w:rFonts w:ascii="Times New Roman" w:hAnsi="Times New Roman" w:cs="Times New Roman"/>
        </w:rPr>
        <w:t xml:space="preserve">» (Kant, 2019: 103, corsivi miei). La conoscenza, insomma, illumina solo nella misura in cui è disposta </w:t>
      </w:r>
      <w:r w:rsidR="001F2E25">
        <w:rPr>
          <w:rFonts w:ascii="Times New Roman" w:hAnsi="Times New Roman" w:cs="Times New Roman"/>
        </w:rPr>
        <w:t>a riflettere sulle sue condizioni di possibilità, sui suoi limiti e, dunque, a lasciare qualcosa nel buio</w:t>
      </w:r>
      <w:r w:rsidRPr="00246077">
        <w:rPr>
          <w:rFonts w:ascii="Times New Roman" w:hAnsi="Times New Roman" w:cs="Times New Roman"/>
        </w:rPr>
        <w:t xml:space="preserve">. E quel qualcosa non è un accidente, ma la cosa in sé, quel </w:t>
      </w:r>
      <w:r w:rsidRPr="00246077">
        <w:rPr>
          <w:rFonts w:ascii="Times New Roman" w:hAnsi="Times New Roman" w:cs="Times New Roman"/>
          <w:i/>
          <w:iCs/>
        </w:rPr>
        <w:t>noumeno</w:t>
      </w:r>
      <w:r w:rsidRPr="00246077">
        <w:rPr>
          <w:rFonts w:ascii="Times New Roman" w:hAnsi="Times New Roman" w:cs="Times New Roman"/>
        </w:rPr>
        <w:t xml:space="preserve"> – impossibile da </w:t>
      </w:r>
      <w:r w:rsidRPr="00246077">
        <w:rPr>
          <w:rFonts w:ascii="Times New Roman" w:hAnsi="Times New Roman" w:cs="Times New Roman"/>
          <w:i/>
          <w:iCs/>
        </w:rPr>
        <w:t>illuminare</w:t>
      </w:r>
      <w:r w:rsidRPr="00246077">
        <w:rPr>
          <w:rFonts w:ascii="Times New Roman" w:hAnsi="Times New Roman" w:cs="Times New Roman"/>
        </w:rPr>
        <w:t xml:space="preserve"> – davanti al quale l’«intelletto pone subito a sé stesso dei confini, di non conoscere i </w:t>
      </w:r>
      <w:proofErr w:type="spellStart"/>
      <w:r w:rsidRPr="00246077">
        <w:rPr>
          <w:rFonts w:ascii="Times New Roman" w:hAnsi="Times New Roman" w:cs="Times New Roman"/>
          <w:i/>
          <w:iCs/>
        </w:rPr>
        <w:t>noumena</w:t>
      </w:r>
      <w:proofErr w:type="spellEnd"/>
      <w:r w:rsidRPr="00246077">
        <w:rPr>
          <w:rFonts w:ascii="Times New Roman" w:hAnsi="Times New Roman" w:cs="Times New Roman"/>
        </w:rPr>
        <w:t xml:space="preserve"> tramite alcuna categoria, e di pensarli quindi soltanto </w:t>
      </w:r>
      <w:r w:rsidRPr="00246077">
        <w:rPr>
          <w:rFonts w:ascii="Times New Roman" w:hAnsi="Times New Roman" w:cs="Times New Roman"/>
          <w:i/>
          <w:iCs/>
        </w:rPr>
        <w:t>sotto il nome di qualcosa di ignoto</w:t>
      </w:r>
      <w:r w:rsidRPr="00246077">
        <w:rPr>
          <w:rFonts w:ascii="Times New Roman" w:hAnsi="Times New Roman" w:cs="Times New Roman"/>
        </w:rPr>
        <w:t xml:space="preserve">» (Ivi: 479, corsivi miei). </w:t>
      </w:r>
    </w:p>
    <w:p w14:paraId="07371A5B"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Epperò, è proprio l’impossibilità di raggiungere una </w:t>
      </w:r>
      <w:r w:rsidRPr="00246077">
        <w:rPr>
          <w:rFonts w:ascii="Times New Roman" w:hAnsi="Times New Roman" w:cs="Times New Roman"/>
          <w:i/>
          <w:iCs/>
        </w:rPr>
        <w:t>totalità</w:t>
      </w:r>
      <w:r w:rsidRPr="00246077">
        <w:rPr>
          <w:rFonts w:ascii="Times New Roman" w:hAnsi="Times New Roman" w:cs="Times New Roman"/>
        </w:rPr>
        <w:t>, e la consapevolezza di questa impossibilità, a muovere il progetto dell’Illuminismo. Come ha recentemente notato Mario Reale, infatti, è</w:t>
      </w:r>
    </w:p>
    <w:p w14:paraId="67FACFE0" w14:textId="77777777" w:rsidR="00163F22" w:rsidRPr="00246077" w:rsidRDefault="00163F22" w:rsidP="00163F22">
      <w:pPr>
        <w:spacing w:after="0" w:line="360" w:lineRule="auto"/>
        <w:ind w:firstLine="284"/>
        <w:jc w:val="both"/>
        <w:rPr>
          <w:rFonts w:ascii="Times New Roman" w:hAnsi="Times New Roman" w:cs="Times New Roman"/>
        </w:rPr>
      </w:pPr>
    </w:p>
    <w:p w14:paraId="1C05B4C5" w14:textId="69249F58" w:rsidR="00163F22" w:rsidRPr="001F2E25" w:rsidRDefault="00163F22" w:rsidP="00163F22">
      <w:pPr>
        <w:spacing w:after="0" w:line="360" w:lineRule="auto"/>
        <w:ind w:left="567" w:right="567"/>
        <w:jc w:val="both"/>
        <w:rPr>
          <w:rFonts w:ascii="Times New Roman" w:hAnsi="Times New Roman" w:cs="Times New Roman"/>
          <w:sz w:val="22"/>
          <w:szCs w:val="22"/>
        </w:rPr>
      </w:pPr>
      <w:r w:rsidRPr="001F2E25">
        <w:rPr>
          <w:rFonts w:ascii="Times New Roman" w:hAnsi="Times New Roman" w:cs="Times New Roman"/>
          <w:sz w:val="22"/>
          <w:szCs w:val="22"/>
        </w:rPr>
        <w:t>la scissione tra l’idea e il mondo, tra l’</w:t>
      </w:r>
      <w:r w:rsidRPr="001F2E25">
        <w:rPr>
          <w:rFonts w:ascii="Times New Roman" w:hAnsi="Times New Roman" w:cs="Times New Roman"/>
          <w:i/>
          <w:iCs/>
          <w:sz w:val="22"/>
          <w:szCs w:val="22"/>
        </w:rPr>
        <w:t xml:space="preserve">ordo </w:t>
      </w:r>
      <w:proofErr w:type="spellStart"/>
      <w:r w:rsidRPr="001F2E25">
        <w:rPr>
          <w:rFonts w:ascii="Times New Roman" w:hAnsi="Times New Roman" w:cs="Times New Roman"/>
          <w:i/>
          <w:iCs/>
          <w:sz w:val="22"/>
          <w:szCs w:val="22"/>
        </w:rPr>
        <w:t>idearum</w:t>
      </w:r>
      <w:proofErr w:type="spellEnd"/>
      <w:r w:rsidRPr="001F2E25">
        <w:rPr>
          <w:rFonts w:ascii="Times New Roman" w:hAnsi="Times New Roman" w:cs="Times New Roman"/>
          <w:i/>
          <w:iCs/>
          <w:sz w:val="22"/>
          <w:szCs w:val="22"/>
        </w:rPr>
        <w:t xml:space="preserve"> </w:t>
      </w:r>
      <w:r w:rsidRPr="001F2E25">
        <w:rPr>
          <w:rFonts w:ascii="Times New Roman" w:hAnsi="Times New Roman" w:cs="Times New Roman"/>
          <w:sz w:val="22"/>
          <w:szCs w:val="22"/>
        </w:rPr>
        <w:t>e l’</w:t>
      </w:r>
      <w:r w:rsidRPr="001F2E25">
        <w:rPr>
          <w:rFonts w:ascii="Times New Roman" w:hAnsi="Times New Roman" w:cs="Times New Roman"/>
          <w:i/>
          <w:iCs/>
          <w:sz w:val="22"/>
          <w:szCs w:val="22"/>
        </w:rPr>
        <w:t>ordo rerum</w:t>
      </w:r>
      <w:r w:rsidRPr="001F2E25">
        <w:rPr>
          <w:rFonts w:ascii="Times New Roman" w:hAnsi="Times New Roman" w:cs="Times New Roman"/>
          <w:sz w:val="22"/>
          <w:szCs w:val="22"/>
        </w:rPr>
        <w:t xml:space="preserve">, che rende impensabile, inoperante, ogni tentativo di </w:t>
      </w:r>
      <w:proofErr w:type="spellStart"/>
      <w:r w:rsidRPr="001F2E25">
        <w:rPr>
          <w:rFonts w:ascii="Times New Roman" w:hAnsi="Times New Roman" w:cs="Times New Roman"/>
          <w:i/>
          <w:iCs/>
          <w:sz w:val="22"/>
          <w:szCs w:val="22"/>
        </w:rPr>
        <w:t>adeguatio</w:t>
      </w:r>
      <w:proofErr w:type="spellEnd"/>
      <w:r w:rsidRPr="001F2E25">
        <w:rPr>
          <w:rFonts w:ascii="Times New Roman" w:hAnsi="Times New Roman" w:cs="Times New Roman"/>
          <w:i/>
          <w:iCs/>
          <w:sz w:val="22"/>
          <w:szCs w:val="22"/>
        </w:rPr>
        <w:t xml:space="preserve"> </w:t>
      </w:r>
      <w:proofErr w:type="spellStart"/>
      <w:r w:rsidRPr="001F2E25">
        <w:rPr>
          <w:rFonts w:ascii="Times New Roman" w:hAnsi="Times New Roman" w:cs="Times New Roman"/>
          <w:i/>
          <w:iCs/>
          <w:sz w:val="22"/>
          <w:szCs w:val="22"/>
        </w:rPr>
        <w:t>intellectus</w:t>
      </w:r>
      <w:proofErr w:type="spellEnd"/>
      <w:r w:rsidRPr="001F2E25">
        <w:rPr>
          <w:rFonts w:ascii="Times New Roman" w:hAnsi="Times New Roman" w:cs="Times New Roman"/>
          <w:i/>
          <w:iCs/>
          <w:sz w:val="22"/>
          <w:szCs w:val="22"/>
        </w:rPr>
        <w:t xml:space="preserve"> et rei</w:t>
      </w:r>
      <w:r w:rsidRPr="001F2E25">
        <w:rPr>
          <w:rFonts w:ascii="Times New Roman" w:hAnsi="Times New Roman" w:cs="Times New Roman"/>
          <w:sz w:val="22"/>
          <w:szCs w:val="22"/>
        </w:rPr>
        <w:t xml:space="preserve"> […]. È lo scotimento di questo familiare pilastro consensuale che genera, alla presenza radicale del negativo, universale sospetto e inquietudine, dubbio e differenza che non si placa, </w:t>
      </w:r>
      <w:r w:rsidRPr="001F2E25">
        <w:rPr>
          <w:rFonts w:ascii="Times New Roman" w:hAnsi="Times New Roman" w:cs="Times New Roman"/>
          <w:i/>
          <w:iCs/>
          <w:sz w:val="22"/>
          <w:szCs w:val="22"/>
        </w:rPr>
        <w:t>come se un mondo crollasse sotto i piedi</w:t>
      </w:r>
      <w:r w:rsidRPr="001F2E25">
        <w:rPr>
          <w:rFonts w:ascii="Times New Roman" w:hAnsi="Times New Roman" w:cs="Times New Roman"/>
          <w:sz w:val="22"/>
          <w:szCs w:val="22"/>
        </w:rPr>
        <w:t xml:space="preserve"> (Reale, 202</w:t>
      </w:r>
      <w:r w:rsidR="006C266A">
        <w:rPr>
          <w:rFonts w:ascii="Times New Roman" w:hAnsi="Times New Roman" w:cs="Times New Roman"/>
          <w:sz w:val="22"/>
          <w:szCs w:val="22"/>
        </w:rPr>
        <w:t>3</w:t>
      </w:r>
      <w:r w:rsidRPr="001F2E25">
        <w:rPr>
          <w:rFonts w:ascii="Times New Roman" w:hAnsi="Times New Roman" w:cs="Times New Roman"/>
          <w:sz w:val="22"/>
          <w:szCs w:val="22"/>
        </w:rPr>
        <w:t>: 29</w:t>
      </w:r>
      <w:r w:rsidR="001F2E25">
        <w:rPr>
          <w:rFonts w:ascii="Times New Roman" w:hAnsi="Times New Roman" w:cs="Times New Roman"/>
          <w:sz w:val="22"/>
          <w:szCs w:val="22"/>
        </w:rPr>
        <w:t>, corsivi miei</w:t>
      </w:r>
      <w:r w:rsidRPr="001F2E25">
        <w:rPr>
          <w:rFonts w:ascii="Times New Roman" w:hAnsi="Times New Roman" w:cs="Times New Roman"/>
          <w:sz w:val="22"/>
          <w:szCs w:val="22"/>
        </w:rPr>
        <w:t>).</w:t>
      </w:r>
    </w:p>
    <w:p w14:paraId="21F4AEBA" w14:textId="77777777" w:rsidR="00163F22" w:rsidRPr="00246077" w:rsidRDefault="00163F22" w:rsidP="00163F22">
      <w:pPr>
        <w:spacing w:after="0" w:line="360" w:lineRule="auto"/>
        <w:ind w:left="567" w:right="567" w:firstLine="284"/>
        <w:jc w:val="both"/>
        <w:rPr>
          <w:rFonts w:ascii="Times New Roman" w:hAnsi="Times New Roman" w:cs="Times New Roman"/>
        </w:rPr>
      </w:pPr>
    </w:p>
    <w:p w14:paraId="42DFE226" w14:textId="0D686F40" w:rsidR="00163F22" w:rsidRPr="00246077" w:rsidRDefault="00163F22" w:rsidP="00163F22">
      <w:pPr>
        <w:spacing w:after="0" w:line="360" w:lineRule="auto"/>
        <w:ind w:firstLine="284"/>
        <w:jc w:val="both"/>
        <w:rPr>
          <w:rFonts w:ascii="Times New Roman" w:hAnsi="Times New Roman" w:cs="Times New Roman"/>
          <w:i/>
          <w:iCs/>
        </w:rPr>
      </w:pPr>
      <w:r w:rsidRPr="00246077">
        <w:rPr>
          <w:rFonts w:ascii="Times New Roman" w:hAnsi="Times New Roman" w:cs="Times New Roman"/>
        </w:rPr>
        <w:t xml:space="preserve">Il progetto etico-politico dell’Illuminismo, pertanto, non muove dal tentativo di totalizzare la realtà e di illuminarla integralmente. Piuttosto, questa </w:t>
      </w:r>
      <w:r w:rsidRPr="00246077">
        <w:rPr>
          <w:rFonts w:ascii="Times New Roman" w:hAnsi="Times New Roman" w:cs="Times New Roman"/>
          <w:i/>
          <w:iCs/>
        </w:rPr>
        <w:t>patologia</w:t>
      </w:r>
      <w:r w:rsidRPr="00246077">
        <w:rPr>
          <w:rFonts w:ascii="Times New Roman" w:hAnsi="Times New Roman" w:cs="Times New Roman"/>
        </w:rPr>
        <w:t xml:space="preserve"> dell’Illuminismo, che è quella denunciata da Adorno e Horkheimer, ne è un contraccolpo dialettico, derivante proprio dalla pregnanza dello scandalo cui abbiamo fatto riferimento in precedenza. Infatti, quella tendenza a illuminare tutto – culminata, secondo gli autori della </w:t>
      </w:r>
      <w:r w:rsidRPr="00246077">
        <w:rPr>
          <w:rFonts w:ascii="Times New Roman" w:hAnsi="Times New Roman" w:cs="Times New Roman"/>
          <w:i/>
          <w:iCs/>
        </w:rPr>
        <w:t>Dialettica dell’Illuminismo</w:t>
      </w:r>
      <w:r w:rsidRPr="00246077">
        <w:rPr>
          <w:rFonts w:ascii="Times New Roman" w:hAnsi="Times New Roman" w:cs="Times New Roman"/>
        </w:rPr>
        <w:t xml:space="preserve">, nel positivismo, il quale «rende comparabile l’eterogeneo riducendolo a grandezze astratte» (Adorno &amp; Horkheimer, 2010: 15) </w:t>
      </w:r>
      <w:r w:rsidR="001F2E25">
        <w:rPr>
          <w:rFonts w:ascii="Times New Roman" w:hAnsi="Times New Roman" w:cs="Times New Roman"/>
        </w:rPr>
        <w:t>–</w:t>
      </w:r>
      <w:r w:rsidRPr="00246077">
        <w:rPr>
          <w:rFonts w:ascii="Times New Roman" w:hAnsi="Times New Roman" w:cs="Times New Roman"/>
        </w:rPr>
        <w:t xml:space="preserve"> non sorge dalla consapevolezza illuminista dell’impossibilità della totalizzazione razionale del mondo. Piuttosto, la tentazione di illuminare tutto ha origine «nel rifiuto ad affrontare la complessità del mondo, la </w:t>
      </w:r>
      <w:proofErr w:type="spellStart"/>
      <w:r w:rsidRPr="00246077">
        <w:rPr>
          <w:rFonts w:ascii="Times New Roman" w:hAnsi="Times New Roman" w:cs="Times New Roman"/>
          <w:i/>
          <w:iCs/>
        </w:rPr>
        <w:t>mikté</w:t>
      </w:r>
      <w:proofErr w:type="spellEnd"/>
      <w:r w:rsidRPr="00246077">
        <w:rPr>
          <w:rFonts w:ascii="Times New Roman" w:hAnsi="Times New Roman" w:cs="Times New Roman"/>
        </w:rPr>
        <w:t xml:space="preserve"> di luci e ombra, di carne e spirito, di audacie e di contraccolpi regressivi» (Reale, 2023: 29). L’Illuminismo regressivo, «totalitario» (Adorno &amp; Horkheimer, 2010: 14), non è </w:t>
      </w:r>
      <w:r w:rsidRPr="00246077">
        <w:rPr>
          <w:rFonts w:ascii="Times New Roman" w:hAnsi="Times New Roman" w:cs="Times New Roman"/>
          <w:i/>
          <w:iCs/>
        </w:rPr>
        <w:t xml:space="preserve">prodotto </w:t>
      </w:r>
      <w:r w:rsidRPr="00246077">
        <w:rPr>
          <w:rFonts w:ascii="Times New Roman" w:hAnsi="Times New Roman" w:cs="Times New Roman"/>
        </w:rPr>
        <w:t xml:space="preserve">del rischiaramento, ma </w:t>
      </w:r>
      <w:r w:rsidRPr="00246077">
        <w:rPr>
          <w:rFonts w:ascii="Times New Roman" w:hAnsi="Times New Roman" w:cs="Times New Roman"/>
          <w:i/>
          <w:iCs/>
        </w:rPr>
        <w:t>reazione</w:t>
      </w:r>
      <w:r w:rsidRPr="00246077">
        <w:rPr>
          <w:rFonts w:ascii="Times New Roman" w:hAnsi="Times New Roman" w:cs="Times New Roman"/>
        </w:rPr>
        <w:t xml:space="preserve"> allo scandalo della scissione tra </w:t>
      </w:r>
      <w:r w:rsidRPr="00246077">
        <w:rPr>
          <w:rFonts w:ascii="Times New Roman" w:hAnsi="Times New Roman" w:cs="Times New Roman"/>
          <w:i/>
          <w:iCs/>
        </w:rPr>
        <w:t xml:space="preserve">ordo </w:t>
      </w:r>
      <w:proofErr w:type="spellStart"/>
      <w:r w:rsidRPr="00246077">
        <w:rPr>
          <w:rFonts w:ascii="Times New Roman" w:hAnsi="Times New Roman" w:cs="Times New Roman"/>
          <w:i/>
          <w:iCs/>
        </w:rPr>
        <w:t>idearum</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e </w:t>
      </w:r>
      <w:r w:rsidRPr="00246077">
        <w:rPr>
          <w:rFonts w:ascii="Times New Roman" w:hAnsi="Times New Roman" w:cs="Times New Roman"/>
          <w:i/>
          <w:iCs/>
        </w:rPr>
        <w:t>ordo rerum</w:t>
      </w:r>
      <w:r w:rsidRPr="00246077">
        <w:rPr>
          <w:rFonts w:ascii="Times New Roman" w:hAnsi="Times New Roman" w:cs="Times New Roman"/>
        </w:rPr>
        <w:t>, che invece andrebbe indagata criticamente.</w:t>
      </w:r>
    </w:p>
    <w:p w14:paraId="21F397B6" w14:textId="2D58DB58"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Insomma, l’Illuminismo muove proprio dalla scoperta dell’impossibilità della totalizzazione, dalla consapevolezza che il mondo non è mai interamente illuminato e, di conseguenza, dal fatto che il processo di rischiaramento </w:t>
      </w:r>
      <w:r w:rsidRPr="00246077">
        <w:rPr>
          <w:rFonts w:ascii="Times New Roman" w:hAnsi="Times New Roman" w:cs="Times New Roman"/>
          <w:i/>
          <w:iCs/>
        </w:rPr>
        <w:t xml:space="preserve">deve essere </w:t>
      </w:r>
      <w:r w:rsidRPr="00246077">
        <w:rPr>
          <w:rFonts w:ascii="Times New Roman" w:hAnsi="Times New Roman" w:cs="Times New Roman"/>
        </w:rPr>
        <w:t xml:space="preserve">portato avanti </w:t>
      </w:r>
      <w:r w:rsidRPr="00246077">
        <w:rPr>
          <w:rFonts w:ascii="Times New Roman" w:hAnsi="Times New Roman" w:cs="Times New Roman"/>
          <w:i/>
          <w:iCs/>
        </w:rPr>
        <w:t>senza presupporre una sua conclusione</w:t>
      </w:r>
      <w:r w:rsidRPr="00246077">
        <w:rPr>
          <w:rFonts w:ascii="Times New Roman" w:hAnsi="Times New Roman" w:cs="Times New Roman"/>
        </w:rPr>
        <w:t xml:space="preserve">. Quando questo progetto iniziale e fondativo viene dimenticato, e lo scandalo della scissione genera la volontà di illuminare tutto, l’Illuminismo esce dai confini che si era dato e brucia «anche l’ultimo resto della propria autocoscienza» (Ivi: 12). Quello del rischiaramento, dunque, è un progetto sempre in crisi. Per realizzarlo è necessario rinunciare sia alla tentazione di rimanere nelle ombre sia a </w:t>
      </w:r>
      <w:r w:rsidRPr="00246077">
        <w:rPr>
          <w:rFonts w:ascii="Times New Roman" w:hAnsi="Times New Roman" w:cs="Times New Roman"/>
        </w:rPr>
        <w:lastRenderedPageBreak/>
        <w:t xml:space="preserve">quella di illuminare tutto, mantenendosi in un equilibrio precario che presuppone un enorme </w:t>
      </w:r>
      <w:r w:rsidRPr="00246077">
        <w:rPr>
          <w:rFonts w:ascii="Times New Roman" w:hAnsi="Times New Roman" w:cs="Times New Roman"/>
          <w:i/>
          <w:iCs/>
        </w:rPr>
        <w:t>coraggio</w:t>
      </w:r>
      <w:r w:rsidRPr="00246077">
        <w:rPr>
          <w:rFonts w:ascii="Times New Roman" w:hAnsi="Times New Roman" w:cs="Times New Roman"/>
        </w:rPr>
        <w:t xml:space="preserve">. </w:t>
      </w:r>
    </w:p>
    <w:p w14:paraId="190FD4AC"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È esattamente in questi termini che, come vedremo, l’Illuminismo va inteso come una pratica riflessiva, ovvero come costante interrogazione critica del proprio presente e delle condizioni che l’hanno portato a essere quello che è. Il rischiaramento è un processo, non è qualcosa che si dà una volta per tutte, e non è indipendente dall’agire umano. Come nota Curi, infatti, «ciò che è in gioco è un interrogativo di fondo, relativo alle modalità peculiari mediante le quali è possibile passare dalle tenebre alla luce» (Curi, 2021: 21-22), nella consapevolezza – comunque – che il mondo non sarà mai </w:t>
      </w:r>
      <w:r w:rsidRPr="001F2E25">
        <w:rPr>
          <w:rFonts w:ascii="Times New Roman" w:hAnsi="Times New Roman" w:cs="Times New Roman"/>
          <w:i/>
          <w:iCs/>
        </w:rPr>
        <w:t>interamente</w:t>
      </w:r>
      <w:r w:rsidRPr="00246077">
        <w:rPr>
          <w:rFonts w:ascii="Times New Roman" w:hAnsi="Times New Roman" w:cs="Times New Roman"/>
        </w:rPr>
        <w:t xml:space="preserve"> illuminato. Ciò che caratterizza l’Illuminismo, inteso come processo infinito di rischiaramento, non è un metodo ben definito, quanto un atteggiamento teorico-pratico caratterizzato da un costante esercizio di riflessività, ben riassunto nella formula kantiana del «</w:t>
      </w:r>
      <w:r w:rsidRPr="00246077">
        <w:rPr>
          <w:rFonts w:ascii="Times New Roman" w:hAnsi="Times New Roman" w:cs="Times New Roman"/>
          <w:i/>
          <w:iCs/>
        </w:rPr>
        <w:t xml:space="preserve">sapere </w:t>
      </w:r>
      <w:proofErr w:type="spellStart"/>
      <w:r w:rsidRPr="00246077">
        <w:rPr>
          <w:rFonts w:ascii="Times New Roman" w:hAnsi="Times New Roman" w:cs="Times New Roman"/>
          <w:i/>
          <w:iCs/>
        </w:rPr>
        <w:t>aude</w:t>
      </w:r>
      <w:proofErr w:type="spellEnd"/>
      <w:r w:rsidRPr="00246077">
        <w:rPr>
          <w:rFonts w:ascii="Times New Roman" w:hAnsi="Times New Roman" w:cs="Times New Roman"/>
        </w:rPr>
        <w:t xml:space="preserve">!», in cui – come nota ancora Curi – convivono intelletto e volontà, </w:t>
      </w:r>
      <w:r w:rsidRPr="00246077">
        <w:rPr>
          <w:rFonts w:ascii="Times New Roman" w:hAnsi="Times New Roman" w:cs="Times New Roman"/>
          <w:i/>
          <w:iCs/>
        </w:rPr>
        <w:t>conoscenza e interesse</w:t>
      </w:r>
      <w:r w:rsidRPr="00246077">
        <w:rPr>
          <w:rFonts w:ascii="Times New Roman" w:hAnsi="Times New Roman" w:cs="Times New Roman"/>
        </w:rPr>
        <w:t xml:space="preserve">, «ardimento </w:t>
      </w:r>
      <w:proofErr w:type="spellStart"/>
      <w:r w:rsidRPr="00246077">
        <w:rPr>
          <w:rFonts w:ascii="Times New Roman" w:hAnsi="Times New Roman" w:cs="Times New Roman"/>
        </w:rPr>
        <w:t>dell’</w:t>
      </w:r>
      <w:r w:rsidRPr="00246077">
        <w:rPr>
          <w:rFonts w:ascii="Times New Roman" w:hAnsi="Times New Roman" w:cs="Times New Roman"/>
          <w:i/>
          <w:iCs/>
        </w:rPr>
        <w:t>aude</w:t>
      </w:r>
      <w:proofErr w:type="spellEnd"/>
      <w:r w:rsidRPr="00246077">
        <w:rPr>
          <w:rFonts w:ascii="Times New Roman" w:hAnsi="Times New Roman" w:cs="Times New Roman"/>
        </w:rPr>
        <w:t xml:space="preserve"> ed esercizio attivo del </w:t>
      </w:r>
      <w:r w:rsidRPr="00246077">
        <w:rPr>
          <w:rFonts w:ascii="Times New Roman" w:hAnsi="Times New Roman" w:cs="Times New Roman"/>
          <w:i/>
          <w:iCs/>
        </w:rPr>
        <w:t>sapere</w:t>
      </w:r>
      <w:r w:rsidRPr="00246077">
        <w:rPr>
          <w:rFonts w:ascii="Times New Roman" w:hAnsi="Times New Roman" w:cs="Times New Roman"/>
        </w:rPr>
        <w:t>» (Ivi: 40).</w:t>
      </w:r>
    </w:p>
    <w:p w14:paraId="0F5E7CC4"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nel testo kantiano sull’Illuminismo, cui ora dedicheremo la nostra attenzione, del termine “riflessività” non vi è traccia. Che diritto abbiamo, allora, a definire l’Illuminismo come una pratica riflessiva e infinita di rischiaramento senza scadere in assurdi anacronismi? Come vedremo, interrogando la </w:t>
      </w:r>
      <w:r w:rsidRPr="00246077">
        <w:rPr>
          <w:rFonts w:ascii="Times New Roman" w:hAnsi="Times New Roman" w:cs="Times New Roman"/>
          <w:i/>
          <w:iCs/>
        </w:rPr>
        <w:t xml:space="preserve">Risposta </w:t>
      </w:r>
      <w:r w:rsidRPr="00246077">
        <w:rPr>
          <w:rFonts w:ascii="Times New Roman" w:hAnsi="Times New Roman" w:cs="Times New Roman"/>
        </w:rPr>
        <w:t>kantiana e facendola interagire con altre opere del filosofo di Königsberg sarà possibile mostrare come, in realtà, non solo 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sia da considerare a tutti gli effetti una pratica riflessiva, ma come la riflessività si configuri in ultima istanza come condizione di possibilità del rischiaramento e come criterio normativo della critica. Dunque, della modernità. </w:t>
      </w:r>
    </w:p>
    <w:p w14:paraId="36E51A1C" w14:textId="77777777" w:rsidR="00163F22" w:rsidRPr="00246077" w:rsidRDefault="00163F22" w:rsidP="00163F22">
      <w:pPr>
        <w:spacing w:after="0" w:line="360" w:lineRule="auto"/>
        <w:ind w:firstLine="284"/>
        <w:jc w:val="both"/>
        <w:rPr>
          <w:rFonts w:ascii="Times New Roman" w:hAnsi="Times New Roman" w:cs="Times New Roman"/>
        </w:rPr>
      </w:pPr>
    </w:p>
    <w:p w14:paraId="0E2772C6" w14:textId="77777777" w:rsidR="00163F22" w:rsidRPr="00246077" w:rsidRDefault="00163F22" w:rsidP="00163F22">
      <w:pPr>
        <w:spacing w:after="0" w:line="360" w:lineRule="auto"/>
        <w:ind w:firstLine="284"/>
        <w:jc w:val="both"/>
        <w:rPr>
          <w:rFonts w:ascii="Times New Roman" w:hAnsi="Times New Roman" w:cs="Times New Roman"/>
          <w:b/>
          <w:bCs/>
        </w:rPr>
      </w:pPr>
    </w:p>
    <w:p w14:paraId="1A6ADE2A" w14:textId="77777777" w:rsidR="00163F22" w:rsidRPr="00EF33C1" w:rsidRDefault="00163F22" w:rsidP="00163F22">
      <w:pPr>
        <w:spacing w:after="0" w:line="360" w:lineRule="auto"/>
        <w:ind w:firstLine="284"/>
        <w:jc w:val="both"/>
        <w:rPr>
          <w:rFonts w:ascii="Times New Roman" w:hAnsi="Times New Roman" w:cs="Times New Roman"/>
          <w:b/>
          <w:bCs/>
          <w:sz w:val="26"/>
          <w:szCs w:val="26"/>
        </w:rPr>
      </w:pPr>
      <w:r w:rsidRPr="00EF33C1">
        <w:rPr>
          <w:rFonts w:ascii="Times New Roman" w:hAnsi="Times New Roman" w:cs="Times New Roman"/>
          <w:b/>
          <w:bCs/>
          <w:sz w:val="26"/>
          <w:szCs w:val="26"/>
        </w:rPr>
        <w:t>§1.1. Che cos’è l’Illuminismo?</w:t>
      </w:r>
    </w:p>
    <w:p w14:paraId="10D9A8A2" w14:textId="77777777" w:rsidR="00163F22" w:rsidRPr="00246077" w:rsidRDefault="00163F22" w:rsidP="00163F22">
      <w:pPr>
        <w:spacing w:after="0" w:line="360" w:lineRule="auto"/>
        <w:ind w:firstLine="284"/>
        <w:jc w:val="both"/>
        <w:rPr>
          <w:rFonts w:ascii="Times New Roman" w:hAnsi="Times New Roman" w:cs="Times New Roman"/>
        </w:rPr>
      </w:pPr>
    </w:p>
    <w:p w14:paraId="09270B3F" w14:textId="44E37B5C"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Nella </w:t>
      </w:r>
      <w:r w:rsidRPr="00246077">
        <w:rPr>
          <w:rFonts w:ascii="Times New Roman" w:hAnsi="Times New Roman" w:cs="Times New Roman"/>
          <w:i/>
          <w:iCs/>
        </w:rPr>
        <w:t xml:space="preserve">Risposta alla domanda: cos’è </w:t>
      </w:r>
      <w:proofErr w:type="gramStart"/>
      <w:r w:rsidRPr="00246077">
        <w:rPr>
          <w:rFonts w:ascii="Times New Roman" w:hAnsi="Times New Roman" w:cs="Times New Roman"/>
          <w:i/>
          <w:iCs/>
        </w:rPr>
        <w:t>l’Illuminismo?</w:t>
      </w:r>
      <w:r w:rsidRPr="00246077">
        <w:rPr>
          <w:rFonts w:ascii="Times New Roman" w:hAnsi="Times New Roman" w:cs="Times New Roman"/>
        </w:rPr>
        <w:t>,</w:t>
      </w:r>
      <w:proofErr w:type="gramEnd"/>
      <w:r w:rsidRPr="00246077">
        <w:rPr>
          <w:rFonts w:ascii="Times New Roman" w:hAnsi="Times New Roman" w:cs="Times New Roman"/>
        </w:rPr>
        <w:t xml:space="preserve"> Kant non ha alcuna intenzione di offrire una definizione statica o classificatoria di questo fenomeno storico. L’Illuminismo, infatti, non viene definito “positivamente”, ma per opposizione, ovvero come «</w:t>
      </w:r>
      <w:r w:rsidRPr="00246077">
        <w:rPr>
          <w:rFonts w:ascii="Times New Roman" w:hAnsi="Times New Roman" w:cs="Times New Roman"/>
          <w:i/>
          <w:iCs/>
        </w:rPr>
        <w:t xml:space="preserve">uscita </w:t>
      </w:r>
      <w:r w:rsidRPr="00246077">
        <w:rPr>
          <w:rFonts w:ascii="Times New Roman" w:hAnsi="Times New Roman" w:cs="Times New Roman"/>
        </w:rPr>
        <w:t>[</w:t>
      </w:r>
      <w:proofErr w:type="spellStart"/>
      <w:r w:rsidRPr="00246077">
        <w:rPr>
          <w:rFonts w:ascii="Times New Roman" w:hAnsi="Times New Roman" w:cs="Times New Roman"/>
          <w:i/>
          <w:iCs/>
        </w:rPr>
        <w:t>Ausgang</w:t>
      </w:r>
      <w:proofErr w:type="spellEnd"/>
      <w:r w:rsidRPr="00246077">
        <w:rPr>
          <w:rFonts w:ascii="Times New Roman" w:hAnsi="Times New Roman" w:cs="Times New Roman"/>
        </w:rPr>
        <w:t xml:space="preserve">] </w:t>
      </w:r>
      <w:r w:rsidRPr="00246077">
        <w:rPr>
          <w:rFonts w:ascii="Times New Roman" w:hAnsi="Times New Roman" w:cs="Times New Roman"/>
          <w:i/>
          <w:iCs/>
        </w:rPr>
        <w:t>dell’uomo dallo stato di minorità, di cui egli stesso è colpevole</w:t>
      </w:r>
      <w:r w:rsidRPr="00246077">
        <w:rPr>
          <w:rFonts w:ascii="Times New Roman" w:hAnsi="Times New Roman" w:cs="Times New Roman"/>
        </w:rPr>
        <w:t>» (Kant, 2018</w:t>
      </w:r>
      <w:r w:rsidR="008142E2">
        <w:rPr>
          <w:rFonts w:ascii="Times New Roman" w:hAnsi="Times New Roman" w:cs="Times New Roman"/>
        </w:rPr>
        <w:t>a</w:t>
      </w:r>
      <w:r w:rsidRPr="00246077">
        <w:rPr>
          <w:rFonts w:ascii="Times New Roman" w:hAnsi="Times New Roman" w:cs="Times New Roman"/>
        </w:rPr>
        <w:t xml:space="preserve">: 45). Per capire in cosa consista l’Illuminismo, dunque, è necessario comprendere </w:t>
      </w:r>
      <w:r w:rsidRPr="00246077">
        <w:rPr>
          <w:rFonts w:ascii="Times New Roman" w:hAnsi="Times New Roman" w:cs="Times New Roman"/>
        </w:rPr>
        <w:lastRenderedPageBreak/>
        <w:t xml:space="preserve">innanzitutto cosa significhi “minorità”. E di conseguenza anche cosa significhi “uscire” da essa. </w:t>
      </w:r>
    </w:p>
    <w:p w14:paraId="39E732CC"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Kant definisce la minorità come «l’incapacità di servirsi del proprio intelletto senza la guida di un altro» (Ibidem). Siffatta “incapacità” non si configura come un </w:t>
      </w:r>
      <w:r w:rsidRPr="00246077">
        <w:rPr>
          <w:rFonts w:ascii="Times New Roman" w:hAnsi="Times New Roman" w:cs="Times New Roman"/>
          <w:i/>
          <w:iCs/>
        </w:rPr>
        <w:t xml:space="preserve">limite </w:t>
      </w:r>
      <w:r w:rsidRPr="00246077">
        <w:rPr>
          <w:rFonts w:ascii="Times New Roman" w:hAnsi="Times New Roman" w:cs="Times New Roman"/>
        </w:rPr>
        <w:t xml:space="preserve">delle facoltà intellettuali, quanto come il risultato di un atteggiamento remissivo, in virtù del quale i soggetti rinunciano a servirsi del proprio intelletto preferendo affidarsi a fonti di conoscenza eteronome, accolte – e torneremo su questo punto – </w:t>
      </w:r>
      <w:r w:rsidRPr="00246077">
        <w:rPr>
          <w:rFonts w:ascii="Times New Roman" w:hAnsi="Times New Roman" w:cs="Times New Roman"/>
          <w:i/>
          <w:iCs/>
        </w:rPr>
        <w:t>in maniera irriflessa</w:t>
      </w:r>
      <w:r w:rsidRPr="00246077">
        <w:rPr>
          <w:rFonts w:ascii="Times New Roman" w:hAnsi="Times New Roman" w:cs="Times New Roman"/>
        </w:rPr>
        <w:t xml:space="preserve">. In questo senso, dunque, rimanere nello stato di minorità si configura come una </w:t>
      </w:r>
      <w:r w:rsidRPr="00246077">
        <w:rPr>
          <w:rFonts w:ascii="Times New Roman" w:hAnsi="Times New Roman" w:cs="Times New Roman"/>
          <w:i/>
          <w:iCs/>
        </w:rPr>
        <w:t>colpa</w:t>
      </w:r>
      <w:r w:rsidRPr="00246077">
        <w:rPr>
          <w:rFonts w:ascii="Times New Roman" w:hAnsi="Times New Roman" w:cs="Times New Roman"/>
        </w:rPr>
        <w:t xml:space="preserve">, dal momento che «la sua causa non sta nella mancanza d’intelletto, bensì nella mancanza di decisione e coraggio nel servirsi del proprio intelletto» (Ibidem). </w:t>
      </w:r>
    </w:p>
    <w:p w14:paraId="75949DD0"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questione, insomma, è </w:t>
      </w:r>
      <w:r w:rsidRPr="00246077">
        <w:rPr>
          <w:rFonts w:ascii="Times New Roman" w:hAnsi="Times New Roman" w:cs="Times New Roman"/>
          <w:i/>
          <w:iCs/>
        </w:rPr>
        <w:t xml:space="preserve">immediatamente </w:t>
      </w:r>
      <w:r w:rsidRPr="00246077">
        <w:rPr>
          <w:rFonts w:ascii="Times New Roman" w:hAnsi="Times New Roman" w:cs="Times New Roman"/>
        </w:rPr>
        <w:t xml:space="preserve">connotata eticamente. Nella </w:t>
      </w:r>
      <w:r w:rsidRPr="00246077">
        <w:rPr>
          <w:rFonts w:ascii="Times New Roman" w:hAnsi="Times New Roman" w:cs="Times New Roman"/>
          <w:i/>
          <w:iCs/>
        </w:rPr>
        <w:t>Risposta</w:t>
      </w:r>
      <w:r w:rsidRPr="00246077">
        <w:rPr>
          <w:rFonts w:ascii="Times New Roman" w:hAnsi="Times New Roman" w:cs="Times New Roman"/>
        </w:rPr>
        <w:t xml:space="preserve"> paiono sfidarsi due atteggiamenti pratici: quello della minorità, remissivo ed eteronomo, e quello dell’Illuminismo, che presuppone coraggio e decisione. In questa contesa, tuttavia, l’atteggiamento dello stato di minorità pare partire avvantaggiato. Infatti, nonostante la natura abbia offerto agli esseri umani la possibilità di affrancarsi dalla </w:t>
      </w:r>
      <w:proofErr w:type="spellStart"/>
      <w:r w:rsidRPr="00246077">
        <w:rPr>
          <w:rFonts w:ascii="Times New Roman" w:hAnsi="Times New Roman" w:cs="Times New Roman"/>
          <w:i/>
          <w:iCs/>
        </w:rPr>
        <w:t>minoritas</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naturalis</w:t>
      </w:r>
      <w:proofErr w:type="spellEnd"/>
      <w:r w:rsidRPr="00246077">
        <w:rPr>
          <w:rFonts w:ascii="Times New Roman" w:hAnsi="Times New Roman" w:cs="Times New Roman"/>
        </w:rPr>
        <w:t xml:space="preserve">, a causa di «pigrizia e viltà» (Ibidem) una gran parte del genere umano preferisce rimanere «minorenne a vita» (Ibidem). Il motivo, secondo Kant, è molto semplice: </w:t>
      </w:r>
    </w:p>
    <w:p w14:paraId="61772F5E" w14:textId="77777777" w:rsidR="00163F22" w:rsidRPr="00246077" w:rsidRDefault="00163F22" w:rsidP="00163F22">
      <w:pPr>
        <w:spacing w:after="0" w:line="360" w:lineRule="auto"/>
        <w:ind w:firstLine="284"/>
        <w:jc w:val="both"/>
        <w:rPr>
          <w:rFonts w:ascii="Times New Roman" w:hAnsi="Times New Roman" w:cs="Times New Roman"/>
        </w:rPr>
      </w:pPr>
    </w:p>
    <w:p w14:paraId="34611E43" w14:textId="77777777" w:rsidR="00163F22" w:rsidRPr="008142E2" w:rsidRDefault="00163F22" w:rsidP="00163F22">
      <w:pPr>
        <w:spacing w:after="0" w:line="360" w:lineRule="auto"/>
        <w:ind w:left="567" w:right="567"/>
        <w:jc w:val="both"/>
        <w:rPr>
          <w:rFonts w:ascii="Times New Roman" w:hAnsi="Times New Roman" w:cs="Times New Roman"/>
          <w:sz w:val="22"/>
          <w:szCs w:val="22"/>
        </w:rPr>
      </w:pPr>
      <w:r w:rsidRPr="008142E2">
        <w:rPr>
          <w:rFonts w:ascii="Times New Roman" w:hAnsi="Times New Roman" w:cs="Times New Roman"/>
          <w:sz w:val="22"/>
          <w:szCs w:val="22"/>
        </w:rPr>
        <w:t xml:space="preserve">è così comodo essere minorenni. Se ho un libro che ragiona per me, un direttore spirituale che ha coscienza per me, un medico che sceglie la dieta per me, ecc. non ho certo bisogno di darmi da fare io stesso. Non ho bisogno di pensare, se soltanto posso pagare: altri già si incaricheranno per me di questa fastidiosa occupazione (Ibidem). </w:t>
      </w:r>
    </w:p>
    <w:p w14:paraId="0CD2C683" w14:textId="77777777" w:rsidR="00163F22" w:rsidRPr="008142E2" w:rsidRDefault="00163F22" w:rsidP="00163F22">
      <w:pPr>
        <w:spacing w:after="0" w:line="360" w:lineRule="auto"/>
        <w:ind w:right="567" w:firstLine="284"/>
        <w:jc w:val="both"/>
        <w:rPr>
          <w:rFonts w:ascii="Times New Roman" w:hAnsi="Times New Roman" w:cs="Times New Roman"/>
          <w:sz w:val="22"/>
          <w:szCs w:val="22"/>
        </w:rPr>
      </w:pPr>
    </w:p>
    <w:p w14:paraId="0D163EB9" w14:textId="7A809A93"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 voler utilizzare categorie contemporanee, il grande “vantaggio competitivo” dello stato di minorità consiste nel fatto che, affidandosi a «precetti e formule» (Ivi: 46) eteronomi, i soggetti esperiscono una sostanziale </w:t>
      </w:r>
      <w:r w:rsidRPr="00246077">
        <w:rPr>
          <w:rFonts w:ascii="Times New Roman" w:hAnsi="Times New Roman" w:cs="Times New Roman"/>
          <w:i/>
          <w:iCs/>
        </w:rPr>
        <w:t>riduzione di complessità</w:t>
      </w:r>
      <w:r w:rsidRPr="00246077">
        <w:rPr>
          <w:rFonts w:ascii="Times New Roman" w:hAnsi="Times New Roman" w:cs="Times New Roman"/>
        </w:rPr>
        <w:t xml:space="preserve"> della loro vita ordinaria. La minorità, insomma, ha i suoi lati positivi: essa sgrava gli esseri umani dal peso del </w:t>
      </w:r>
      <w:proofErr w:type="spellStart"/>
      <w:r w:rsidRPr="00246077">
        <w:rPr>
          <w:rFonts w:ascii="Times New Roman" w:hAnsi="Times New Roman" w:cs="Times New Roman"/>
          <w:i/>
          <w:iCs/>
        </w:rPr>
        <w:t>Selbstdenken</w:t>
      </w:r>
      <w:proofErr w:type="spellEnd"/>
      <w:r w:rsidRPr="00246077">
        <w:rPr>
          <w:rFonts w:ascii="Times New Roman" w:hAnsi="Times New Roman" w:cs="Times New Roman"/>
        </w:rPr>
        <w:t>, sicché chi vive in essa «è giunto persino ad amarla» (Ibidem). Il punto, però, è che quando questo stato si impone liberarsene diventa estremamente difficile.</w:t>
      </w:r>
    </w:p>
    <w:p w14:paraId="2970FC5A"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Da un lato, infatti, la minorità tende a diventare «quasi natura» (Ibidem), rendendo così estremamente complesso l’esercizio autonomo dell’intelletto. Ciò avviene non tanto per assenza di qualità intellettuali, quanto a causa del fatto che i soggetti </w:t>
      </w:r>
      <w:r w:rsidRPr="00246077">
        <w:rPr>
          <w:rFonts w:ascii="Times New Roman" w:hAnsi="Times New Roman" w:cs="Times New Roman"/>
          <w:i/>
          <w:iCs/>
        </w:rPr>
        <w:t>ignorano di possedere siffatte qualità</w:t>
      </w:r>
      <w:r w:rsidRPr="00246077">
        <w:rPr>
          <w:rFonts w:ascii="Times New Roman" w:hAnsi="Times New Roman" w:cs="Times New Roman"/>
        </w:rPr>
        <w:t xml:space="preserve"> «poiché non gli è mai stato permesso di farne il tentativo» (Ibidem). Dall’altro lato, Kant non sottovaluta il ruolo svolto da coloro che occupano posizioni di potere, i quali «dopo che in un primo tempo hanno instupidito i loro animali domestici, e premurosamente evitato che tali pacifiche creature facessero anche solo un passo fuori dal girello da bambini nel quale le hanno imprigionate, mostrano loro il pericolo che le minaccia se tentassero di andare da sole» (Ivi: 45).</w:t>
      </w:r>
    </w:p>
    <w:p w14:paraId="6E8DC48F"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Lo stato di minorità è dunque sia autoimposto – e quindi colpevole – sia perpetuato </w:t>
      </w:r>
      <w:r w:rsidRPr="00246077">
        <w:rPr>
          <w:rFonts w:ascii="Times New Roman" w:hAnsi="Times New Roman" w:cs="Times New Roman"/>
          <w:i/>
          <w:iCs/>
        </w:rPr>
        <w:t>dal di fuori</w:t>
      </w:r>
      <w:r w:rsidRPr="00246077">
        <w:rPr>
          <w:rFonts w:ascii="Times New Roman" w:hAnsi="Times New Roman" w:cs="Times New Roman"/>
        </w:rPr>
        <w:t xml:space="preserve">, ovvero da coloro che si occupano della «sorveglianza» (Ibidem) degli esseri umani e che promuovono in essi “pigrizia e viltà”, in un circolo vizioso che si riproduce attraverso la promozione e l’erezione a sistema di un atteggiamento remissivo, in virtù del quale i soggetti, lungi dal pensare autonomamente, sono indotti a basare i loro giudizi e le loro pratiche su </w:t>
      </w:r>
      <w:r w:rsidRPr="00246077">
        <w:rPr>
          <w:rFonts w:ascii="Times New Roman" w:hAnsi="Times New Roman" w:cs="Times New Roman"/>
          <w:i/>
          <w:iCs/>
        </w:rPr>
        <w:t>pregiudizi e superstizioni</w:t>
      </w:r>
      <w:r w:rsidRPr="00246077">
        <w:rPr>
          <w:rFonts w:ascii="Times New Roman" w:hAnsi="Times New Roman" w:cs="Times New Roman"/>
        </w:rPr>
        <w:t>. I quali agiscono «come veicoli di un impersonale assoggettamento volto a conservare lo stato di minorità» (Curi, 2021: 37-38).</w:t>
      </w:r>
    </w:p>
    <w:p w14:paraId="4FBAA72C" w14:textId="4D8A3C0D"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È precisamente a questa </w:t>
      </w:r>
      <w:r w:rsidRPr="00246077">
        <w:rPr>
          <w:rFonts w:ascii="Times New Roman" w:hAnsi="Times New Roman" w:cs="Times New Roman"/>
          <w:i/>
          <w:iCs/>
        </w:rPr>
        <w:t>forma di vita</w:t>
      </w:r>
      <w:r w:rsidRPr="00246077">
        <w:rPr>
          <w:rFonts w:ascii="Times New Roman" w:hAnsi="Times New Roman" w:cs="Times New Roman"/>
        </w:rPr>
        <w:t xml:space="preserve"> che Kant oppone l’Illuminismo, il quale – come si è visto – è innanzitutto pensato come </w:t>
      </w:r>
      <w:r w:rsidRPr="00246077">
        <w:rPr>
          <w:rFonts w:ascii="Times New Roman" w:hAnsi="Times New Roman" w:cs="Times New Roman"/>
          <w:i/>
          <w:iCs/>
        </w:rPr>
        <w:t xml:space="preserve">uscita </w:t>
      </w:r>
      <w:r w:rsidRPr="00246077">
        <w:rPr>
          <w:rFonts w:ascii="Times New Roman" w:hAnsi="Times New Roman" w:cs="Times New Roman"/>
        </w:rPr>
        <w:t>dallo stato di minorità, sulla base di un atteggiamento pratico-teorico che si esprime nel motto: «</w:t>
      </w:r>
      <w:r w:rsidRPr="00246077">
        <w:rPr>
          <w:rFonts w:ascii="Times New Roman" w:hAnsi="Times New Roman" w:cs="Times New Roman"/>
          <w:i/>
          <w:iCs/>
        </w:rPr>
        <w:t xml:space="preserve">sapere </w:t>
      </w:r>
      <w:proofErr w:type="spellStart"/>
      <w:r w:rsidRPr="00246077">
        <w:rPr>
          <w:rFonts w:ascii="Times New Roman" w:hAnsi="Times New Roman" w:cs="Times New Roman"/>
          <w:i/>
          <w:iCs/>
        </w:rPr>
        <w:t>aude</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Abbi il coraggio di usare il tuo </w:t>
      </w:r>
      <w:r w:rsidRPr="00246077">
        <w:rPr>
          <w:rFonts w:ascii="Times New Roman" w:hAnsi="Times New Roman" w:cs="Times New Roman"/>
          <w:i/>
          <w:iCs/>
        </w:rPr>
        <w:t xml:space="preserve">proprio </w:t>
      </w:r>
      <w:r w:rsidRPr="00246077">
        <w:rPr>
          <w:rFonts w:ascii="Times New Roman" w:hAnsi="Times New Roman" w:cs="Times New Roman"/>
        </w:rPr>
        <w:t>intelletto» (Kant, 2018</w:t>
      </w:r>
      <w:r w:rsidR="008142E2">
        <w:rPr>
          <w:rFonts w:ascii="Times New Roman" w:hAnsi="Times New Roman" w:cs="Times New Roman"/>
        </w:rPr>
        <w:t>a</w:t>
      </w:r>
      <w:r w:rsidRPr="00246077">
        <w:rPr>
          <w:rFonts w:ascii="Times New Roman" w:hAnsi="Times New Roman" w:cs="Times New Roman"/>
        </w:rPr>
        <w:t>: 45). E tuttavia, nota sin da subito Kant anche alla luce della costellazione che abbiamo appena descritto, l’</w:t>
      </w:r>
      <w:proofErr w:type="spellStart"/>
      <w:r w:rsidRPr="00246077">
        <w:rPr>
          <w:rFonts w:ascii="Times New Roman" w:hAnsi="Times New Roman" w:cs="Times New Roman"/>
          <w:i/>
          <w:iCs/>
        </w:rPr>
        <w:t>Ausgang</w:t>
      </w:r>
      <w:proofErr w:type="spellEnd"/>
      <w:r w:rsidRPr="00246077">
        <w:rPr>
          <w:rFonts w:ascii="Times New Roman" w:hAnsi="Times New Roman" w:cs="Times New Roman"/>
          <w:i/>
          <w:iCs/>
        </w:rPr>
        <w:t xml:space="preserve"> </w:t>
      </w:r>
      <w:r w:rsidRPr="00246077">
        <w:rPr>
          <w:rFonts w:ascii="Times New Roman" w:hAnsi="Times New Roman" w:cs="Times New Roman"/>
        </w:rPr>
        <w:t>non è un qualcosa che può essere raggiunta facilmente. I «ceppi» (Ivi: 46) che tengono inchiodati gli esseri umani allo stato di minorità sono ben saldi, e a nulla serve il mero ampliamento quantitativo delle conoscenze. Il problema</w:t>
      </w:r>
      <w:r w:rsidR="00E63C02">
        <w:rPr>
          <w:rFonts w:ascii="Times New Roman" w:hAnsi="Times New Roman" w:cs="Times New Roman"/>
        </w:rPr>
        <w:t xml:space="preserve"> </w:t>
      </w:r>
      <w:r w:rsidRPr="00246077">
        <w:rPr>
          <w:rFonts w:ascii="Times New Roman" w:hAnsi="Times New Roman" w:cs="Times New Roman"/>
        </w:rPr>
        <w:t xml:space="preserve">è eminentemente pratico e può essere risolto solo </w:t>
      </w:r>
      <w:r w:rsidRPr="00246077">
        <w:rPr>
          <w:rFonts w:ascii="Times New Roman" w:hAnsi="Times New Roman" w:cs="Times New Roman"/>
          <w:i/>
          <w:iCs/>
        </w:rPr>
        <w:t xml:space="preserve">rovesciando </w:t>
      </w:r>
      <w:r w:rsidRPr="00246077">
        <w:rPr>
          <w:rFonts w:ascii="Times New Roman" w:hAnsi="Times New Roman" w:cs="Times New Roman"/>
        </w:rPr>
        <w:t>quell’atteggiamento che caratterizza lo stato di minorità, attraverso uno sforzo non esclusivamente conoscitivo</w:t>
      </w:r>
      <w:r w:rsidRPr="00246077">
        <w:rPr>
          <w:rStyle w:val="Rimandonotaapidipagina"/>
          <w:rFonts w:ascii="Times New Roman" w:hAnsi="Times New Roman" w:cs="Times New Roman"/>
        </w:rPr>
        <w:footnoteReference w:id="18"/>
      </w:r>
      <w:r w:rsidRPr="00246077">
        <w:rPr>
          <w:rFonts w:ascii="Times New Roman" w:hAnsi="Times New Roman" w:cs="Times New Roman"/>
        </w:rPr>
        <w:t>.</w:t>
      </w:r>
    </w:p>
    <w:p w14:paraId="46AC1B53"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come è noto, nella </w:t>
      </w:r>
      <w:r w:rsidRPr="00246077">
        <w:rPr>
          <w:rFonts w:ascii="Times New Roman" w:hAnsi="Times New Roman" w:cs="Times New Roman"/>
          <w:i/>
          <w:iCs/>
        </w:rPr>
        <w:t xml:space="preserve">Risposta </w:t>
      </w:r>
      <w:r w:rsidRPr="00246077">
        <w:rPr>
          <w:rFonts w:ascii="Times New Roman" w:hAnsi="Times New Roman" w:cs="Times New Roman"/>
        </w:rPr>
        <w:t xml:space="preserve">Kant concentra la sua attenzione soprattutto sull’uso pubblico della ragione. L’idea fondamentale del filosofo di Königsberg è infatti che all’Illuminismo non serva «altro che la libertà […], la libertà di fare in tutti i campi </w:t>
      </w:r>
      <w:r w:rsidRPr="00246077">
        <w:rPr>
          <w:rFonts w:ascii="Times New Roman" w:hAnsi="Times New Roman" w:cs="Times New Roman"/>
          <w:i/>
          <w:iCs/>
        </w:rPr>
        <w:lastRenderedPageBreak/>
        <w:t xml:space="preserve">pubblico uso </w:t>
      </w:r>
      <w:r w:rsidRPr="00246077">
        <w:rPr>
          <w:rFonts w:ascii="Times New Roman" w:hAnsi="Times New Roman" w:cs="Times New Roman"/>
        </w:rPr>
        <w:t xml:space="preserve">della propria ragione» (Ibidem). Tracciando una distinzione tra uso privato e uso pubblico della ragione, Kant ritiene che il </w:t>
      </w:r>
      <w:r w:rsidRPr="00246077">
        <w:rPr>
          <w:rFonts w:ascii="Times New Roman" w:hAnsi="Times New Roman" w:cs="Times New Roman"/>
          <w:i/>
          <w:iCs/>
        </w:rPr>
        <w:t>rispetto</w:t>
      </w:r>
      <w:r w:rsidRPr="00246077">
        <w:rPr>
          <w:rFonts w:ascii="Times New Roman" w:hAnsi="Times New Roman" w:cs="Times New Roman"/>
        </w:rPr>
        <w:t xml:space="preserve"> del secondo – ovvero della «libertà più inoffensiva di tutte» (Ibidem), cioè quella che lo studioso ha nella misura in cui si rivolge a un pubblico – possa, in qualche modo, </w:t>
      </w:r>
      <w:r w:rsidRPr="00246077">
        <w:rPr>
          <w:rFonts w:ascii="Times New Roman" w:hAnsi="Times New Roman" w:cs="Times New Roman"/>
          <w:i/>
          <w:iCs/>
        </w:rPr>
        <w:t>prevenire</w:t>
      </w:r>
      <w:r w:rsidRPr="00246077">
        <w:rPr>
          <w:rFonts w:ascii="Times New Roman" w:hAnsi="Times New Roman" w:cs="Times New Roman"/>
        </w:rPr>
        <w:t xml:space="preserve"> il ritorno delle ombre e favorire il rischiaramento. </w:t>
      </w:r>
    </w:p>
    <w:p w14:paraId="53A11EE9"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Per comprendere a fondo questa posizione kantiana, è necessario fare riferimento alla sua filosofia della storia, e in particolare all’</w:t>
      </w:r>
      <w:r w:rsidRPr="00246077">
        <w:rPr>
          <w:rFonts w:ascii="Times New Roman" w:hAnsi="Times New Roman" w:cs="Times New Roman"/>
          <w:i/>
          <w:iCs/>
        </w:rPr>
        <w:t>Idea per una storia universale dal punto di vista cosmopolitico</w:t>
      </w:r>
      <w:r w:rsidRPr="00246077">
        <w:rPr>
          <w:rFonts w:ascii="Times New Roman" w:hAnsi="Times New Roman" w:cs="Times New Roman"/>
        </w:rPr>
        <w:t>. La prima Tesi, infatti, sancisce che «tutte le disposizioni naturali di una creatura sono destinate a dispiegarsi un giorno in modo completo e conforme al fine» (Kant, 2018b: 30), mentre nella seconda si afferma che «nell’uomo (</w:t>
      </w:r>
      <w:r w:rsidRPr="00246077">
        <w:rPr>
          <w:rFonts w:ascii="Times New Roman" w:hAnsi="Times New Roman" w:cs="Times New Roman"/>
          <w:i/>
          <w:iCs/>
        </w:rPr>
        <w:t>in quanto unica creatura razionale sulla Terra</w:t>
      </w:r>
      <w:r w:rsidRPr="00246077">
        <w:rPr>
          <w:rFonts w:ascii="Times New Roman" w:hAnsi="Times New Roman" w:cs="Times New Roman"/>
        </w:rPr>
        <w:t xml:space="preserve">) quelle disposizioni naturali che sono finalizzate all’uso della ragione si sviluppano completamente nel genere e non nell’individuo» (Ivi: 31). In questi passaggi, Kant sta teorizzando una teleologia immanente alla natura stessa, in virtù della quale, prima o poi, l’umanità in quanto genere – dunque non l’essere umano in quanto singolo – «debba tuttavia giungere a una compiutezza dello sviluppo delle sue disposizioni» (Ivi: 32). Ciò è testimoniato – secondo il filosofo di Königsberg – dal fatto che la natura, la quale «non fa nulla di superfluo» (Ibidem), abbia «dato all’uomo la ragione e con ciò la libertà di volere» (Ibidem): potenzialità che non gli sarebbero state fornite se il suo sviluppo non fosse stato teleologicamente orientato a un loro pieno dispiegamento. </w:t>
      </w:r>
    </w:p>
    <w:p w14:paraId="672BAFBA" w14:textId="1C07198A"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Ora, ciò che è importante per i nostri scopi è che, in questo processo teleologico di realizzazione storica</w:t>
      </w:r>
      <w:r w:rsidRPr="00246077">
        <w:rPr>
          <w:rFonts w:ascii="Times New Roman" w:hAnsi="Times New Roman" w:cs="Times New Roman"/>
          <w:i/>
          <w:iCs/>
        </w:rPr>
        <w:t xml:space="preserve"> </w:t>
      </w:r>
      <w:r w:rsidRPr="00246077">
        <w:rPr>
          <w:rFonts w:ascii="Times New Roman" w:hAnsi="Times New Roman" w:cs="Times New Roman"/>
        </w:rPr>
        <w:t>delle disposizioni naturali, l’Illuminismo si configura come un punto di svolta (Yovel, 1980). Infatti, nell’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quella tendenza verso il pieno sviluppo delle disposizioni – e in particolare della capacità di usare la ragione in maniera autonoma – pare essere in procinto, se non di realizzarsi, quantomeno di </w:t>
      </w:r>
      <w:r w:rsidRPr="00246077">
        <w:rPr>
          <w:rFonts w:ascii="Times New Roman" w:hAnsi="Times New Roman" w:cs="Times New Roman"/>
          <w:i/>
          <w:iCs/>
        </w:rPr>
        <w:t>annunciarsi</w:t>
      </w:r>
      <w:r w:rsidRPr="00246077">
        <w:rPr>
          <w:rFonts w:ascii="Times New Roman" w:hAnsi="Times New Roman" w:cs="Times New Roman"/>
        </w:rPr>
        <w:t xml:space="preserve"> come parte di un orizzonte teleologico. Come scrive Kant, infatti, </w:t>
      </w:r>
    </w:p>
    <w:p w14:paraId="12015FAB" w14:textId="77777777" w:rsidR="00163F22" w:rsidRPr="00246077" w:rsidRDefault="00163F22" w:rsidP="00163F22">
      <w:pPr>
        <w:spacing w:after="0" w:line="360" w:lineRule="auto"/>
        <w:ind w:firstLine="284"/>
        <w:jc w:val="both"/>
        <w:rPr>
          <w:rFonts w:ascii="Times New Roman" w:hAnsi="Times New Roman" w:cs="Times New Roman"/>
        </w:rPr>
      </w:pPr>
    </w:p>
    <w:p w14:paraId="59BFE894" w14:textId="77777777" w:rsidR="00163F22" w:rsidRPr="00144157" w:rsidRDefault="00163F22" w:rsidP="00163F22">
      <w:pPr>
        <w:spacing w:after="0" w:line="360" w:lineRule="auto"/>
        <w:ind w:left="567" w:right="567"/>
        <w:jc w:val="both"/>
        <w:rPr>
          <w:rFonts w:ascii="Times New Roman" w:hAnsi="Times New Roman" w:cs="Times New Roman"/>
          <w:sz w:val="22"/>
          <w:szCs w:val="22"/>
        </w:rPr>
      </w:pPr>
      <w:r w:rsidRPr="00144157">
        <w:rPr>
          <w:rFonts w:ascii="Times New Roman" w:hAnsi="Times New Roman" w:cs="Times New Roman"/>
          <w:sz w:val="22"/>
          <w:szCs w:val="22"/>
        </w:rPr>
        <w:t xml:space="preserve">se allora si domanda: viviamo ora in un’età </w:t>
      </w:r>
      <w:r w:rsidRPr="00144157">
        <w:rPr>
          <w:rFonts w:ascii="Times New Roman" w:hAnsi="Times New Roman" w:cs="Times New Roman"/>
          <w:i/>
          <w:iCs/>
          <w:sz w:val="22"/>
          <w:szCs w:val="22"/>
        </w:rPr>
        <w:t xml:space="preserve">illuminata? </w:t>
      </w:r>
      <w:r w:rsidRPr="00144157">
        <w:rPr>
          <w:rFonts w:ascii="Times New Roman" w:hAnsi="Times New Roman" w:cs="Times New Roman"/>
          <w:sz w:val="22"/>
          <w:szCs w:val="22"/>
        </w:rPr>
        <w:t xml:space="preserve">La risposta è: no, ma certo in un’età di </w:t>
      </w:r>
      <w:r w:rsidRPr="00144157">
        <w:rPr>
          <w:rFonts w:ascii="Times New Roman" w:hAnsi="Times New Roman" w:cs="Times New Roman"/>
          <w:i/>
          <w:iCs/>
          <w:sz w:val="22"/>
          <w:szCs w:val="22"/>
        </w:rPr>
        <w:t>illuminismo</w:t>
      </w:r>
      <w:r w:rsidRPr="00144157">
        <w:rPr>
          <w:rFonts w:ascii="Times New Roman" w:hAnsi="Times New Roman" w:cs="Times New Roman"/>
          <w:sz w:val="22"/>
          <w:szCs w:val="22"/>
        </w:rPr>
        <w:t xml:space="preserve">. Che gli uomini, per come ora stanno le cose, siano o possano anche soltanto essere messi in condizione di servirsi […] del proprio intelletto con sicurezza e bene, senza la direzione altrui, è cosa a cui manca ancora moltissimo. Ma che oggi sia stato loro aperto il campo in cui rendersi liberi e gli ostacoli all’Illuminismo universale o all’uscita dalla minorità di cui hanno colpa essi </w:t>
      </w:r>
      <w:r w:rsidRPr="00144157">
        <w:rPr>
          <w:rFonts w:ascii="Times New Roman" w:hAnsi="Times New Roman" w:cs="Times New Roman"/>
          <w:sz w:val="22"/>
          <w:szCs w:val="22"/>
        </w:rPr>
        <w:lastRenderedPageBreak/>
        <w:t xml:space="preserve">stessi divengono gradualmente meno, </w:t>
      </w:r>
      <w:r w:rsidRPr="00144157">
        <w:rPr>
          <w:rFonts w:ascii="Times New Roman" w:hAnsi="Times New Roman" w:cs="Times New Roman"/>
          <w:i/>
          <w:iCs/>
          <w:sz w:val="22"/>
          <w:szCs w:val="22"/>
        </w:rPr>
        <w:t>di ciò abbiamo segni chiari</w:t>
      </w:r>
      <w:r w:rsidRPr="00144157">
        <w:rPr>
          <w:rFonts w:ascii="Times New Roman" w:hAnsi="Times New Roman" w:cs="Times New Roman"/>
          <w:sz w:val="22"/>
          <w:szCs w:val="22"/>
        </w:rPr>
        <w:t>. Sotto questo aspetto, quest’età è l’età dell’Illuminismo (Kant, 2018a: 50, corsivi miei).</w:t>
      </w:r>
    </w:p>
    <w:p w14:paraId="324A5E38" w14:textId="77777777" w:rsidR="00163F22" w:rsidRPr="00246077" w:rsidRDefault="00163F22" w:rsidP="00163F22">
      <w:pPr>
        <w:spacing w:after="0" w:line="360" w:lineRule="auto"/>
        <w:ind w:firstLine="284"/>
        <w:jc w:val="both"/>
        <w:rPr>
          <w:rFonts w:ascii="Times New Roman" w:hAnsi="Times New Roman" w:cs="Times New Roman"/>
        </w:rPr>
      </w:pPr>
    </w:p>
    <w:p w14:paraId="6A0D45C2" w14:textId="2E603C6E"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All’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basta la “più inoffensiva delle libertà” – ovvero quella riguardante l’uso pubblico della ragione – perché, in esso, pur non essendosi ancora pienamente realizzate le disposizioni naturali dell’umanità, si comincia a intravedere cosa significhi la loro potenziale attualizzazione. Illuminismo, letteralmente, </w:t>
      </w:r>
      <w:r w:rsidRPr="00246077">
        <w:rPr>
          <w:rFonts w:ascii="Times New Roman" w:hAnsi="Times New Roman" w:cs="Times New Roman"/>
          <w:i/>
          <w:iCs/>
        </w:rPr>
        <w:t xml:space="preserve">significa </w:t>
      </w:r>
      <w:r w:rsidRPr="00246077">
        <w:rPr>
          <w:rFonts w:ascii="Times New Roman" w:hAnsi="Times New Roman" w:cs="Times New Roman"/>
        </w:rPr>
        <w:t>(</w:t>
      </w:r>
      <w:proofErr w:type="spellStart"/>
      <w:r w:rsidRPr="00246077">
        <w:rPr>
          <w:rFonts w:ascii="Times New Roman" w:hAnsi="Times New Roman" w:cs="Times New Roman"/>
          <w:i/>
          <w:iCs/>
        </w:rPr>
        <w:t>signum</w:t>
      </w:r>
      <w:proofErr w:type="spellEnd"/>
      <w:r w:rsidRPr="00246077">
        <w:rPr>
          <w:rFonts w:ascii="Times New Roman" w:hAnsi="Times New Roman" w:cs="Times New Roman"/>
          <w:i/>
          <w:iCs/>
        </w:rPr>
        <w:t xml:space="preserve"> facere</w:t>
      </w:r>
      <w:r w:rsidRPr="00246077">
        <w:rPr>
          <w:rFonts w:ascii="Times New Roman" w:hAnsi="Times New Roman" w:cs="Times New Roman"/>
        </w:rPr>
        <w:t xml:space="preserve">) uscita dalla minorità, nel senso che esso </w:t>
      </w:r>
      <w:r w:rsidRPr="00246077">
        <w:rPr>
          <w:rFonts w:ascii="Times New Roman" w:hAnsi="Times New Roman" w:cs="Times New Roman"/>
          <w:i/>
          <w:iCs/>
        </w:rPr>
        <w:t xml:space="preserve">è un segno </w:t>
      </w:r>
      <w:r w:rsidRPr="00246077">
        <w:rPr>
          <w:rFonts w:ascii="Times New Roman" w:hAnsi="Times New Roman" w:cs="Times New Roman"/>
        </w:rPr>
        <w:t xml:space="preserve">della possibilità, per la specie umana, di realizzare quel «piano nascosto della natura» (Ivi: 39) che la condurrà, prima o poi, «sino a quel grado di sviluppo che sia perfettamente adeguato al suo scopo» (Ivi: 31). Il libero dipanarsi dell’uso pubblico della ragione, secondo Kant, </w:t>
      </w:r>
      <w:r w:rsidRPr="00246077">
        <w:rPr>
          <w:rFonts w:ascii="Times New Roman" w:hAnsi="Times New Roman" w:cs="Times New Roman"/>
          <w:i/>
          <w:iCs/>
        </w:rPr>
        <w:t>non potrà non portare a un progressivo rischiaramento</w:t>
      </w:r>
      <w:r w:rsidRPr="00246077">
        <w:rPr>
          <w:rFonts w:ascii="Times New Roman" w:hAnsi="Times New Roman" w:cs="Times New Roman"/>
        </w:rPr>
        <w:t xml:space="preserve"> che, col tempo e in riferimento al genere, trasformerà la storia da un mero succedersi di avvenimenti apparentemente caotici a un «processo in cui deve avvenire la sintesi tra natura e libertà» (Yovel, 1980: 31), che altro non è se non il compito «che la specie umana deve portare a compimento nella storia» (Pinzan, 2025: 97). </w:t>
      </w:r>
    </w:p>
    <w:p w14:paraId="1A3A2541"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L’Illuminismo, insomma, non consiste nell’ accumulare conoscenze </w:t>
      </w:r>
      <w:r w:rsidRPr="00246077">
        <w:rPr>
          <w:rFonts w:ascii="Times New Roman" w:hAnsi="Times New Roman" w:cs="Times New Roman"/>
          <w:i/>
          <w:iCs/>
        </w:rPr>
        <w:t>positive</w:t>
      </w:r>
      <w:r w:rsidRPr="00246077">
        <w:rPr>
          <w:rFonts w:ascii="Times New Roman" w:hAnsi="Times New Roman" w:cs="Times New Roman"/>
        </w:rPr>
        <w:t>, quanto nel lavorare incessantemente per realizzare il fine che la natura ha previsto per l’essere umano: il pieno sviluppo delle sue capacità razionali, a partire dall’uscita (</w:t>
      </w:r>
      <w:proofErr w:type="spellStart"/>
      <w:r w:rsidRPr="00246077">
        <w:rPr>
          <w:rFonts w:ascii="Times New Roman" w:hAnsi="Times New Roman" w:cs="Times New Roman"/>
          <w:i/>
          <w:iCs/>
        </w:rPr>
        <w:t>Ausgang</w:t>
      </w:r>
      <w:proofErr w:type="spellEnd"/>
      <w:r w:rsidRPr="00246077">
        <w:rPr>
          <w:rFonts w:ascii="Times New Roman" w:hAnsi="Times New Roman" w:cs="Times New Roman"/>
        </w:rPr>
        <w:t>) dallo stato di minorità.</w:t>
      </w:r>
    </w:p>
    <w:p w14:paraId="43B3F92B"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 questo punto è tuttavia necessario introdurre un </w:t>
      </w:r>
      <w:r w:rsidRPr="00246077">
        <w:rPr>
          <w:rFonts w:ascii="Times New Roman" w:hAnsi="Times New Roman" w:cs="Times New Roman"/>
          <w:i/>
          <w:iCs/>
        </w:rPr>
        <w:t xml:space="preserve">caveat. </w:t>
      </w:r>
      <w:r w:rsidRPr="00246077">
        <w:rPr>
          <w:rFonts w:ascii="Times New Roman" w:hAnsi="Times New Roman" w:cs="Times New Roman"/>
        </w:rPr>
        <w:t>Kant, infatti, è perfettamente consapevole che per raggiungere questo obiettivo</w:t>
      </w:r>
      <w:r w:rsidRPr="00246077">
        <w:rPr>
          <w:rFonts w:ascii="Times New Roman" w:hAnsi="Times New Roman" w:cs="Times New Roman"/>
          <w:i/>
          <w:iCs/>
        </w:rPr>
        <w:t xml:space="preserve"> </w:t>
      </w:r>
      <w:r w:rsidRPr="00246077">
        <w:rPr>
          <w:rFonts w:ascii="Times New Roman" w:hAnsi="Times New Roman" w:cs="Times New Roman"/>
        </w:rPr>
        <w:t>sia essenziale anche costruire quelle istituzioni sociali e politiche «necessarie alla realizzazione della libertà nel tempo presente e alla trasmissione del grado di Illuminismo dalla propria generazione a quelle successive» (Ivi: 112). Il punto, però, su cui il filosofo di Königsberg insiste è che il rischiaramento non è un qualcosa che le istituzioni possono produrre per decreto, né esso può darsi a seguito della sostituzione di un regime, per quanto oppressivo, con un altro. Le rivoluzioni possono anche susseguirsi senza sosta, ma se esse si limitano ad alternare diverse forme di eteronomia 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continuerà a essere bloccato, e con esso il processo teleologico di realizzazione delle disposizioni naturali della specie umana. </w:t>
      </w:r>
    </w:p>
    <w:p w14:paraId="6A6AB631" w14:textId="3CFB1211"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ruolo delle istituzioni, insomma, non è quello di informare la realtà sociale, ma di </w:t>
      </w:r>
      <w:r w:rsidRPr="00246077">
        <w:rPr>
          <w:rFonts w:ascii="Times New Roman" w:hAnsi="Times New Roman" w:cs="Times New Roman"/>
          <w:i/>
          <w:iCs/>
        </w:rPr>
        <w:t xml:space="preserve">lasciarsi informare </w:t>
      </w:r>
      <w:r w:rsidRPr="00246077">
        <w:rPr>
          <w:rFonts w:ascii="Times New Roman" w:hAnsi="Times New Roman" w:cs="Times New Roman"/>
        </w:rPr>
        <w:t xml:space="preserve">dall’Illuminismo, e ciò avverrà tanto più rapidamente – e </w:t>
      </w:r>
      <w:r w:rsidRPr="00246077">
        <w:rPr>
          <w:rFonts w:ascii="Times New Roman" w:hAnsi="Times New Roman" w:cs="Times New Roman"/>
        </w:rPr>
        <w:lastRenderedPageBreak/>
        <w:t xml:space="preserve">pacificamente – quanto più esse rispetteranno un principio molto semplice, in virtù del quale «il </w:t>
      </w:r>
      <w:r w:rsidRPr="00246077">
        <w:rPr>
          <w:rFonts w:ascii="Times New Roman" w:hAnsi="Times New Roman" w:cs="Times New Roman"/>
          <w:i/>
          <w:iCs/>
        </w:rPr>
        <w:t xml:space="preserve">pubblico </w:t>
      </w:r>
      <w:r w:rsidRPr="00246077">
        <w:rPr>
          <w:rFonts w:ascii="Times New Roman" w:hAnsi="Times New Roman" w:cs="Times New Roman"/>
        </w:rPr>
        <w:t>uso della propria ragione deve essere sempre libero» (Kant, 2018a: 47). Per Kant «gli uomini si traggono da soli fuori dalla selvatichezza a poco a poco, se solo non si trama intenzionalmente per mantenerveli» (Ivi: 50). Se le istituzioni non limitano l’uso pubblico della ragione non ci sarà bisogno di rivoluzioni, perché sarà l’Illuminismo a farsi strada «sino al trono» (Kant, 2018b: 40), dando luogo non a un cambio di regime, quanto a «un’autentica riforma dell’atteggiamento di pensiero» (Kant, 2018a: 46).</w:t>
      </w:r>
    </w:p>
    <w:p w14:paraId="1ADC7242" w14:textId="26732AC8" w:rsidR="00163F22" w:rsidRPr="00246077" w:rsidRDefault="00163F22" w:rsidP="00163F22">
      <w:pPr>
        <w:spacing w:after="0" w:line="360" w:lineRule="auto"/>
        <w:ind w:firstLine="284"/>
        <w:jc w:val="both"/>
        <w:rPr>
          <w:rFonts w:ascii="Times New Roman" w:hAnsi="Times New Roman" w:cs="Times New Roman"/>
        </w:rPr>
      </w:pPr>
      <w:r w:rsidRPr="008626D7">
        <w:rPr>
          <w:rFonts w:ascii="Times New Roman" w:hAnsi="Times New Roman" w:cs="Times New Roman"/>
        </w:rPr>
        <w:t>Ora, come hanno notato moltissimi commentatori (</w:t>
      </w:r>
      <w:r w:rsidR="008626D7" w:rsidRPr="008626D7">
        <w:rPr>
          <w:rFonts w:ascii="Times New Roman" w:hAnsi="Times New Roman" w:cs="Times New Roman"/>
        </w:rPr>
        <w:t>Yovel, 1980; Lyotard, 1990; Goetschel, 1994</w:t>
      </w:r>
      <w:r w:rsidRPr="008626D7">
        <w:rPr>
          <w:rFonts w:ascii="Times New Roman" w:hAnsi="Times New Roman" w:cs="Times New Roman"/>
        </w:rPr>
        <w:t>),</w:t>
      </w:r>
      <w:r w:rsidRPr="00246077">
        <w:rPr>
          <w:rFonts w:ascii="Times New Roman" w:hAnsi="Times New Roman" w:cs="Times New Roman"/>
        </w:rPr>
        <w:t xml:space="preserve"> nonostante la sua natura teleologica, questo processo non è né deterministico, né scontato, né indipendente dall’agire umano. Al contrario, il fatto stesso che Kant senta il bisogno di affiancare all’</w:t>
      </w:r>
      <w:r w:rsidRPr="00246077">
        <w:rPr>
          <w:rFonts w:ascii="Times New Roman" w:hAnsi="Times New Roman" w:cs="Times New Roman"/>
          <w:i/>
          <w:iCs/>
        </w:rPr>
        <w:t xml:space="preserve">Idea </w:t>
      </w:r>
      <w:r w:rsidRPr="00246077">
        <w:rPr>
          <w:rFonts w:ascii="Times New Roman" w:hAnsi="Times New Roman" w:cs="Times New Roman"/>
        </w:rPr>
        <w:t xml:space="preserve">un testo come la </w:t>
      </w:r>
      <w:r w:rsidRPr="00246077">
        <w:rPr>
          <w:rFonts w:ascii="Times New Roman" w:hAnsi="Times New Roman" w:cs="Times New Roman"/>
          <w:i/>
          <w:iCs/>
        </w:rPr>
        <w:t>Risposta</w:t>
      </w:r>
      <w:r w:rsidRPr="00246077">
        <w:rPr>
          <w:rFonts w:ascii="Times New Roman" w:hAnsi="Times New Roman" w:cs="Times New Roman"/>
        </w:rPr>
        <w:t xml:space="preserve"> manifesta nella maniera più chiara possibile come, nonostante il piano della natura, vi sia sempre il rischio di ricadere nello stato di minorità</w:t>
      </w:r>
      <w:r w:rsidRPr="00246077">
        <w:rPr>
          <w:rStyle w:val="Rimandonotaapidipagina"/>
          <w:rFonts w:ascii="Times New Roman" w:hAnsi="Times New Roman" w:cs="Times New Roman"/>
        </w:rPr>
        <w:footnoteReference w:id="19"/>
      </w:r>
      <w:r w:rsidRPr="00246077">
        <w:rPr>
          <w:rFonts w:ascii="Times New Roman" w:hAnsi="Times New Roman" w:cs="Times New Roman"/>
        </w:rPr>
        <w:t xml:space="preserve">. Il quale, a questo punto, non è più imputabile alla natura – dal momento che questa ha “svelato” le sue carte, rivelando il suo piano nascosto – ma solo ed esclusivamente agli uomini. Affinché le disposizioni naturali presenti negli esseri umani possano inverarsi non basta quindi attendere che la natura faccia il suo corso. È necessario impegnarsi </w:t>
      </w:r>
      <w:r w:rsidRPr="00246077">
        <w:rPr>
          <w:rFonts w:ascii="Times New Roman" w:hAnsi="Times New Roman" w:cs="Times New Roman"/>
          <w:i/>
          <w:iCs/>
        </w:rPr>
        <w:t xml:space="preserve">praticamente </w:t>
      </w:r>
      <w:r w:rsidRPr="00246077">
        <w:rPr>
          <w:rFonts w:ascii="Times New Roman" w:hAnsi="Times New Roman" w:cs="Times New Roman"/>
        </w:rPr>
        <w:t>per raggiungere l’</w:t>
      </w:r>
      <w:proofErr w:type="spellStart"/>
      <w:r w:rsidRPr="00246077">
        <w:rPr>
          <w:rFonts w:ascii="Times New Roman" w:hAnsi="Times New Roman" w:cs="Times New Roman"/>
          <w:i/>
          <w:iCs/>
        </w:rPr>
        <w:t>Ausgang</w:t>
      </w:r>
      <w:proofErr w:type="spellEnd"/>
      <w:r w:rsidRPr="00246077">
        <w:rPr>
          <w:rFonts w:ascii="Times New Roman" w:hAnsi="Times New Roman" w:cs="Times New Roman"/>
        </w:rPr>
        <w:t xml:space="preserve">, abbandonando quell’atteggiamento remissivo, vile e pigro che caratterizza </w:t>
      </w:r>
      <w:r w:rsidRPr="00246077">
        <w:rPr>
          <w:rFonts w:ascii="Times New Roman" w:hAnsi="Times New Roman" w:cs="Times New Roman"/>
          <w:i/>
          <w:iCs/>
        </w:rPr>
        <w:t xml:space="preserve">ogni </w:t>
      </w:r>
      <w:r w:rsidRPr="00246077">
        <w:rPr>
          <w:rFonts w:ascii="Times New Roman" w:hAnsi="Times New Roman" w:cs="Times New Roman"/>
        </w:rPr>
        <w:t xml:space="preserve">stato di minorità e che porta i soggetti ad affidarsi a precetti, formule e strumenti meccanici. </w:t>
      </w:r>
    </w:p>
    <w:p w14:paraId="16181C81"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Cosa significa, però, distaccarsi da quell’atteggiamento che caratterizza lo stato di minorità? Certamente è necessario garantire, anche dal punto di vista politico, piena libertà nell’uso pubblico della ragione. Ma la questione è più profonda, e potremmo porla in questi termini: quali sono le condizioni di possibilità del pensiero autonomo, su cui si basa l’uso pubblico della ragione? Come possiamo essere certi che quello che noi riteniamo essere un pensiero autonomo sia effettivamente tale? Qual è quell’atteggiamento pratico che, facendo del «</w:t>
      </w:r>
      <w:r w:rsidRPr="00246077">
        <w:rPr>
          <w:rFonts w:ascii="Times New Roman" w:hAnsi="Times New Roman" w:cs="Times New Roman"/>
          <w:i/>
          <w:iCs/>
        </w:rPr>
        <w:t xml:space="preserve">sapere </w:t>
      </w:r>
      <w:proofErr w:type="spellStart"/>
      <w:r w:rsidRPr="00246077">
        <w:rPr>
          <w:rFonts w:ascii="Times New Roman" w:hAnsi="Times New Roman" w:cs="Times New Roman"/>
          <w:i/>
          <w:iCs/>
        </w:rPr>
        <w:t>aude</w:t>
      </w:r>
      <w:proofErr w:type="spellEnd"/>
      <w:r w:rsidRPr="00246077">
        <w:rPr>
          <w:rFonts w:ascii="Times New Roman" w:hAnsi="Times New Roman" w:cs="Times New Roman"/>
          <w:i/>
          <w:iCs/>
        </w:rPr>
        <w:t>!</w:t>
      </w:r>
      <w:r w:rsidRPr="00246077">
        <w:rPr>
          <w:rFonts w:ascii="Times New Roman" w:hAnsi="Times New Roman" w:cs="Times New Roman"/>
        </w:rPr>
        <w:t xml:space="preserve">» la sua massima, </w:t>
      </w:r>
      <w:r w:rsidRPr="00246077">
        <w:rPr>
          <w:rFonts w:ascii="Times New Roman" w:hAnsi="Times New Roman" w:cs="Times New Roman"/>
          <w:i/>
          <w:iCs/>
        </w:rPr>
        <w:t xml:space="preserve">rende </w:t>
      </w:r>
      <w:r w:rsidRPr="00246077">
        <w:rPr>
          <w:rFonts w:ascii="Times New Roman" w:hAnsi="Times New Roman" w:cs="Times New Roman"/>
          <w:i/>
          <w:iCs/>
        </w:rPr>
        <w:lastRenderedPageBreak/>
        <w:t xml:space="preserve">possibile </w:t>
      </w:r>
      <w:r w:rsidRPr="00246077">
        <w:rPr>
          <w:rFonts w:ascii="Times New Roman" w:hAnsi="Times New Roman" w:cs="Times New Roman"/>
        </w:rPr>
        <w:t xml:space="preserve">il rischiaramento? A nostro avviso, come vedremo, ci sono ottime ragioni, interne al </w:t>
      </w:r>
      <w:r w:rsidRPr="00246077">
        <w:rPr>
          <w:rFonts w:ascii="Times New Roman" w:hAnsi="Times New Roman" w:cs="Times New Roman"/>
          <w:i/>
          <w:iCs/>
        </w:rPr>
        <w:t xml:space="preserve">corpus </w:t>
      </w:r>
      <w:r w:rsidRPr="00246077">
        <w:rPr>
          <w:rFonts w:ascii="Times New Roman" w:hAnsi="Times New Roman" w:cs="Times New Roman"/>
        </w:rPr>
        <w:t xml:space="preserve">kantiano, per definire siffatto atteggiamento “riflessivo”. </w:t>
      </w:r>
    </w:p>
    <w:p w14:paraId="360A4220" w14:textId="77777777" w:rsidR="00163F22" w:rsidRPr="00246077" w:rsidRDefault="00163F22" w:rsidP="00163F22">
      <w:pPr>
        <w:spacing w:after="0" w:line="360" w:lineRule="auto"/>
        <w:ind w:firstLine="284"/>
        <w:jc w:val="both"/>
        <w:rPr>
          <w:rFonts w:ascii="Times New Roman" w:hAnsi="Times New Roman" w:cs="Times New Roman"/>
        </w:rPr>
      </w:pPr>
    </w:p>
    <w:p w14:paraId="4297A77B" w14:textId="77777777" w:rsidR="00163F22" w:rsidRPr="00246077" w:rsidRDefault="00163F22" w:rsidP="00163F22">
      <w:pPr>
        <w:spacing w:after="0" w:line="360" w:lineRule="auto"/>
        <w:ind w:firstLine="284"/>
        <w:jc w:val="both"/>
        <w:rPr>
          <w:rFonts w:ascii="Times New Roman" w:hAnsi="Times New Roman" w:cs="Times New Roman"/>
          <w:b/>
          <w:bCs/>
        </w:rPr>
      </w:pPr>
    </w:p>
    <w:p w14:paraId="4F00FC10" w14:textId="77777777" w:rsidR="00163F22" w:rsidRPr="00EF33C1" w:rsidRDefault="00163F22" w:rsidP="00163F22">
      <w:pPr>
        <w:spacing w:after="0" w:line="360" w:lineRule="auto"/>
        <w:ind w:firstLine="284"/>
        <w:jc w:val="both"/>
        <w:rPr>
          <w:rFonts w:ascii="Times New Roman" w:hAnsi="Times New Roman" w:cs="Times New Roman"/>
          <w:b/>
          <w:bCs/>
          <w:sz w:val="26"/>
          <w:szCs w:val="26"/>
        </w:rPr>
      </w:pPr>
      <w:bookmarkStart w:id="3" w:name="_Hlk195609882"/>
      <w:r w:rsidRPr="00EF33C1">
        <w:rPr>
          <w:rFonts w:ascii="Times New Roman" w:hAnsi="Times New Roman" w:cs="Times New Roman"/>
          <w:b/>
          <w:bCs/>
          <w:sz w:val="26"/>
          <w:szCs w:val="26"/>
        </w:rPr>
        <w:t>§1.2. Critica, riflessione e Illuminismo: una questione pratica</w:t>
      </w:r>
    </w:p>
    <w:bookmarkEnd w:id="3"/>
    <w:p w14:paraId="73D2DE9B" w14:textId="77777777" w:rsidR="00163F22" w:rsidRPr="00246077" w:rsidRDefault="00163F22" w:rsidP="00163F22">
      <w:pPr>
        <w:spacing w:after="0" w:line="360" w:lineRule="auto"/>
        <w:ind w:firstLine="284"/>
        <w:jc w:val="both"/>
        <w:rPr>
          <w:rFonts w:ascii="Times New Roman" w:hAnsi="Times New Roman" w:cs="Times New Roman"/>
          <w:b/>
          <w:bCs/>
        </w:rPr>
      </w:pPr>
    </w:p>
    <w:p w14:paraId="7BB2D69E"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i/>
          <w:iCs/>
        </w:rPr>
        <w:t xml:space="preserve">Sapere </w:t>
      </w:r>
      <w:proofErr w:type="spellStart"/>
      <w:r w:rsidRPr="00246077">
        <w:rPr>
          <w:rFonts w:ascii="Times New Roman" w:hAnsi="Times New Roman" w:cs="Times New Roman"/>
          <w:i/>
          <w:iCs/>
        </w:rPr>
        <w:t>aude</w:t>
      </w:r>
      <w:proofErr w:type="spellEnd"/>
      <w:r w:rsidRPr="00246077">
        <w:rPr>
          <w:rFonts w:ascii="Times New Roman" w:hAnsi="Times New Roman" w:cs="Times New Roman"/>
          <w:i/>
          <w:iCs/>
        </w:rPr>
        <w:t xml:space="preserve">! </w:t>
      </w:r>
      <w:r w:rsidRPr="00246077">
        <w:rPr>
          <w:rFonts w:ascii="Times New Roman" w:hAnsi="Times New Roman" w:cs="Times New Roman"/>
        </w:rPr>
        <w:t>è il motto (</w:t>
      </w:r>
      <w:proofErr w:type="spellStart"/>
      <w:r w:rsidRPr="00246077">
        <w:rPr>
          <w:rFonts w:ascii="Times New Roman" w:hAnsi="Times New Roman" w:cs="Times New Roman"/>
          <w:i/>
          <w:iCs/>
        </w:rPr>
        <w:t>Wahlspruch</w:t>
      </w:r>
      <w:proofErr w:type="spellEnd"/>
      <w:r w:rsidRPr="00246077">
        <w:rPr>
          <w:rFonts w:ascii="Times New Roman" w:hAnsi="Times New Roman" w:cs="Times New Roman"/>
        </w:rPr>
        <w:t xml:space="preserve">) dell’Illuminismo. Ma qual è la sua condizione di possibilità? Per rispondere a questa domanda, può essere istruttivo entrare nelle pagine della </w:t>
      </w:r>
      <w:r w:rsidRPr="00246077">
        <w:rPr>
          <w:rFonts w:ascii="Times New Roman" w:hAnsi="Times New Roman" w:cs="Times New Roman"/>
          <w:i/>
          <w:iCs/>
        </w:rPr>
        <w:t>Critica del Giudizio</w:t>
      </w:r>
      <w:r w:rsidRPr="00246077">
        <w:rPr>
          <w:rFonts w:ascii="Times New Roman" w:hAnsi="Times New Roman" w:cs="Times New Roman"/>
        </w:rPr>
        <w:t xml:space="preserve"> e, in particolare, in quei passaggi dedicati al </w:t>
      </w:r>
      <w:proofErr w:type="spellStart"/>
      <w:r w:rsidRPr="00246077">
        <w:rPr>
          <w:rFonts w:ascii="Times New Roman" w:hAnsi="Times New Roman" w:cs="Times New Roman"/>
          <w:i/>
          <w:iCs/>
        </w:rPr>
        <w:t>sensus</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communis</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in cui Kant affronta il problema del </w:t>
      </w:r>
      <w:r w:rsidRPr="00246077">
        <w:rPr>
          <w:rFonts w:ascii="Times New Roman" w:hAnsi="Times New Roman" w:cs="Times New Roman"/>
          <w:spacing w:val="20"/>
        </w:rPr>
        <w:t xml:space="preserve">«comune intelletto umano […] </w:t>
      </w:r>
      <w:r w:rsidRPr="00246077">
        <w:rPr>
          <w:rFonts w:ascii="Times New Roman" w:hAnsi="Times New Roman" w:cs="Times New Roman"/>
        </w:rPr>
        <w:t>in quanto semplicemente intelletto sano</w:t>
      </w:r>
      <w:r w:rsidRPr="00246077">
        <w:rPr>
          <w:rFonts w:ascii="Times New Roman" w:hAnsi="Times New Roman" w:cs="Times New Roman"/>
          <w:spacing w:val="20"/>
        </w:rPr>
        <w:t>»</w:t>
      </w:r>
      <w:r w:rsidRPr="00246077">
        <w:rPr>
          <w:rFonts w:ascii="Times New Roman" w:hAnsi="Times New Roman" w:cs="Times New Roman"/>
        </w:rPr>
        <w:t xml:space="preserve"> (Kant, 2011: 129). Kant definisce l’intelletto sano (</w:t>
      </w:r>
      <w:proofErr w:type="spellStart"/>
      <w:r w:rsidRPr="00246077">
        <w:rPr>
          <w:rFonts w:ascii="Times New Roman" w:hAnsi="Times New Roman" w:cs="Times New Roman"/>
          <w:i/>
          <w:iCs/>
        </w:rPr>
        <w:t>Gesund</w:t>
      </w:r>
      <w:proofErr w:type="spellEnd"/>
      <w:r w:rsidRPr="00246077">
        <w:rPr>
          <w:rFonts w:ascii="Times New Roman" w:hAnsi="Times New Roman" w:cs="Times New Roman"/>
        </w:rPr>
        <w:t>) come «il minimo che ci si potrebbe aspettare da chi pretende al nome di uomo» (Ibidem) e ritiene che esso non vada assolutamente confuso con un intelletto “volgare”. L’intelletto sano, il comune intelletto umano, non è un minimo comun divisore degli intelletti “personali”, quanto un «</w:t>
      </w:r>
      <w:r w:rsidRPr="00246077">
        <w:rPr>
          <w:rFonts w:ascii="Times New Roman" w:hAnsi="Times New Roman" w:cs="Times New Roman"/>
          <w:spacing w:val="20"/>
        </w:rPr>
        <w:t>senso che abbiamo in comune</w:t>
      </w:r>
      <w:r w:rsidRPr="00246077">
        <w:rPr>
          <w:rFonts w:ascii="Times New Roman" w:hAnsi="Times New Roman" w:cs="Times New Roman"/>
        </w:rPr>
        <w:t xml:space="preserve">» (Ivi: 130), in virtù del quale siamo </w:t>
      </w:r>
      <w:r w:rsidRPr="00246077">
        <w:rPr>
          <w:rFonts w:ascii="Times New Roman" w:hAnsi="Times New Roman" w:cs="Times New Roman"/>
          <w:i/>
          <w:iCs/>
        </w:rPr>
        <w:t>a priori</w:t>
      </w:r>
      <w:r w:rsidRPr="00246077">
        <w:rPr>
          <w:rFonts w:ascii="Times New Roman" w:hAnsi="Times New Roman" w:cs="Times New Roman"/>
        </w:rPr>
        <w:t xml:space="preserve"> in grado di paragonare le nostre rappresentazioni a quelle degli altri e di verificare se i nostri giudizi sono ben fondati su princìpi razionali (Ibidem).</w:t>
      </w:r>
    </w:p>
    <w:p w14:paraId="16E06469"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Secondo Kant, la capacità che il comune intelletto umano ha di paragonare i suoi giudizi a quelli altrui e di verificare la loro fondatezza svolge un ruolo decisivo. Essa, infatti, permette al soggetto di «sfuggire a un’illusione» (Ibidem) che costantemente rischia di avere «un’influenza svantaggiosa sul giudizio» (Ibidem), ovvero quella di giudicare «</w:t>
      </w:r>
      <w:r w:rsidRPr="00246077">
        <w:rPr>
          <w:rFonts w:ascii="Times New Roman" w:hAnsi="Times New Roman" w:cs="Times New Roman"/>
          <w:i/>
          <w:iCs/>
        </w:rPr>
        <w:t>sulla base di condizioni soggettive private che potrebbero essere tenute facilmente per oggettive</w:t>
      </w:r>
      <w:r w:rsidRPr="00246077">
        <w:rPr>
          <w:rFonts w:ascii="Times New Roman" w:hAnsi="Times New Roman" w:cs="Times New Roman"/>
        </w:rPr>
        <w:t xml:space="preserve">» (Ibidem). </w:t>
      </w:r>
    </w:p>
    <w:p w14:paraId="3978D11C"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onde evitare che questo rischio si presenti, Kant procede a elencare tre «massime del comune intelletto» (Ibidem) che, se </w:t>
      </w:r>
      <w:proofErr w:type="gramStart"/>
      <w:r w:rsidRPr="00246077">
        <w:rPr>
          <w:rFonts w:ascii="Times New Roman" w:hAnsi="Times New Roman" w:cs="Times New Roman"/>
        </w:rPr>
        <w:t>seguite</w:t>
      </w:r>
      <w:proofErr w:type="gramEnd"/>
      <w:r w:rsidRPr="00246077">
        <w:rPr>
          <w:rFonts w:ascii="Times New Roman" w:hAnsi="Times New Roman" w:cs="Times New Roman"/>
        </w:rPr>
        <w:t xml:space="preserve">, permetterebbero ai soggetti di non cadere in questa illusione. Dal nostro punto di vista, ricordare queste massime è di fondamentale importanza, perché ciò ci permette anche di comprendere quali siano quelle “condizioni soggettive private” che i soggetti rischiano di prendere come oggettive. Da questo punto di vista, è essenziale notare come quelle che Kant sta presentando siano, a tutti gli effetti, delle </w:t>
      </w:r>
      <w:r w:rsidRPr="00246077">
        <w:rPr>
          <w:rFonts w:ascii="Times New Roman" w:hAnsi="Times New Roman" w:cs="Times New Roman"/>
          <w:i/>
          <w:iCs/>
        </w:rPr>
        <w:t>massime</w:t>
      </w:r>
      <w:r w:rsidRPr="00246077">
        <w:rPr>
          <w:rFonts w:ascii="Times New Roman" w:hAnsi="Times New Roman" w:cs="Times New Roman"/>
        </w:rPr>
        <w:t xml:space="preserve">, ovvero – per usare il linguaggio della </w:t>
      </w:r>
      <w:r w:rsidRPr="00246077">
        <w:rPr>
          <w:rFonts w:ascii="Times New Roman" w:hAnsi="Times New Roman" w:cs="Times New Roman"/>
          <w:i/>
          <w:iCs/>
        </w:rPr>
        <w:t>Critica della Ragion Pratica</w:t>
      </w:r>
      <w:r w:rsidRPr="00246077">
        <w:rPr>
          <w:rFonts w:ascii="Times New Roman" w:hAnsi="Times New Roman" w:cs="Times New Roman"/>
        </w:rPr>
        <w:t xml:space="preserve"> – «proposizioni che contengono una determinazione universale della volontà» (Kant, 2017: 33) e che, in quanto tali, esprimono non semplici esortazioni o inclinazioni, ma princìpi </w:t>
      </w:r>
      <w:r w:rsidRPr="00246077">
        <w:rPr>
          <w:rFonts w:ascii="Times New Roman" w:hAnsi="Times New Roman" w:cs="Times New Roman"/>
        </w:rPr>
        <w:lastRenderedPageBreak/>
        <w:t xml:space="preserve">soggettivi dell’agire che pretendono una validità più ampia, financo universale nella misura in cui esse passano il vaglio della legge morale (trasformandosi così in leggi pratiche). Le massime del comune intelletto, dunque, </w:t>
      </w:r>
      <w:r w:rsidRPr="00246077">
        <w:rPr>
          <w:rFonts w:ascii="Times New Roman" w:hAnsi="Times New Roman" w:cs="Times New Roman"/>
          <w:i/>
          <w:iCs/>
        </w:rPr>
        <w:t>obbligano</w:t>
      </w:r>
      <w:r w:rsidRPr="00246077">
        <w:rPr>
          <w:rFonts w:ascii="Times New Roman" w:hAnsi="Times New Roman" w:cs="Times New Roman"/>
        </w:rPr>
        <w:t xml:space="preserve"> il soggetto, e seguirle si configura a tutti gli effetti come un </w:t>
      </w:r>
      <w:r w:rsidRPr="00246077">
        <w:rPr>
          <w:rFonts w:ascii="Times New Roman" w:hAnsi="Times New Roman" w:cs="Times New Roman"/>
          <w:i/>
          <w:iCs/>
        </w:rPr>
        <w:t>dovere</w:t>
      </w:r>
      <w:r w:rsidRPr="00246077">
        <w:rPr>
          <w:rFonts w:ascii="Times New Roman" w:hAnsi="Times New Roman" w:cs="Times New Roman"/>
        </w:rPr>
        <w:t xml:space="preserve">. Esse sono: «1) Pensare da sé; 2) Pensare mettendosi al posto di ciascun altro; 3) Pensare sempre in accordo con sé stessi. La prima è la massima del modo di pensare </w:t>
      </w:r>
      <w:r w:rsidRPr="00246077">
        <w:rPr>
          <w:rFonts w:ascii="Times New Roman" w:hAnsi="Times New Roman" w:cs="Times New Roman"/>
          <w:spacing w:val="20"/>
        </w:rPr>
        <w:t>libero da pregiudizi</w:t>
      </w:r>
      <w:r w:rsidRPr="00246077">
        <w:rPr>
          <w:rFonts w:ascii="Times New Roman" w:hAnsi="Times New Roman" w:cs="Times New Roman"/>
        </w:rPr>
        <w:t xml:space="preserve">, la seconda di quello </w:t>
      </w:r>
      <w:r w:rsidRPr="00246077">
        <w:rPr>
          <w:rFonts w:ascii="Times New Roman" w:hAnsi="Times New Roman" w:cs="Times New Roman"/>
          <w:spacing w:val="20"/>
        </w:rPr>
        <w:t>ampio</w:t>
      </w:r>
      <w:r w:rsidRPr="00246077">
        <w:rPr>
          <w:rFonts w:ascii="Times New Roman" w:hAnsi="Times New Roman" w:cs="Times New Roman"/>
        </w:rPr>
        <w:t xml:space="preserve">, la terza di quello </w:t>
      </w:r>
      <w:r w:rsidRPr="00246077">
        <w:rPr>
          <w:rFonts w:ascii="Times New Roman" w:hAnsi="Times New Roman" w:cs="Times New Roman"/>
          <w:spacing w:val="20"/>
        </w:rPr>
        <w:t>conseguente</w:t>
      </w:r>
      <w:r w:rsidRPr="00246077">
        <w:rPr>
          <w:rFonts w:ascii="Times New Roman" w:hAnsi="Times New Roman" w:cs="Times New Roman"/>
        </w:rPr>
        <w:t xml:space="preserve">» (Kant, 2011: 130). </w:t>
      </w:r>
    </w:p>
    <w:p w14:paraId="6AFAE527"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In queste pagine, ci concentreremo sulla prima, che – per i nostri scopi – è la più importante. Kant afferma infatti che essa è «la massima di una ragione non mai passiva» (Ibidem) e che la «tendenza alla passività» (Ibidem) si chiama «pregiudizio» (Ibidem), mentre la liberazione dal pregiudizio – e dalla sua forma più grave, ovvero la superstizione (Ivi: 131) – altro non è se non l’</w:t>
      </w:r>
      <w:proofErr w:type="spellStart"/>
      <w:r w:rsidRPr="00246077">
        <w:rPr>
          <w:rFonts w:ascii="Times New Roman" w:hAnsi="Times New Roman" w:cs="Times New Roman"/>
        </w:rPr>
        <w:t>Illuminsmo</w:t>
      </w:r>
      <w:proofErr w:type="spellEnd"/>
      <w:r w:rsidRPr="00246077">
        <w:rPr>
          <w:rFonts w:ascii="Times New Roman" w:hAnsi="Times New Roman" w:cs="Times New Roman"/>
        </w:rPr>
        <w:t xml:space="preserve">, il quale si configura in ultima istanza come la «liberazione da pregiudizi in genere» (Ibidem). </w:t>
      </w:r>
    </w:p>
    <w:p w14:paraId="3635FC09"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nella </w:t>
      </w:r>
      <w:r w:rsidRPr="00246077">
        <w:rPr>
          <w:rFonts w:ascii="Times New Roman" w:hAnsi="Times New Roman" w:cs="Times New Roman"/>
          <w:i/>
          <w:iCs/>
        </w:rPr>
        <w:t>Risposta</w:t>
      </w:r>
      <w:r w:rsidRPr="00246077">
        <w:rPr>
          <w:rFonts w:ascii="Times New Roman" w:hAnsi="Times New Roman" w:cs="Times New Roman"/>
        </w:rPr>
        <w:t>, dunque, 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viene definito in maniera negativa, solo che nella </w:t>
      </w:r>
      <w:r w:rsidRPr="00246077">
        <w:rPr>
          <w:rFonts w:ascii="Times New Roman" w:hAnsi="Times New Roman" w:cs="Times New Roman"/>
          <w:i/>
          <w:iCs/>
        </w:rPr>
        <w:t>Critica del Giudizio</w:t>
      </w:r>
      <w:r w:rsidRPr="00246077">
        <w:rPr>
          <w:rFonts w:ascii="Times New Roman" w:hAnsi="Times New Roman" w:cs="Times New Roman"/>
        </w:rPr>
        <w:t xml:space="preserve"> non abbiamo l’uscita dallo stato di minorità, quanto la liberazione dal pregiudizio. Ma, nella misura in cui il pregiudizio viene inteso come “tendenza alla passività”, le due definizioni paiono essere perfettamente sovrapponibili. Lo stato di minorità, infatti, è senza dubbio uno stato di passività, proprio nella misura in cui i soggetti preferiscono </w:t>
      </w:r>
      <w:r w:rsidRPr="00246077">
        <w:rPr>
          <w:rFonts w:ascii="Times New Roman" w:hAnsi="Times New Roman" w:cs="Times New Roman"/>
          <w:i/>
          <w:iCs/>
        </w:rPr>
        <w:t>non pensare da sé</w:t>
      </w:r>
      <w:r w:rsidRPr="00246077">
        <w:rPr>
          <w:rFonts w:ascii="Times New Roman" w:hAnsi="Times New Roman" w:cs="Times New Roman"/>
        </w:rPr>
        <w:t>, così infrangendo la prima massima dell’intelletto comune, che – a ben guardare – non dice altro che «</w:t>
      </w:r>
      <w:r w:rsidRPr="00246077">
        <w:rPr>
          <w:rFonts w:ascii="Times New Roman" w:hAnsi="Times New Roman" w:cs="Times New Roman"/>
          <w:i/>
          <w:iCs/>
        </w:rPr>
        <w:t xml:space="preserve">sapere </w:t>
      </w:r>
      <w:proofErr w:type="spellStart"/>
      <w:r w:rsidRPr="00246077">
        <w:rPr>
          <w:rFonts w:ascii="Times New Roman" w:hAnsi="Times New Roman" w:cs="Times New Roman"/>
          <w:i/>
          <w:iCs/>
        </w:rPr>
        <w:t>aude</w:t>
      </w:r>
      <w:proofErr w:type="spellEnd"/>
      <w:r w:rsidRPr="00246077">
        <w:rPr>
          <w:rFonts w:ascii="Times New Roman" w:hAnsi="Times New Roman" w:cs="Times New Roman"/>
        </w:rPr>
        <w:t xml:space="preserve">!». </w:t>
      </w:r>
    </w:p>
    <w:p w14:paraId="5012AA47"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posto che Illuminismo significhi liberazione dal pregiudizio, come funziona siffatta liberazione? Attraverso quale processo </w:t>
      </w:r>
      <w:r w:rsidRPr="00246077">
        <w:rPr>
          <w:rFonts w:ascii="Times New Roman" w:hAnsi="Times New Roman" w:cs="Times New Roman"/>
          <w:i/>
          <w:iCs/>
        </w:rPr>
        <w:t>trascendentale</w:t>
      </w:r>
      <w:r w:rsidRPr="00246077">
        <w:rPr>
          <w:rFonts w:ascii="Times New Roman" w:hAnsi="Times New Roman" w:cs="Times New Roman"/>
        </w:rPr>
        <w:t xml:space="preserve"> è possibile riconoscere che una data rappresentazione è basata su un pregiudizio? Cosa significa, effettivamente, pregiudizio?</w:t>
      </w:r>
    </w:p>
    <w:p w14:paraId="771B4ACB"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provare a fornire una risposta, iniziamo da quest’ultima domanda. Nella </w:t>
      </w:r>
      <w:r w:rsidRPr="00246077">
        <w:rPr>
          <w:rFonts w:ascii="Times New Roman" w:hAnsi="Times New Roman" w:cs="Times New Roman"/>
          <w:i/>
          <w:iCs/>
        </w:rPr>
        <w:t>Logica</w:t>
      </w:r>
      <w:r w:rsidRPr="00246077">
        <w:rPr>
          <w:rFonts w:ascii="Times New Roman" w:hAnsi="Times New Roman" w:cs="Times New Roman"/>
        </w:rPr>
        <w:t xml:space="preserve">, la nozione di pregiudizio viene a coincidere con quell’illusione di cui abbiamo parlato in precedenza. Esso, infatti, si configura come un «principio del giudizio basato su motivi soggettivi che sono erroneamente presi per oggettivi» (Kant, 1992: 314). Questi motivi vengono identificati nell’inclinazione del soggetto a «giudicare sulla base dell’autorità, dell’inclinazione, del costume e della moda» (Ivi: 148). Kant è perfettamente consapevole che la tentazione di giudicare sulla base di questi motivi sia praticamente impossibile da estirpare: «sbarazzarsi completamente e pienamente da questi, liberarsene, sembra essere </w:t>
      </w:r>
      <w:r w:rsidRPr="00246077">
        <w:rPr>
          <w:rFonts w:ascii="Times New Roman" w:hAnsi="Times New Roman" w:cs="Times New Roman"/>
        </w:rPr>
        <w:lastRenderedPageBreak/>
        <w:t xml:space="preserve">impossibile e non succederà mai» (Ivi: 147). Nondimeno, secondo Kant, il soggetto ha il </w:t>
      </w:r>
      <w:r w:rsidRPr="00246077">
        <w:rPr>
          <w:rFonts w:ascii="Times New Roman" w:hAnsi="Times New Roman" w:cs="Times New Roman"/>
          <w:i/>
          <w:iCs/>
        </w:rPr>
        <w:t>dovere</w:t>
      </w:r>
      <w:r w:rsidRPr="00246077">
        <w:rPr>
          <w:rFonts w:ascii="Times New Roman" w:hAnsi="Times New Roman" w:cs="Times New Roman"/>
        </w:rPr>
        <w:t xml:space="preserve">, sulla base della prima massima del comune intelletto, di andare oltre i pregiudizi, giacché «la filosofia sempre prova a distruggere l’intenzione e lo sforzo che consistono nel voler produrre qualcosa di vero con l’aiuto dei pregiudizi» (Ibidem). </w:t>
      </w:r>
    </w:p>
    <w:p w14:paraId="6D114840"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Siffatta “distruzione” può avvenire solo in una maniera: riconoscendo che le rappresentazioni basate sui pregiudizi – siano essi causati da autorità, inclinazione, costume o moda – </w:t>
      </w:r>
      <w:r w:rsidRPr="00246077">
        <w:rPr>
          <w:rFonts w:ascii="Times New Roman" w:hAnsi="Times New Roman" w:cs="Times New Roman"/>
          <w:i/>
          <w:iCs/>
        </w:rPr>
        <w:t>non abbiano origine nel proprio intelletto</w:t>
      </w:r>
      <w:r w:rsidRPr="00246077">
        <w:rPr>
          <w:rFonts w:ascii="Times New Roman" w:hAnsi="Times New Roman" w:cs="Times New Roman"/>
        </w:rPr>
        <w:t xml:space="preserve">. Insomma, si tratta – secondo Kant – di sviluppare ed esercitare una capacità che permetta al soggetto di comprendere e distinguere quando una data rappresentazione è prodotta dalla spontaneità del </w:t>
      </w:r>
      <w:proofErr w:type="spellStart"/>
      <w:r w:rsidRPr="00246077">
        <w:rPr>
          <w:rFonts w:ascii="Times New Roman" w:hAnsi="Times New Roman" w:cs="Times New Roman"/>
          <w:i/>
          <w:iCs/>
        </w:rPr>
        <w:t>Verstand</w:t>
      </w:r>
      <w:proofErr w:type="spellEnd"/>
      <w:r w:rsidRPr="00246077">
        <w:rPr>
          <w:rFonts w:ascii="Times New Roman" w:hAnsi="Times New Roman" w:cs="Times New Roman"/>
        </w:rPr>
        <w:t xml:space="preserve"> e quando invece essa si genera in maniera eteronoma, attraverso un passivo accomodamento ad autorità, inclinazione, costume o moda. Questa capacità è esattamente ciò che Kant chiama “riflessione”.</w:t>
      </w:r>
    </w:p>
    <w:p w14:paraId="4B0DBEDA" w14:textId="64A9665E"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Nella </w:t>
      </w:r>
      <w:r w:rsidRPr="00246077">
        <w:rPr>
          <w:rFonts w:ascii="Times New Roman" w:hAnsi="Times New Roman" w:cs="Times New Roman"/>
          <w:i/>
          <w:iCs/>
        </w:rPr>
        <w:t>Critica della Ragion Pura</w:t>
      </w:r>
      <w:r w:rsidRPr="00246077">
        <w:rPr>
          <w:rFonts w:ascii="Times New Roman" w:hAnsi="Times New Roman" w:cs="Times New Roman"/>
        </w:rPr>
        <w:t>, Kant scrive infatti che la riflessione (</w:t>
      </w:r>
      <w:proofErr w:type="spellStart"/>
      <w:r w:rsidRPr="00246077">
        <w:rPr>
          <w:rFonts w:ascii="Times New Roman" w:hAnsi="Times New Roman" w:cs="Times New Roman"/>
          <w:i/>
          <w:iCs/>
        </w:rPr>
        <w:t>Überlegung</w:t>
      </w:r>
      <w:proofErr w:type="spellEnd"/>
      <w:r w:rsidRPr="00246077">
        <w:rPr>
          <w:rFonts w:ascii="Times New Roman" w:hAnsi="Times New Roman" w:cs="Times New Roman"/>
        </w:rPr>
        <w:t xml:space="preserve">) «è la coscienza del rapporto di rappresentazioni </w:t>
      </w:r>
      <w:r w:rsidRPr="00246077">
        <w:rPr>
          <w:rFonts w:ascii="Times New Roman" w:hAnsi="Times New Roman" w:cs="Times New Roman"/>
          <w:i/>
          <w:iCs/>
        </w:rPr>
        <w:t>date</w:t>
      </w:r>
      <w:r w:rsidRPr="00246077">
        <w:rPr>
          <w:rFonts w:ascii="Times New Roman" w:hAnsi="Times New Roman" w:cs="Times New Roman"/>
        </w:rPr>
        <w:t xml:space="preserve"> con le diverse sorgenti della nostra conoscenza, coscienza mediante la quale soltanto può esser determinato correttamente il loro reciproco rapporto» (Kant, 2019: 485, corsivo mio). La </w:t>
      </w:r>
      <w:proofErr w:type="spellStart"/>
      <w:r w:rsidRPr="00246077">
        <w:rPr>
          <w:rFonts w:ascii="Times New Roman" w:hAnsi="Times New Roman" w:cs="Times New Roman"/>
          <w:i/>
          <w:iCs/>
        </w:rPr>
        <w:t>Überlegung</w:t>
      </w:r>
      <w:proofErr w:type="spellEnd"/>
      <w:r w:rsidRPr="00246077">
        <w:rPr>
          <w:rFonts w:ascii="Times New Roman" w:hAnsi="Times New Roman" w:cs="Times New Roman"/>
        </w:rPr>
        <w:t xml:space="preserve"> permette al soggetto di porsi una domanda a tutti gli effetti trascendentale, ovvero: dinnanzi a delle rappresentazioni «a quale facoltà conoscitiva esse appartengono?» (Ibidem). Il fatto che Kant insista sulla </w:t>
      </w:r>
      <w:r w:rsidRPr="00246077">
        <w:rPr>
          <w:rFonts w:ascii="Times New Roman" w:hAnsi="Times New Roman" w:cs="Times New Roman"/>
          <w:i/>
          <w:iCs/>
        </w:rPr>
        <w:t>datità</w:t>
      </w:r>
      <w:r w:rsidRPr="00246077">
        <w:rPr>
          <w:rFonts w:ascii="Times New Roman" w:hAnsi="Times New Roman" w:cs="Times New Roman"/>
        </w:rPr>
        <w:t xml:space="preserve"> delle rappresentazioni su cui è necessario riflettere non è di secondaria importanza. Come nota McBay Merritt, infatti, in questo contesto «l’essere dato si riferisce alla concreta situazione in cui qualcuno </w:t>
      </w:r>
      <w:r w:rsidRPr="00246077">
        <w:rPr>
          <w:rFonts w:ascii="Times New Roman" w:hAnsi="Times New Roman" w:cs="Times New Roman"/>
          <w:i/>
          <w:iCs/>
        </w:rPr>
        <w:t xml:space="preserve">si trova </w:t>
      </w:r>
      <w:r w:rsidRPr="00246077">
        <w:rPr>
          <w:rFonts w:ascii="Times New Roman" w:hAnsi="Times New Roman" w:cs="Times New Roman"/>
        </w:rPr>
        <w:t>a prendere certe cose per vere» (McBay Merritt, 200</w:t>
      </w:r>
      <w:r w:rsidR="008142E2">
        <w:rPr>
          <w:rFonts w:ascii="Times New Roman" w:hAnsi="Times New Roman" w:cs="Times New Roman"/>
        </w:rPr>
        <w:t>9</w:t>
      </w:r>
      <w:r w:rsidRPr="00246077">
        <w:rPr>
          <w:rFonts w:ascii="Times New Roman" w:hAnsi="Times New Roman" w:cs="Times New Roman"/>
        </w:rPr>
        <w:t xml:space="preserve">: 13). Di conseguenza, per comprendere se una data rappresentazione è stata prodotta dall’intelletto o accolta in maniera pregiudiziale, è necessario compiere un esercizio di riflessione, ovvero indagare la “sorgente” di quella rappresentazione onde evitare che un giudizio basato su pregiudizi venga scambiato per un giudizio elaborato dalla spontaneità del </w:t>
      </w:r>
      <w:proofErr w:type="spellStart"/>
      <w:r w:rsidRPr="00246077">
        <w:rPr>
          <w:rFonts w:ascii="Times New Roman" w:hAnsi="Times New Roman" w:cs="Times New Roman"/>
          <w:i/>
          <w:iCs/>
        </w:rPr>
        <w:t>Verstand</w:t>
      </w:r>
      <w:proofErr w:type="spellEnd"/>
      <w:r w:rsidRPr="00246077">
        <w:rPr>
          <w:rFonts w:ascii="Times New Roman" w:hAnsi="Times New Roman" w:cs="Times New Roman"/>
          <w:i/>
          <w:iCs/>
        </w:rPr>
        <w:t xml:space="preserve"> </w:t>
      </w:r>
      <w:r w:rsidRPr="00246077">
        <w:rPr>
          <w:rFonts w:ascii="Times New Roman" w:hAnsi="Times New Roman" w:cs="Times New Roman"/>
        </w:rPr>
        <w:t>(nella sua relazione con la sensibilità). Come scrive Kant, infatti,</w:t>
      </w:r>
    </w:p>
    <w:p w14:paraId="695F97EB" w14:textId="77777777" w:rsidR="00163F22" w:rsidRPr="00246077" w:rsidRDefault="00163F22" w:rsidP="00163F22">
      <w:pPr>
        <w:spacing w:after="0" w:line="360" w:lineRule="auto"/>
        <w:ind w:firstLine="284"/>
        <w:jc w:val="both"/>
        <w:rPr>
          <w:rFonts w:ascii="Times New Roman" w:hAnsi="Times New Roman" w:cs="Times New Roman"/>
        </w:rPr>
      </w:pPr>
    </w:p>
    <w:p w14:paraId="135413B3" w14:textId="77777777" w:rsidR="00163F22" w:rsidRPr="00FF5F21" w:rsidRDefault="00163F22" w:rsidP="00163F22">
      <w:pPr>
        <w:spacing w:after="0" w:line="360" w:lineRule="auto"/>
        <w:ind w:left="567" w:right="567"/>
        <w:jc w:val="both"/>
        <w:rPr>
          <w:rFonts w:ascii="Times New Roman" w:hAnsi="Times New Roman" w:cs="Times New Roman"/>
          <w:sz w:val="22"/>
          <w:szCs w:val="22"/>
        </w:rPr>
      </w:pPr>
      <w:r w:rsidRPr="00FF5F21">
        <w:rPr>
          <w:rFonts w:ascii="Times New Roman" w:hAnsi="Times New Roman" w:cs="Times New Roman"/>
          <w:sz w:val="22"/>
          <w:szCs w:val="22"/>
        </w:rPr>
        <w:t xml:space="preserve">qualche giudizio viene accettato per </w:t>
      </w:r>
      <w:r w:rsidRPr="00FF5F21">
        <w:rPr>
          <w:rFonts w:ascii="Times New Roman" w:hAnsi="Times New Roman" w:cs="Times New Roman"/>
          <w:i/>
          <w:iCs/>
          <w:sz w:val="22"/>
          <w:szCs w:val="22"/>
        </w:rPr>
        <w:t>abitudine</w:t>
      </w:r>
      <w:r w:rsidRPr="00FF5F21">
        <w:rPr>
          <w:rFonts w:ascii="Times New Roman" w:hAnsi="Times New Roman" w:cs="Times New Roman"/>
          <w:sz w:val="22"/>
          <w:szCs w:val="22"/>
        </w:rPr>
        <w:t xml:space="preserve"> o formulato in base a un’</w:t>
      </w:r>
      <w:r w:rsidRPr="00FF5F21">
        <w:rPr>
          <w:rFonts w:ascii="Times New Roman" w:hAnsi="Times New Roman" w:cs="Times New Roman"/>
          <w:i/>
          <w:iCs/>
          <w:sz w:val="22"/>
          <w:szCs w:val="22"/>
        </w:rPr>
        <w:t>inclinazione</w:t>
      </w:r>
      <w:r w:rsidRPr="00FF5F21">
        <w:rPr>
          <w:rFonts w:ascii="Times New Roman" w:hAnsi="Times New Roman" w:cs="Times New Roman"/>
          <w:sz w:val="22"/>
          <w:szCs w:val="22"/>
        </w:rPr>
        <w:t xml:space="preserve">; ma </w:t>
      </w:r>
      <w:r w:rsidRPr="00FF5F21">
        <w:rPr>
          <w:rFonts w:ascii="Times New Roman" w:hAnsi="Times New Roman" w:cs="Times New Roman"/>
          <w:i/>
          <w:iCs/>
          <w:sz w:val="22"/>
          <w:szCs w:val="22"/>
        </w:rPr>
        <w:t>poiché nessuna riflessione lo precede o almeno lo segue criticamente</w:t>
      </w:r>
      <w:r w:rsidRPr="00FF5F21">
        <w:rPr>
          <w:rFonts w:ascii="Times New Roman" w:hAnsi="Times New Roman" w:cs="Times New Roman"/>
          <w:sz w:val="22"/>
          <w:szCs w:val="22"/>
        </w:rPr>
        <w:t xml:space="preserve">, per un tale giudizio varrà il fatto che esso ha la sua origine nell’intelletto. Non tutti i giudizi necessitano di una </w:t>
      </w:r>
      <w:r w:rsidRPr="00FF5F21">
        <w:rPr>
          <w:rFonts w:ascii="Times New Roman" w:hAnsi="Times New Roman" w:cs="Times New Roman"/>
          <w:spacing w:val="20"/>
          <w:sz w:val="22"/>
          <w:szCs w:val="22"/>
        </w:rPr>
        <w:t>ricerca</w:t>
      </w:r>
      <w:r w:rsidRPr="00FF5F21">
        <w:rPr>
          <w:rFonts w:ascii="Times New Roman" w:hAnsi="Times New Roman" w:cs="Times New Roman"/>
          <w:sz w:val="22"/>
          <w:szCs w:val="22"/>
        </w:rPr>
        <w:t xml:space="preserve">, cioè di una particolare attenzione ai fondamenti della verità </w:t>
      </w:r>
      <w:proofErr w:type="gramStart"/>
      <w:r w:rsidRPr="00FF5F21">
        <w:rPr>
          <w:rFonts w:ascii="Times New Roman" w:hAnsi="Times New Roman" w:cs="Times New Roman"/>
          <w:sz w:val="22"/>
          <w:szCs w:val="22"/>
        </w:rPr>
        <w:t>[….</w:t>
      </w:r>
      <w:proofErr w:type="gramEnd"/>
      <w:r w:rsidRPr="00FF5F21">
        <w:rPr>
          <w:rFonts w:ascii="Times New Roman" w:hAnsi="Times New Roman" w:cs="Times New Roman"/>
          <w:sz w:val="22"/>
          <w:szCs w:val="22"/>
        </w:rPr>
        <w:t xml:space="preserve">]. Ma tutti i giudizi […] richiedono una </w:t>
      </w:r>
      <w:r w:rsidRPr="00FF5F21">
        <w:rPr>
          <w:rFonts w:ascii="Times New Roman" w:hAnsi="Times New Roman" w:cs="Times New Roman"/>
          <w:spacing w:val="20"/>
          <w:sz w:val="22"/>
          <w:szCs w:val="22"/>
        </w:rPr>
        <w:t>riflessione</w:t>
      </w:r>
      <w:r w:rsidRPr="00FF5F21">
        <w:rPr>
          <w:rFonts w:ascii="Times New Roman" w:hAnsi="Times New Roman" w:cs="Times New Roman"/>
          <w:sz w:val="22"/>
          <w:szCs w:val="22"/>
        </w:rPr>
        <w:t xml:space="preserve">, cioè una distinzione </w:t>
      </w:r>
      <w:r w:rsidRPr="00FF5F21">
        <w:rPr>
          <w:rFonts w:ascii="Times New Roman" w:hAnsi="Times New Roman" w:cs="Times New Roman"/>
          <w:sz w:val="22"/>
          <w:szCs w:val="22"/>
        </w:rPr>
        <w:lastRenderedPageBreak/>
        <w:t xml:space="preserve">della facoltà conoscitiva alla quale appartengono i concetti </w:t>
      </w:r>
      <w:r w:rsidRPr="00FF5F21">
        <w:rPr>
          <w:rFonts w:ascii="Times New Roman" w:hAnsi="Times New Roman" w:cs="Times New Roman"/>
          <w:i/>
          <w:iCs/>
          <w:sz w:val="22"/>
          <w:szCs w:val="22"/>
        </w:rPr>
        <w:t>dati</w:t>
      </w:r>
      <w:r w:rsidRPr="00FF5F21">
        <w:rPr>
          <w:rFonts w:ascii="Times New Roman" w:hAnsi="Times New Roman" w:cs="Times New Roman"/>
          <w:sz w:val="22"/>
          <w:szCs w:val="22"/>
        </w:rPr>
        <w:t xml:space="preserve"> (Kant, 2019: 485, corsivi miei).</w:t>
      </w:r>
    </w:p>
    <w:p w14:paraId="1B848123" w14:textId="77777777" w:rsidR="00163F22" w:rsidRPr="00246077" w:rsidRDefault="00163F22" w:rsidP="00163F22">
      <w:pPr>
        <w:spacing w:after="0" w:line="360" w:lineRule="auto"/>
        <w:ind w:firstLine="284"/>
        <w:jc w:val="both"/>
        <w:rPr>
          <w:rFonts w:ascii="Times New Roman" w:hAnsi="Times New Roman" w:cs="Times New Roman"/>
        </w:rPr>
      </w:pPr>
    </w:p>
    <w:p w14:paraId="455ADDA7"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emerge da questi passaggi, il compito della riflessione non è quello di decidere del valore di </w:t>
      </w:r>
      <w:r w:rsidRPr="00246077">
        <w:rPr>
          <w:rFonts w:ascii="Times New Roman" w:hAnsi="Times New Roman" w:cs="Times New Roman"/>
          <w:i/>
          <w:iCs/>
        </w:rPr>
        <w:t xml:space="preserve">verità </w:t>
      </w:r>
      <w:r w:rsidRPr="00246077">
        <w:rPr>
          <w:rFonts w:ascii="Times New Roman" w:hAnsi="Times New Roman" w:cs="Times New Roman"/>
        </w:rPr>
        <w:t xml:space="preserve">di una proposizione, quanto quello di </w:t>
      </w:r>
      <w:r w:rsidRPr="00246077">
        <w:rPr>
          <w:rFonts w:ascii="Times New Roman" w:hAnsi="Times New Roman" w:cs="Times New Roman"/>
          <w:i/>
          <w:iCs/>
        </w:rPr>
        <w:t xml:space="preserve">ricostruire </w:t>
      </w:r>
      <w:r w:rsidRPr="00246077">
        <w:rPr>
          <w:rFonts w:ascii="Times New Roman" w:hAnsi="Times New Roman" w:cs="Times New Roman"/>
        </w:rPr>
        <w:t xml:space="preserve">il processo che ha portato il soggetto ad accettare, o comunque ad avere a che fare, con una data rappresentazione. Come scrive Kant, infatti, «la </w:t>
      </w:r>
      <w:r w:rsidRPr="00246077">
        <w:rPr>
          <w:rFonts w:ascii="Times New Roman" w:hAnsi="Times New Roman" w:cs="Times New Roman"/>
          <w:spacing w:val="20"/>
        </w:rPr>
        <w:t>riflessione</w:t>
      </w:r>
      <w:r w:rsidRPr="00246077">
        <w:rPr>
          <w:rFonts w:ascii="Times New Roman" w:hAnsi="Times New Roman" w:cs="Times New Roman"/>
        </w:rPr>
        <w:t xml:space="preserve"> non ha a che fare con gli oggetti stessi, per ricevere direttamente da essi dei concetti, ma è quello stato dell’animo in cui anzitutto ci accingiamo a scoprire le </w:t>
      </w:r>
      <w:r w:rsidRPr="00246077">
        <w:rPr>
          <w:rFonts w:ascii="Times New Roman" w:hAnsi="Times New Roman" w:cs="Times New Roman"/>
          <w:i/>
          <w:iCs/>
        </w:rPr>
        <w:t>condizioni soggettive</w:t>
      </w:r>
      <w:r w:rsidRPr="00246077">
        <w:rPr>
          <w:rFonts w:ascii="Times New Roman" w:hAnsi="Times New Roman" w:cs="Times New Roman"/>
        </w:rPr>
        <w:t xml:space="preserve"> sotto le quali possiamo pervenire ai concetti» (Ibidem). E, siccome queste condizioni soggettive possono essere pregiudiziali, «non possiamo – e non dovremmo – giudicare senza riflettere [</w:t>
      </w:r>
      <w:proofErr w:type="spellStart"/>
      <w:r w:rsidRPr="00246077">
        <w:rPr>
          <w:rFonts w:ascii="Times New Roman" w:hAnsi="Times New Roman" w:cs="Times New Roman"/>
          <w:i/>
          <w:iCs/>
        </w:rPr>
        <w:t>überlegen</w:t>
      </w:r>
      <w:proofErr w:type="spellEnd"/>
      <w:r w:rsidRPr="00246077">
        <w:rPr>
          <w:rFonts w:ascii="Times New Roman" w:hAnsi="Times New Roman" w:cs="Times New Roman"/>
        </w:rPr>
        <w:t xml:space="preserve">]» (Kant, 1992: 579). Il punto è che </w:t>
      </w:r>
    </w:p>
    <w:p w14:paraId="49F62383" w14:textId="77777777" w:rsidR="00163F22" w:rsidRPr="00246077" w:rsidRDefault="00163F22" w:rsidP="00163F22">
      <w:pPr>
        <w:spacing w:after="0" w:line="360" w:lineRule="auto"/>
        <w:ind w:firstLine="284"/>
        <w:jc w:val="both"/>
        <w:rPr>
          <w:rFonts w:ascii="Times New Roman" w:hAnsi="Times New Roman" w:cs="Times New Roman"/>
        </w:rPr>
      </w:pPr>
    </w:p>
    <w:p w14:paraId="02BD3C40" w14:textId="77777777" w:rsidR="00163F22" w:rsidRPr="00FF5F21" w:rsidRDefault="00163F22" w:rsidP="00163F22">
      <w:pPr>
        <w:spacing w:after="0" w:line="360" w:lineRule="auto"/>
        <w:ind w:left="567" w:right="567"/>
        <w:jc w:val="both"/>
        <w:rPr>
          <w:rFonts w:ascii="Times New Roman" w:hAnsi="Times New Roman" w:cs="Times New Roman"/>
          <w:sz w:val="22"/>
          <w:szCs w:val="22"/>
        </w:rPr>
      </w:pPr>
      <w:r w:rsidRPr="00FF5F21">
        <w:rPr>
          <w:rFonts w:ascii="Times New Roman" w:hAnsi="Times New Roman" w:cs="Times New Roman"/>
          <w:sz w:val="22"/>
          <w:szCs w:val="22"/>
        </w:rPr>
        <w:t xml:space="preserve">i fondamenti soggettivi rischiano di essere presi per oggettivi </w:t>
      </w:r>
      <w:r w:rsidRPr="00FF5F21">
        <w:rPr>
          <w:rFonts w:ascii="Times New Roman" w:hAnsi="Times New Roman" w:cs="Times New Roman"/>
          <w:i/>
          <w:iCs/>
          <w:sz w:val="22"/>
          <w:szCs w:val="22"/>
        </w:rPr>
        <w:t>proprio a causa della mancanza di riflessione</w:t>
      </w:r>
      <w:r w:rsidRPr="00FF5F21">
        <w:rPr>
          <w:rFonts w:ascii="Times New Roman" w:hAnsi="Times New Roman" w:cs="Times New Roman"/>
          <w:sz w:val="22"/>
          <w:szCs w:val="22"/>
        </w:rPr>
        <w:t>, ovvero a causa del non aver messo in relazione una cognizione con la fonte da cui essa è sorta. Se accettiamo dei giudizi senza siffatta riflessione […], allora da ciò sorgono i pregiudizi, ovvero quei princìpi del giudizio basati su motivi soggettivi erroneamente presi per fondamenti oggettivi (Ibidem).</w:t>
      </w:r>
    </w:p>
    <w:p w14:paraId="30BD06B1" w14:textId="77777777" w:rsidR="00163F22" w:rsidRPr="00246077" w:rsidRDefault="00163F22" w:rsidP="00163F22">
      <w:pPr>
        <w:spacing w:after="0" w:line="360" w:lineRule="auto"/>
        <w:ind w:firstLine="284"/>
        <w:jc w:val="both"/>
        <w:rPr>
          <w:rFonts w:ascii="Times New Roman" w:hAnsi="Times New Roman" w:cs="Times New Roman"/>
        </w:rPr>
      </w:pPr>
    </w:p>
    <w:p w14:paraId="5EB68AEB"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riflessione è allora quella capacità che permette ai soggetti di </w:t>
      </w:r>
      <w:r w:rsidRPr="00246077">
        <w:rPr>
          <w:rFonts w:ascii="Times New Roman" w:hAnsi="Times New Roman" w:cs="Times New Roman"/>
          <w:i/>
          <w:iCs/>
        </w:rPr>
        <w:t>andare oltre</w:t>
      </w:r>
      <w:r w:rsidRPr="00246077">
        <w:rPr>
          <w:rFonts w:ascii="Times New Roman" w:hAnsi="Times New Roman" w:cs="Times New Roman"/>
        </w:rPr>
        <w:t xml:space="preserve"> la datità di una rappresentazione per vagliarne il luogo di scaturigine, così distinguendo tra giudizi </w:t>
      </w:r>
      <w:r w:rsidRPr="00246077">
        <w:rPr>
          <w:rFonts w:ascii="Times New Roman" w:hAnsi="Times New Roman" w:cs="Times New Roman"/>
          <w:i/>
          <w:iCs/>
        </w:rPr>
        <w:t>fondati</w:t>
      </w:r>
      <w:r w:rsidRPr="00246077">
        <w:rPr>
          <w:rFonts w:ascii="Times New Roman" w:hAnsi="Times New Roman" w:cs="Times New Roman"/>
        </w:rPr>
        <w:t xml:space="preserve"> dalla spontaneità dell’intelletto e cognizioni pregiudiziali </w:t>
      </w:r>
      <w:r w:rsidRPr="00246077">
        <w:rPr>
          <w:rFonts w:ascii="Times New Roman" w:hAnsi="Times New Roman" w:cs="Times New Roman"/>
          <w:i/>
          <w:iCs/>
        </w:rPr>
        <w:t>causate</w:t>
      </w:r>
      <w:r w:rsidRPr="00246077">
        <w:rPr>
          <w:rStyle w:val="Rimandonotaapidipagina"/>
          <w:rFonts w:ascii="Times New Roman" w:hAnsi="Times New Roman" w:cs="Times New Roman"/>
        </w:rPr>
        <w:footnoteReference w:id="20"/>
      </w:r>
      <w:r w:rsidRPr="00246077">
        <w:rPr>
          <w:rFonts w:ascii="Times New Roman" w:hAnsi="Times New Roman" w:cs="Times New Roman"/>
        </w:rPr>
        <w:t xml:space="preserve"> – e inconsapevolmente accettate in maniera passiva – da un principio d’autorità, dall’inclinazione, dal costume e dalla moda. Come si è detto, la riflessione </w:t>
      </w:r>
      <w:r w:rsidRPr="00246077">
        <w:rPr>
          <w:rFonts w:ascii="Times New Roman" w:hAnsi="Times New Roman" w:cs="Times New Roman"/>
          <w:i/>
          <w:iCs/>
        </w:rPr>
        <w:t xml:space="preserve">non decide </w:t>
      </w:r>
      <w:r w:rsidRPr="00246077">
        <w:rPr>
          <w:rFonts w:ascii="Times New Roman" w:hAnsi="Times New Roman" w:cs="Times New Roman"/>
        </w:rPr>
        <w:t xml:space="preserve">del valore di verità di siffatte proposizioni – un giudizio basato sul principio d’autorità potrebbe infatti essere </w:t>
      </w:r>
      <w:r w:rsidRPr="00246077">
        <w:rPr>
          <w:rFonts w:ascii="Times New Roman" w:hAnsi="Times New Roman" w:cs="Times New Roman"/>
          <w:i/>
          <w:iCs/>
        </w:rPr>
        <w:t xml:space="preserve">contenutisticamente </w:t>
      </w:r>
      <w:r w:rsidRPr="00246077">
        <w:rPr>
          <w:rFonts w:ascii="Times New Roman" w:hAnsi="Times New Roman" w:cs="Times New Roman"/>
        </w:rPr>
        <w:t>vero. Piuttosto, suo compito è quello di ricostruire il processo che ha portato il soggetto ad accettare un dato contenuto proposizionale, così svelando – se necessario – la natura pregiudiziale di alcune sue cognizioni.</w:t>
      </w:r>
    </w:p>
    <w:p w14:paraId="1BFC4951" w14:textId="07679D43"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Ora, il punto cruciale che emerge da questa ricostruzione della nozione kantiana di riflessione è che essa, in quanto condizione di possibilità della scoperta della natura pregiudiziale di alcuni giudizi, si configura – se riprendiamo la prima massima del comune intelletto, che Kant lega immediatamente all’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 come la condizione di possibilità dell’Illuminismo stesso. Condizione di possibilità, peraltro, che non è meramente teoretico-conoscitiva, ma </w:t>
      </w:r>
      <w:r w:rsidRPr="00246077">
        <w:rPr>
          <w:rFonts w:ascii="Times New Roman" w:hAnsi="Times New Roman" w:cs="Times New Roman"/>
          <w:i/>
          <w:iCs/>
        </w:rPr>
        <w:t>immediatamente pratica</w:t>
      </w:r>
      <w:r w:rsidRPr="00246077">
        <w:rPr>
          <w:rFonts w:ascii="Times New Roman" w:hAnsi="Times New Roman" w:cs="Times New Roman"/>
        </w:rPr>
        <w:t xml:space="preserve">, proprio nel senso che – essendo quella del comune intelletto una massima – essa, nella misura in cui passa il vaglio della legge morale, si configura a tutti gli effetti come una </w:t>
      </w:r>
      <w:r w:rsidRPr="00246077">
        <w:rPr>
          <w:rFonts w:ascii="Times New Roman" w:hAnsi="Times New Roman" w:cs="Times New Roman"/>
          <w:i/>
          <w:iCs/>
        </w:rPr>
        <w:t>legge pratica</w:t>
      </w:r>
      <w:r w:rsidRPr="00246077">
        <w:rPr>
          <w:rFonts w:ascii="Times New Roman" w:hAnsi="Times New Roman" w:cs="Times New Roman"/>
        </w:rPr>
        <w:t xml:space="preserve"> che dà luogo a un dovere. Kant, su questo, è chiarissimo già nella </w:t>
      </w:r>
      <w:r w:rsidRPr="00246077">
        <w:rPr>
          <w:rFonts w:ascii="Times New Roman" w:hAnsi="Times New Roman" w:cs="Times New Roman"/>
          <w:i/>
          <w:iCs/>
        </w:rPr>
        <w:t>Critica della Ragion Pura</w:t>
      </w:r>
      <w:r w:rsidRPr="00246077">
        <w:rPr>
          <w:rFonts w:ascii="Times New Roman" w:hAnsi="Times New Roman" w:cs="Times New Roman"/>
        </w:rPr>
        <w:t>, dove scrive che la riflessione «è un dovere [</w:t>
      </w:r>
      <w:proofErr w:type="spellStart"/>
      <w:r w:rsidRPr="00246077">
        <w:rPr>
          <w:rFonts w:ascii="Times New Roman" w:hAnsi="Times New Roman" w:cs="Times New Roman"/>
          <w:i/>
          <w:iCs/>
        </w:rPr>
        <w:t>Pflicht</w:t>
      </w:r>
      <w:proofErr w:type="spellEnd"/>
      <w:r w:rsidRPr="00246077">
        <w:rPr>
          <w:rFonts w:ascii="Times New Roman" w:hAnsi="Times New Roman" w:cs="Times New Roman"/>
        </w:rPr>
        <w:t>] da cui non può esimersi nessuno» (Kant, 2019: 487).</w:t>
      </w:r>
    </w:p>
    <w:p w14:paraId="38956A24" w14:textId="2A2410B2"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nota ancora McBay Merritt, sotto questo aspetto anche «la </w:t>
      </w:r>
      <w:r w:rsidRPr="00246077">
        <w:rPr>
          <w:rFonts w:ascii="Times New Roman" w:hAnsi="Times New Roman" w:cs="Times New Roman"/>
          <w:i/>
          <w:iCs/>
        </w:rPr>
        <w:t xml:space="preserve">Critica della Ragion Pura </w:t>
      </w:r>
      <w:r w:rsidRPr="00246077">
        <w:rPr>
          <w:rFonts w:ascii="Times New Roman" w:hAnsi="Times New Roman" w:cs="Times New Roman"/>
        </w:rPr>
        <w:t>deve essere considerata un progetto normativo […] e questa visione normativa delle nostre capacità cognitive procede mano nella mano con la celebrazione kantiana dell’ideale dell’Illuminismo» (McBay Merritt, 20</w:t>
      </w:r>
      <w:r w:rsidR="008142E2">
        <w:rPr>
          <w:rFonts w:ascii="Times New Roman" w:hAnsi="Times New Roman" w:cs="Times New Roman"/>
        </w:rPr>
        <w:t>09</w:t>
      </w:r>
      <w:r w:rsidRPr="00246077">
        <w:rPr>
          <w:rFonts w:ascii="Times New Roman" w:hAnsi="Times New Roman" w:cs="Times New Roman"/>
        </w:rPr>
        <w:t xml:space="preserve">: 982). Agire e pensare in maniera irriflessa, ovvero rinunciando a comprendere se e in che misura i nostri giudizi sono basati su pregiudizi, significa privarsi della possibilità di uscire dallo stato di minorità, non facendo uso di quelle capacità che la natura ha donato agli esseri umani e che questi hanno </w:t>
      </w:r>
      <w:r w:rsidRPr="00246077">
        <w:rPr>
          <w:rFonts w:ascii="Times New Roman" w:hAnsi="Times New Roman" w:cs="Times New Roman"/>
          <w:i/>
          <w:iCs/>
        </w:rPr>
        <w:t xml:space="preserve">il dovere </w:t>
      </w:r>
      <w:r w:rsidRPr="00246077">
        <w:rPr>
          <w:rFonts w:ascii="Times New Roman" w:hAnsi="Times New Roman" w:cs="Times New Roman"/>
        </w:rPr>
        <w:t>di sviluppare</w:t>
      </w:r>
      <w:r w:rsidRPr="00246077">
        <w:rPr>
          <w:rStyle w:val="Rimandonotaapidipagina"/>
          <w:rFonts w:ascii="Times New Roman" w:hAnsi="Times New Roman" w:cs="Times New Roman"/>
        </w:rPr>
        <w:footnoteReference w:id="21"/>
      </w:r>
      <w:r w:rsidRPr="00246077">
        <w:rPr>
          <w:rFonts w:ascii="Times New Roman" w:hAnsi="Times New Roman" w:cs="Times New Roman"/>
        </w:rPr>
        <w:t xml:space="preserve">. </w:t>
      </w:r>
    </w:p>
    <w:p w14:paraId="5715A604"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Se Illuminismo significa </w:t>
      </w:r>
      <w:r w:rsidRPr="00246077">
        <w:rPr>
          <w:rFonts w:ascii="Times New Roman" w:hAnsi="Times New Roman" w:cs="Times New Roman"/>
          <w:i/>
          <w:iCs/>
        </w:rPr>
        <w:t>uscita</w:t>
      </w:r>
      <w:r w:rsidRPr="00246077">
        <w:rPr>
          <w:rFonts w:ascii="Times New Roman" w:hAnsi="Times New Roman" w:cs="Times New Roman"/>
        </w:rPr>
        <w:t xml:space="preserve"> dallo stato di minorità, capacità di orientarsi in maniera autonoma facendo un uso pubblico della propria ragione, esso presuppone anche che gli esseri umani siano capaci di comprendere quando i loro giudizi sono causati da pregiudizi, </w:t>
      </w:r>
      <w:r w:rsidRPr="00246077">
        <w:rPr>
          <w:rFonts w:ascii="Times New Roman" w:hAnsi="Times New Roman" w:cs="Times New Roman"/>
          <w:i/>
          <w:iCs/>
        </w:rPr>
        <w:t>in modo da riconoscere la loro minorità e dunque liberarsene</w:t>
      </w:r>
      <w:r w:rsidRPr="00246077">
        <w:rPr>
          <w:rFonts w:ascii="Times New Roman" w:hAnsi="Times New Roman" w:cs="Times New Roman"/>
        </w:rPr>
        <w:t xml:space="preserve">. La riflessione svolge esattamente questo compito: senza decidere del contenuto veritativo di un giudizio, essa ne indaga l’origine, vagliando se esso è </w:t>
      </w:r>
      <w:r w:rsidRPr="00246077">
        <w:rPr>
          <w:rFonts w:ascii="Times New Roman" w:hAnsi="Times New Roman" w:cs="Times New Roman"/>
          <w:i/>
          <w:iCs/>
        </w:rPr>
        <w:t xml:space="preserve">fondato </w:t>
      </w:r>
      <w:r w:rsidRPr="00246077">
        <w:rPr>
          <w:rFonts w:ascii="Times New Roman" w:hAnsi="Times New Roman" w:cs="Times New Roman"/>
        </w:rPr>
        <w:t xml:space="preserve">dalla spontaneità del </w:t>
      </w:r>
      <w:proofErr w:type="spellStart"/>
      <w:r w:rsidRPr="00246077">
        <w:rPr>
          <w:rFonts w:ascii="Times New Roman" w:hAnsi="Times New Roman" w:cs="Times New Roman"/>
          <w:i/>
          <w:iCs/>
        </w:rPr>
        <w:t>Verstand</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o se, invece, è meramente </w:t>
      </w:r>
      <w:r w:rsidRPr="00246077">
        <w:rPr>
          <w:rFonts w:ascii="Times New Roman" w:hAnsi="Times New Roman" w:cs="Times New Roman"/>
          <w:i/>
          <w:iCs/>
        </w:rPr>
        <w:t>causato</w:t>
      </w:r>
      <w:r w:rsidRPr="00246077">
        <w:rPr>
          <w:rFonts w:ascii="Times New Roman" w:hAnsi="Times New Roman" w:cs="Times New Roman"/>
        </w:rPr>
        <w:t xml:space="preserve"> da un pregiudizio che ci ingabbia in un </w:t>
      </w:r>
      <w:proofErr w:type="spellStart"/>
      <w:r w:rsidRPr="00246077">
        <w:rPr>
          <w:rFonts w:ascii="Times New Roman" w:hAnsi="Times New Roman" w:cs="Times New Roman"/>
          <w:i/>
          <w:iCs/>
        </w:rPr>
        <w:t>Gangelwägen</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(il girello da bambini) in virtù del quale rinunciamo a camminare da soli. </w:t>
      </w:r>
    </w:p>
    <w:p w14:paraId="748ED778" w14:textId="30F4880D"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Insomma, 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si configura – e non può non configurarsi – come una </w:t>
      </w:r>
      <w:r w:rsidRPr="00246077">
        <w:rPr>
          <w:rFonts w:ascii="Times New Roman" w:hAnsi="Times New Roman" w:cs="Times New Roman"/>
          <w:i/>
          <w:iCs/>
        </w:rPr>
        <w:t>pratica riflessiva</w:t>
      </w:r>
      <w:r w:rsidRPr="00246077">
        <w:rPr>
          <w:rFonts w:ascii="Times New Roman" w:hAnsi="Times New Roman" w:cs="Times New Roman"/>
        </w:rPr>
        <w:t xml:space="preserve">, nella misura in cui è proprio la riflessione a permettere ai soggetti di cogliere </w:t>
      </w:r>
      <w:r w:rsidRPr="00246077">
        <w:rPr>
          <w:rFonts w:ascii="Times New Roman" w:hAnsi="Times New Roman" w:cs="Times New Roman"/>
        </w:rPr>
        <w:lastRenderedPageBreak/>
        <w:t>la minorità in cui essi sono gettati. Da un lato, «l’opposizione che Kant pone tra pregiudizio e riflessione suggerisce che l’Illuminismo si configura come una tendenza alla riflessione» (</w:t>
      </w:r>
      <w:r w:rsidR="008142E2">
        <w:rPr>
          <w:rFonts w:ascii="Times New Roman" w:hAnsi="Times New Roman" w:cs="Times New Roman"/>
        </w:rPr>
        <w:t>Ivi</w:t>
      </w:r>
      <w:r w:rsidRPr="00246077">
        <w:rPr>
          <w:rFonts w:ascii="Times New Roman" w:hAnsi="Times New Roman" w:cs="Times New Roman"/>
        </w:rPr>
        <w:t>: 997); dall’altro, dal momento che «la riflessività è un requisito normativo di ogni giudizio» (Ivi: 993), possiamo affermare che «l’Illuminismo richiede la riflessione» (Ivi: 997). Questo circolo virtuoso, in virtù del quale 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presuppone e tende a sviluppare ulteriormente le capacità riflessive, si configura, a ben guardare, come la negazione del circolo vizioso dello stato di minorità, in cui l’addomesticamento degli esseri umani riproduce, potenzialmente </w:t>
      </w:r>
      <w:r w:rsidRPr="00246077">
        <w:rPr>
          <w:rFonts w:ascii="Times New Roman" w:hAnsi="Times New Roman" w:cs="Times New Roman"/>
          <w:i/>
          <w:iCs/>
        </w:rPr>
        <w:t xml:space="preserve">ad </w:t>
      </w:r>
      <w:proofErr w:type="spellStart"/>
      <w:r w:rsidRPr="00246077">
        <w:rPr>
          <w:rFonts w:ascii="Times New Roman" w:hAnsi="Times New Roman" w:cs="Times New Roman"/>
          <w:i/>
          <w:iCs/>
        </w:rPr>
        <w:t>infinitum</w:t>
      </w:r>
      <w:proofErr w:type="spellEnd"/>
      <w:r w:rsidRPr="00246077">
        <w:rPr>
          <w:rFonts w:ascii="Times New Roman" w:hAnsi="Times New Roman" w:cs="Times New Roman"/>
        </w:rPr>
        <w:t xml:space="preserve">, «l’incapacità di servirsi del </w:t>
      </w:r>
      <w:r w:rsidRPr="00246077">
        <w:rPr>
          <w:rFonts w:ascii="Times New Roman" w:hAnsi="Times New Roman" w:cs="Times New Roman"/>
          <w:i/>
          <w:iCs/>
        </w:rPr>
        <w:t>proprio</w:t>
      </w:r>
      <w:r w:rsidRPr="00246077">
        <w:rPr>
          <w:rFonts w:ascii="Times New Roman" w:hAnsi="Times New Roman" w:cs="Times New Roman"/>
        </w:rPr>
        <w:t xml:space="preserve"> intelletto», attraverso l’accettazione irriflessa di pregiudizi accolti nella comoda forma di precetti e formule.    </w:t>
      </w:r>
    </w:p>
    <w:p w14:paraId="26ED05A4" w14:textId="08DE6BE2"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L’Illuminismo – nella sua natura di perenne </w:t>
      </w:r>
      <w:proofErr w:type="spellStart"/>
      <w:r w:rsidRPr="00246077">
        <w:rPr>
          <w:rFonts w:ascii="Times New Roman" w:hAnsi="Times New Roman" w:cs="Times New Roman"/>
          <w:i/>
          <w:iCs/>
        </w:rPr>
        <w:t>Ausgang</w:t>
      </w:r>
      <w:proofErr w:type="spellEnd"/>
      <w:r w:rsidRPr="00246077">
        <w:rPr>
          <w:rFonts w:ascii="Times New Roman" w:hAnsi="Times New Roman" w:cs="Times New Roman"/>
        </w:rPr>
        <w:t xml:space="preserve"> – ha dunque nel </w:t>
      </w:r>
      <w:r w:rsidRPr="00246077">
        <w:rPr>
          <w:rFonts w:ascii="Times New Roman" w:hAnsi="Times New Roman" w:cs="Times New Roman"/>
          <w:i/>
          <w:iCs/>
        </w:rPr>
        <w:t>coraggio della riflessione</w:t>
      </w:r>
      <w:r w:rsidRPr="00246077">
        <w:rPr>
          <w:rFonts w:ascii="Times New Roman" w:hAnsi="Times New Roman" w:cs="Times New Roman"/>
        </w:rPr>
        <w:t xml:space="preserve">, ovvero nel coraggio di servirsi del nostro </w:t>
      </w:r>
      <w:r w:rsidRPr="00246077">
        <w:rPr>
          <w:rFonts w:ascii="Times New Roman" w:hAnsi="Times New Roman" w:cs="Times New Roman"/>
          <w:i/>
          <w:iCs/>
        </w:rPr>
        <w:t xml:space="preserve">proprio </w:t>
      </w:r>
      <w:r w:rsidRPr="00246077">
        <w:rPr>
          <w:rFonts w:ascii="Times New Roman" w:hAnsi="Times New Roman" w:cs="Times New Roman"/>
        </w:rPr>
        <w:t>intelletto, la sua nozione fondamentale,</w:t>
      </w:r>
      <w:r w:rsidRPr="00246077">
        <w:rPr>
          <w:rFonts w:ascii="Times New Roman" w:hAnsi="Times New Roman" w:cs="Times New Roman"/>
          <w:i/>
          <w:iCs/>
        </w:rPr>
        <w:t xml:space="preserve"> proprio nella misura in cui essa non decide del contenuto di verità di una proposizione, ma del modo in cui questa viene accettata, riprodotta e giustificata dai soggetti</w:t>
      </w:r>
      <w:r w:rsidRPr="00246077">
        <w:rPr>
          <w:rFonts w:ascii="Times New Roman" w:hAnsi="Times New Roman" w:cs="Times New Roman"/>
        </w:rPr>
        <w:t xml:space="preserve">. Il plesso </w:t>
      </w:r>
      <w:proofErr w:type="spellStart"/>
      <w:r w:rsidRPr="00246077">
        <w:rPr>
          <w:rFonts w:ascii="Times New Roman" w:hAnsi="Times New Roman" w:cs="Times New Roman"/>
          <w:i/>
          <w:iCs/>
        </w:rPr>
        <w:t>Aufklarüng-Überlegung</w:t>
      </w:r>
      <w:proofErr w:type="spellEnd"/>
      <w:r w:rsidRPr="00246077">
        <w:rPr>
          <w:rFonts w:ascii="Times New Roman" w:hAnsi="Times New Roman" w:cs="Times New Roman"/>
        </w:rPr>
        <w:t xml:space="preserve"> dà luogo a un atteggiamento pratico-normativo in virtù del quale il soggetto </w:t>
      </w:r>
      <w:r w:rsidRPr="00246077">
        <w:rPr>
          <w:rFonts w:ascii="Times New Roman" w:hAnsi="Times New Roman" w:cs="Times New Roman"/>
          <w:i/>
          <w:iCs/>
        </w:rPr>
        <w:t xml:space="preserve">deve </w:t>
      </w:r>
      <w:r w:rsidRPr="00246077">
        <w:rPr>
          <w:rFonts w:ascii="Times New Roman" w:hAnsi="Times New Roman" w:cs="Times New Roman"/>
        </w:rPr>
        <w:t xml:space="preserve">costantemente porsi il problema dell’origine delle sue rappresentazioni </w:t>
      </w:r>
      <w:r w:rsidRPr="00246077">
        <w:rPr>
          <w:rFonts w:ascii="Times New Roman" w:hAnsi="Times New Roman" w:cs="Times New Roman"/>
          <w:i/>
          <w:iCs/>
        </w:rPr>
        <w:t>non solo per valutarne la correttezza</w:t>
      </w:r>
      <w:r w:rsidRPr="00246077">
        <w:rPr>
          <w:rFonts w:ascii="Times New Roman" w:hAnsi="Times New Roman" w:cs="Times New Roman"/>
        </w:rPr>
        <w:t xml:space="preserve">, ma anche – e soprattutto – per valutare se esse siano state prodotte in maniera autonoma e </w:t>
      </w:r>
      <w:r w:rsidR="001C0179" w:rsidRPr="00246077">
        <w:rPr>
          <w:rFonts w:ascii="Times New Roman" w:hAnsi="Times New Roman" w:cs="Times New Roman"/>
        </w:rPr>
        <w:t xml:space="preserve">indipendente; </w:t>
      </w:r>
      <w:proofErr w:type="gramStart"/>
      <w:r w:rsidR="001C0179" w:rsidRPr="00246077">
        <w:rPr>
          <w:rFonts w:ascii="Times New Roman" w:hAnsi="Times New Roman" w:cs="Times New Roman"/>
        </w:rPr>
        <w:t>dunque</w:t>
      </w:r>
      <w:proofErr w:type="gramEnd"/>
      <w:r w:rsidR="001F134C">
        <w:rPr>
          <w:rFonts w:ascii="Times New Roman" w:hAnsi="Times New Roman" w:cs="Times New Roman"/>
        </w:rPr>
        <w:t xml:space="preserve"> </w:t>
      </w:r>
      <w:r w:rsidRPr="00246077">
        <w:rPr>
          <w:rFonts w:ascii="Times New Roman" w:hAnsi="Times New Roman" w:cs="Times New Roman"/>
        </w:rPr>
        <w:t xml:space="preserve">per valutare se il processo di rischiaramento, inteso – nell’espressione della </w:t>
      </w:r>
      <w:r w:rsidRPr="00246077">
        <w:rPr>
          <w:rFonts w:ascii="Times New Roman" w:hAnsi="Times New Roman" w:cs="Times New Roman"/>
          <w:i/>
          <w:iCs/>
        </w:rPr>
        <w:t>Critica del Giudizio</w:t>
      </w:r>
      <w:r w:rsidRPr="00246077">
        <w:rPr>
          <w:rFonts w:ascii="Times New Roman" w:hAnsi="Times New Roman" w:cs="Times New Roman"/>
        </w:rPr>
        <w:t xml:space="preserve"> – come “liberazione dei pregiudizi” stia procedendo. Nei giudizi riflessivi dell’Illuminismo non ne va della giustezza di questa o quella conquista conoscitiva, </w:t>
      </w:r>
      <w:r w:rsidRPr="00246077">
        <w:rPr>
          <w:rFonts w:ascii="Times New Roman" w:hAnsi="Times New Roman" w:cs="Times New Roman"/>
          <w:i/>
          <w:iCs/>
        </w:rPr>
        <w:t>ma della modernità</w:t>
      </w:r>
      <w:r w:rsidRPr="00246077">
        <w:rPr>
          <w:rFonts w:ascii="Times New Roman" w:hAnsi="Times New Roman" w:cs="Times New Roman"/>
        </w:rPr>
        <w:t xml:space="preserve"> in quanto tale, ovvero di quell’«epoca della critica, cui tutto deve sottomettersi» (Kant, 2019: 11). </w:t>
      </w:r>
    </w:p>
    <w:p w14:paraId="6DFE1F8B" w14:textId="7B69A129"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scrive </w:t>
      </w:r>
      <w:proofErr w:type="gramStart"/>
      <w:r w:rsidRPr="00246077">
        <w:rPr>
          <w:rFonts w:ascii="Times New Roman" w:hAnsi="Times New Roman" w:cs="Times New Roman"/>
        </w:rPr>
        <w:t>Kant</w:t>
      </w:r>
      <w:r w:rsidR="008142E2">
        <w:rPr>
          <w:rFonts w:ascii="Times New Roman" w:hAnsi="Times New Roman" w:cs="Times New Roman"/>
        </w:rPr>
        <w:t xml:space="preserve">  (</w:t>
      </w:r>
      <w:proofErr w:type="gramEnd"/>
      <w:r w:rsidR="001F134C">
        <w:rPr>
          <w:rFonts w:ascii="Times New Roman" w:hAnsi="Times New Roman" w:cs="Times New Roman"/>
        </w:rPr>
        <w:t>Ivi</w:t>
      </w:r>
      <w:r w:rsidR="008142E2">
        <w:rPr>
          <w:rFonts w:ascii="Times New Roman" w:hAnsi="Times New Roman" w:cs="Times New Roman"/>
        </w:rPr>
        <w:t>: 1049)</w:t>
      </w:r>
      <w:r w:rsidRPr="00246077">
        <w:rPr>
          <w:rFonts w:ascii="Times New Roman" w:hAnsi="Times New Roman" w:cs="Times New Roman"/>
        </w:rPr>
        <w:t>, infatti,</w:t>
      </w:r>
    </w:p>
    <w:p w14:paraId="490D15D3" w14:textId="77777777" w:rsidR="00163F22" w:rsidRPr="00246077" w:rsidRDefault="00163F22" w:rsidP="00163F22">
      <w:pPr>
        <w:spacing w:after="0" w:line="360" w:lineRule="auto"/>
        <w:ind w:firstLine="284"/>
        <w:jc w:val="both"/>
        <w:rPr>
          <w:rFonts w:ascii="Times New Roman" w:hAnsi="Times New Roman" w:cs="Times New Roman"/>
        </w:rPr>
      </w:pPr>
    </w:p>
    <w:p w14:paraId="160B2316" w14:textId="77777777" w:rsidR="00163F22" w:rsidRPr="008142E2" w:rsidRDefault="00163F22" w:rsidP="00163F22">
      <w:pPr>
        <w:spacing w:after="0" w:line="360" w:lineRule="auto"/>
        <w:ind w:left="567" w:right="567"/>
        <w:jc w:val="both"/>
        <w:rPr>
          <w:rFonts w:ascii="Times New Roman" w:hAnsi="Times New Roman" w:cs="Times New Roman"/>
          <w:sz w:val="22"/>
          <w:szCs w:val="22"/>
        </w:rPr>
      </w:pPr>
      <w:r w:rsidRPr="008142E2">
        <w:rPr>
          <w:rFonts w:ascii="Times New Roman" w:hAnsi="Times New Roman" w:cs="Times New Roman"/>
          <w:sz w:val="22"/>
          <w:szCs w:val="22"/>
        </w:rPr>
        <w:t xml:space="preserve">in tutte le sue imprese, la ragione deve sottomettersi alla critica, e non può pregiudicare la libertà di quest’ultima con alcun divieto, senza danneggiare sé stessa e attirare su di sé un dannoso sospetto. Ora, non vi è nulla di così importante nella sua utilità, non vi è nulla di così sacro da potersi sottrarre a questo esame che controlla e ispeziona senza riguardo alcuno per le persone. </w:t>
      </w:r>
    </w:p>
    <w:p w14:paraId="444DB7E4" w14:textId="77777777" w:rsidR="00163F22" w:rsidRPr="00246077" w:rsidRDefault="00163F22" w:rsidP="00163F22">
      <w:pPr>
        <w:spacing w:after="0" w:line="360" w:lineRule="auto"/>
        <w:ind w:firstLine="284"/>
        <w:jc w:val="both"/>
        <w:rPr>
          <w:rFonts w:ascii="Times New Roman" w:hAnsi="Times New Roman" w:cs="Times New Roman"/>
        </w:rPr>
      </w:pPr>
    </w:p>
    <w:p w14:paraId="749488CE"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questa libertà della ragione, come abbiamo visto, la riflessione gioca un ruolo centrale. La </w:t>
      </w:r>
      <w:proofErr w:type="spellStart"/>
      <w:r w:rsidRPr="00246077">
        <w:rPr>
          <w:rFonts w:ascii="Times New Roman" w:hAnsi="Times New Roman" w:cs="Times New Roman"/>
          <w:i/>
          <w:iCs/>
        </w:rPr>
        <w:t>Überlegung</w:t>
      </w:r>
      <w:proofErr w:type="spellEnd"/>
      <w:r w:rsidRPr="00246077">
        <w:rPr>
          <w:rFonts w:ascii="Times New Roman" w:hAnsi="Times New Roman" w:cs="Times New Roman"/>
        </w:rPr>
        <w:t>, come 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non dice </w:t>
      </w:r>
      <w:r w:rsidRPr="00246077">
        <w:rPr>
          <w:rFonts w:ascii="Times New Roman" w:hAnsi="Times New Roman" w:cs="Times New Roman"/>
          <w:i/>
          <w:iCs/>
        </w:rPr>
        <w:t xml:space="preserve">dove </w:t>
      </w:r>
      <w:r w:rsidRPr="00246077">
        <w:rPr>
          <w:rFonts w:ascii="Times New Roman" w:hAnsi="Times New Roman" w:cs="Times New Roman"/>
        </w:rPr>
        <w:t xml:space="preserve">andare o </w:t>
      </w:r>
      <w:r w:rsidRPr="00246077">
        <w:rPr>
          <w:rFonts w:ascii="Times New Roman" w:hAnsi="Times New Roman" w:cs="Times New Roman"/>
          <w:i/>
          <w:iCs/>
        </w:rPr>
        <w:t>cosa</w:t>
      </w:r>
      <w:r w:rsidRPr="00246077">
        <w:rPr>
          <w:rFonts w:ascii="Times New Roman" w:hAnsi="Times New Roman" w:cs="Times New Roman"/>
        </w:rPr>
        <w:t xml:space="preserve"> conoscere. Il </w:t>
      </w:r>
      <w:r w:rsidRPr="00246077">
        <w:rPr>
          <w:rFonts w:ascii="Times New Roman" w:hAnsi="Times New Roman" w:cs="Times New Roman"/>
        </w:rPr>
        <w:lastRenderedPageBreak/>
        <w:t xml:space="preserve">suo è un compito «semplicemente negativo» (Kant, 2011: 131), che nondimeno «costituisce il vero e proprio illuminismo nel modo di pensare» (Ibidem). Il motivo è semplice: grazie alla riflessione, gli esseri umani possono rendersi conto di abitare nei pregiudizi, dunque nello stato di minorità. E rimanervi «sarebbe un crimine verso la natura umana, la cui destinazione originaria consiste appunto in questo progredire» (Kant, 2018a: 48). Il plesso </w:t>
      </w:r>
      <w:proofErr w:type="spellStart"/>
      <w:r w:rsidRPr="00246077">
        <w:rPr>
          <w:rFonts w:ascii="Times New Roman" w:hAnsi="Times New Roman" w:cs="Times New Roman"/>
          <w:i/>
          <w:iCs/>
        </w:rPr>
        <w:t>Aufklärung-Überlegung</w:t>
      </w:r>
      <w:proofErr w:type="spellEnd"/>
      <w:r w:rsidRPr="00246077">
        <w:rPr>
          <w:rFonts w:ascii="Times New Roman" w:hAnsi="Times New Roman" w:cs="Times New Roman"/>
        </w:rPr>
        <w:t xml:space="preserve"> si configura dunque come il criterio normativo sulla base del quale valutare non solo l’origine di una conoscenza, ma anche il processo storico, che sarà da giudicare negativamente nella misura in cui esso darà luogo a istituzioni o modi di pensare tali da chiudere lo spazio per la riflessione, così rendendo impossibile per gli esseri umani «progredire nell’Illuminismo» (Ibidem). </w:t>
      </w:r>
    </w:p>
    <w:p w14:paraId="01514505" w14:textId="77777777" w:rsidR="00163F22" w:rsidRPr="00246077" w:rsidRDefault="00163F22" w:rsidP="00163F22">
      <w:pPr>
        <w:spacing w:after="0" w:line="360" w:lineRule="auto"/>
        <w:ind w:firstLine="284"/>
        <w:jc w:val="both"/>
        <w:rPr>
          <w:rFonts w:ascii="Times New Roman" w:hAnsi="Times New Roman" w:cs="Times New Roman"/>
        </w:rPr>
      </w:pPr>
    </w:p>
    <w:p w14:paraId="25D17FCC" w14:textId="77777777" w:rsidR="00163F22" w:rsidRPr="00246077" w:rsidRDefault="00163F22" w:rsidP="00163F22">
      <w:pPr>
        <w:spacing w:after="0" w:line="360" w:lineRule="auto"/>
        <w:ind w:firstLine="284"/>
        <w:jc w:val="both"/>
        <w:rPr>
          <w:rFonts w:ascii="Times New Roman" w:hAnsi="Times New Roman" w:cs="Times New Roman"/>
        </w:rPr>
      </w:pPr>
    </w:p>
    <w:p w14:paraId="71208AAD" w14:textId="77777777" w:rsidR="00163F22" w:rsidRPr="00EF33C1" w:rsidRDefault="00163F22" w:rsidP="00163F22">
      <w:pPr>
        <w:spacing w:after="0" w:line="360" w:lineRule="auto"/>
        <w:ind w:firstLine="284"/>
        <w:jc w:val="both"/>
        <w:rPr>
          <w:rFonts w:ascii="Times New Roman" w:hAnsi="Times New Roman" w:cs="Times New Roman"/>
          <w:b/>
          <w:bCs/>
          <w:sz w:val="26"/>
          <w:szCs w:val="26"/>
        </w:rPr>
      </w:pPr>
      <w:bookmarkStart w:id="4" w:name="_Hlk200737572"/>
      <w:r w:rsidRPr="00EF33C1">
        <w:rPr>
          <w:rFonts w:ascii="Times New Roman" w:hAnsi="Times New Roman" w:cs="Times New Roman"/>
          <w:b/>
          <w:bCs/>
          <w:sz w:val="26"/>
          <w:szCs w:val="26"/>
        </w:rPr>
        <w:t xml:space="preserve">§1.3. </w:t>
      </w:r>
      <w:bookmarkStart w:id="5" w:name="_Hlk195609855"/>
      <w:r w:rsidRPr="00EF33C1">
        <w:rPr>
          <w:rFonts w:ascii="Times New Roman" w:hAnsi="Times New Roman" w:cs="Times New Roman"/>
          <w:b/>
          <w:bCs/>
          <w:sz w:val="26"/>
          <w:szCs w:val="26"/>
        </w:rPr>
        <w:t>Conclusione: Illuminismo, riflessione e modernità</w:t>
      </w:r>
    </w:p>
    <w:bookmarkEnd w:id="4"/>
    <w:bookmarkEnd w:id="5"/>
    <w:p w14:paraId="087504D3" w14:textId="77777777" w:rsidR="00163F22" w:rsidRPr="00246077" w:rsidRDefault="00163F22" w:rsidP="00163F22">
      <w:pPr>
        <w:spacing w:after="0" w:line="360" w:lineRule="auto"/>
        <w:ind w:firstLine="284"/>
        <w:jc w:val="both"/>
        <w:rPr>
          <w:rFonts w:ascii="Times New Roman" w:hAnsi="Times New Roman" w:cs="Times New Roman"/>
          <w:b/>
          <w:bCs/>
        </w:rPr>
      </w:pPr>
    </w:p>
    <w:p w14:paraId="0C46D92A" w14:textId="77777777" w:rsidR="00163F22" w:rsidRPr="008142E2" w:rsidRDefault="00163F22" w:rsidP="00163F22">
      <w:pPr>
        <w:spacing w:after="0" w:line="360" w:lineRule="auto"/>
        <w:ind w:left="567" w:right="567"/>
        <w:jc w:val="both"/>
        <w:rPr>
          <w:rFonts w:ascii="Times New Roman" w:hAnsi="Times New Roman" w:cs="Times New Roman"/>
          <w:sz w:val="22"/>
          <w:szCs w:val="22"/>
        </w:rPr>
      </w:pPr>
      <w:r w:rsidRPr="008142E2">
        <w:rPr>
          <w:rFonts w:ascii="Times New Roman" w:hAnsi="Times New Roman" w:cs="Times New Roman"/>
          <w:sz w:val="22"/>
          <w:szCs w:val="22"/>
        </w:rPr>
        <w:t xml:space="preserve">Pensando al testo di Kant, mi chiedo se non si possa considerare la modernità come un </w:t>
      </w:r>
      <w:r w:rsidRPr="008142E2">
        <w:rPr>
          <w:rFonts w:ascii="Times New Roman" w:hAnsi="Times New Roman" w:cs="Times New Roman"/>
          <w:i/>
          <w:iCs/>
          <w:sz w:val="22"/>
          <w:szCs w:val="22"/>
        </w:rPr>
        <w:t>atteggiamento</w:t>
      </w:r>
      <w:r w:rsidRPr="008142E2">
        <w:rPr>
          <w:rFonts w:ascii="Times New Roman" w:hAnsi="Times New Roman" w:cs="Times New Roman"/>
          <w:sz w:val="22"/>
          <w:szCs w:val="22"/>
        </w:rPr>
        <w:t xml:space="preserve"> invece che come un periodo della storia. Con atteggiamento intendo un modo di relazione con </w:t>
      </w:r>
      <w:proofErr w:type="gramStart"/>
      <w:r w:rsidRPr="008142E2">
        <w:rPr>
          <w:rFonts w:ascii="Times New Roman" w:hAnsi="Times New Roman" w:cs="Times New Roman"/>
          <w:sz w:val="22"/>
          <w:szCs w:val="22"/>
        </w:rPr>
        <w:t>l’attualità;</w:t>
      </w:r>
      <w:proofErr w:type="gramEnd"/>
      <w:r w:rsidRPr="008142E2">
        <w:rPr>
          <w:rFonts w:ascii="Times New Roman" w:hAnsi="Times New Roman" w:cs="Times New Roman"/>
          <w:sz w:val="22"/>
          <w:szCs w:val="22"/>
        </w:rPr>
        <w:t xml:space="preserve"> […] un modo di pensare e di sentire, anche un modo di agire e di comportarsi che sottolinea </w:t>
      </w:r>
      <w:proofErr w:type="gramStart"/>
      <w:r w:rsidRPr="008142E2">
        <w:rPr>
          <w:rFonts w:ascii="Times New Roman" w:hAnsi="Times New Roman" w:cs="Times New Roman"/>
          <w:sz w:val="22"/>
          <w:szCs w:val="22"/>
        </w:rPr>
        <w:t>un appartenenza</w:t>
      </w:r>
      <w:proofErr w:type="gramEnd"/>
      <w:r w:rsidRPr="008142E2">
        <w:rPr>
          <w:rFonts w:ascii="Times New Roman" w:hAnsi="Times New Roman" w:cs="Times New Roman"/>
          <w:sz w:val="22"/>
          <w:szCs w:val="22"/>
        </w:rPr>
        <w:t xml:space="preserve"> e, al tempo stesso, si presenta come un compito. Probabilmente, un po’ come quello che i greci chiamavano un </w:t>
      </w:r>
      <w:r w:rsidRPr="008142E2">
        <w:rPr>
          <w:rFonts w:ascii="Times New Roman" w:hAnsi="Times New Roman" w:cs="Times New Roman"/>
          <w:i/>
          <w:iCs/>
          <w:sz w:val="22"/>
          <w:szCs w:val="22"/>
        </w:rPr>
        <w:t>ethos</w:t>
      </w:r>
      <w:r w:rsidRPr="008142E2">
        <w:rPr>
          <w:rFonts w:ascii="Times New Roman" w:hAnsi="Times New Roman" w:cs="Times New Roman"/>
          <w:sz w:val="22"/>
          <w:szCs w:val="22"/>
        </w:rPr>
        <w:t xml:space="preserve"> (Foucault, 2012: 32). </w:t>
      </w:r>
    </w:p>
    <w:p w14:paraId="1505D0D0" w14:textId="77777777" w:rsidR="00163F22" w:rsidRPr="00246077" w:rsidRDefault="00163F22" w:rsidP="00163F22">
      <w:pPr>
        <w:spacing w:after="0" w:line="360" w:lineRule="auto"/>
        <w:ind w:left="567" w:right="567" w:firstLine="284"/>
        <w:jc w:val="both"/>
        <w:rPr>
          <w:rFonts w:ascii="Times New Roman" w:hAnsi="Times New Roman" w:cs="Times New Roman"/>
        </w:rPr>
      </w:pPr>
    </w:p>
    <w:p w14:paraId="1B288A04"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Commentando in questi termini il testo kantiano sull’Illuminismo, Michel Foucault compie una duplice operazione. Da una parte, egli intende slegare la modernità da un’interpretazione meramente storiografica, riconducendola piuttosto a una pratica, ovvero a una certa relazione con l’attualità; dall’altra, e conseguentemente, il filosofo francese non può fare a meno di sottolineare come siffatta pratica resti sempre un che di </w:t>
      </w:r>
      <w:r w:rsidRPr="00246077">
        <w:rPr>
          <w:rFonts w:ascii="Times New Roman" w:hAnsi="Times New Roman" w:cs="Times New Roman"/>
          <w:i/>
          <w:iCs/>
        </w:rPr>
        <w:t>parziale</w:t>
      </w:r>
      <w:r w:rsidRPr="00246077">
        <w:rPr>
          <w:rFonts w:ascii="Times New Roman" w:hAnsi="Times New Roman" w:cs="Times New Roman"/>
        </w:rPr>
        <w:t xml:space="preserve">, un “compito” infinito, certamente descritto per la prima volta da Kant nella </w:t>
      </w:r>
      <w:r w:rsidRPr="00246077">
        <w:rPr>
          <w:rFonts w:ascii="Times New Roman" w:hAnsi="Times New Roman" w:cs="Times New Roman"/>
          <w:i/>
          <w:iCs/>
        </w:rPr>
        <w:t>Risposta</w:t>
      </w:r>
      <w:r w:rsidRPr="00246077">
        <w:rPr>
          <w:rFonts w:ascii="Times New Roman" w:hAnsi="Times New Roman" w:cs="Times New Roman"/>
        </w:rPr>
        <w:t xml:space="preserve">, di cui tuttavia la filosofia moderna «non è mai riuscita a disfarsi» (Ivi: 23). Non perché debba farlo, ma semplicemente perché la modernità, secondo Foucault, </w:t>
      </w:r>
      <w:r w:rsidRPr="00FF5F21">
        <w:rPr>
          <w:rFonts w:ascii="Times New Roman" w:hAnsi="Times New Roman" w:cs="Times New Roman"/>
          <w:i/>
          <w:iCs/>
        </w:rPr>
        <w:t>è esattamente</w:t>
      </w:r>
      <w:r w:rsidRPr="00246077">
        <w:rPr>
          <w:rFonts w:ascii="Times New Roman" w:hAnsi="Times New Roman" w:cs="Times New Roman"/>
        </w:rPr>
        <w:t xml:space="preserve"> </w:t>
      </w:r>
      <w:r w:rsidRPr="00246077">
        <w:rPr>
          <w:rFonts w:ascii="Times New Roman" w:hAnsi="Times New Roman" w:cs="Times New Roman"/>
          <w:i/>
          <w:iCs/>
        </w:rPr>
        <w:t>questa domanda</w:t>
      </w:r>
      <w:r w:rsidRPr="00246077">
        <w:rPr>
          <w:rFonts w:ascii="Times New Roman" w:hAnsi="Times New Roman" w:cs="Times New Roman"/>
        </w:rPr>
        <w:t xml:space="preserve">: «che cosa accade oggi? Che succede ora? E che cos’è questo “ora”, al cui interno siamo gli Uni e gli Altri?» (Foucault, 2021: 96). </w:t>
      </w:r>
    </w:p>
    <w:p w14:paraId="7D4375BE"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Porsi la domanda sull’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significa dunque porre in tutta la sua cogenza la questione della modernità, dal momento che con la sua </w:t>
      </w:r>
      <w:r w:rsidRPr="00246077">
        <w:rPr>
          <w:rFonts w:ascii="Times New Roman" w:hAnsi="Times New Roman" w:cs="Times New Roman"/>
          <w:i/>
          <w:iCs/>
        </w:rPr>
        <w:t xml:space="preserve">Risposta </w:t>
      </w:r>
      <w:r w:rsidRPr="00246077">
        <w:rPr>
          <w:rFonts w:ascii="Times New Roman" w:hAnsi="Times New Roman" w:cs="Times New Roman"/>
        </w:rPr>
        <w:t xml:space="preserve">Kant ha «definito un </w:t>
      </w:r>
      <w:r w:rsidRPr="00246077">
        <w:rPr>
          <w:rFonts w:ascii="Times New Roman" w:hAnsi="Times New Roman" w:cs="Times New Roman"/>
        </w:rPr>
        <w:lastRenderedPageBreak/>
        <w:t>certo modo di filosofare» (Ivi: 38), che consiste nell’instaurare un rapporto «sagittale con la propria attualità» (Ivi: 99) e nella «problematizzazione […] ed esplorazione di questa attualità da parte del filosofo che ad essa prende parte» (Ivi: 98). 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concretizza l’idea kantiana secondo cui la modernità altro non è se non l’epoca della critica, sia della ragione sia dell’oggi, dunque della modernità stessa. Su questo, il Foucault lettore di Kant è perfettamente d’accordo con l’Habermas del </w:t>
      </w:r>
      <w:r w:rsidRPr="00246077">
        <w:rPr>
          <w:rFonts w:ascii="Times New Roman" w:hAnsi="Times New Roman" w:cs="Times New Roman"/>
          <w:i/>
          <w:iCs/>
        </w:rPr>
        <w:t>Discorso filosofico della modernità</w:t>
      </w:r>
      <w:r w:rsidRPr="00246077">
        <w:rPr>
          <w:rFonts w:ascii="Times New Roman" w:hAnsi="Times New Roman" w:cs="Times New Roman"/>
        </w:rPr>
        <w:t xml:space="preserve">: la modernità è innanzitutto un processo </w:t>
      </w:r>
      <w:r w:rsidRPr="00246077">
        <w:rPr>
          <w:rFonts w:ascii="Times New Roman" w:hAnsi="Times New Roman" w:cs="Times New Roman"/>
          <w:i/>
          <w:iCs/>
        </w:rPr>
        <w:t>autoreferenziale</w:t>
      </w:r>
      <w:r w:rsidRPr="00246077">
        <w:rPr>
          <w:rFonts w:ascii="Times New Roman" w:hAnsi="Times New Roman" w:cs="Times New Roman"/>
        </w:rPr>
        <w:t>, ovvero una forma di vita che ha a cuore soprattutto «il rapporto di riflessione con il presente» (Foucault, 2012: 39).</w:t>
      </w:r>
    </w:p>
    <w:p w14:paraId="2009065E"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Modernità, per dirla in una battuta, significa al contempo non poter mai dirsi </w:t>
      </w:r>
      <w:r w:rsidRPr="00246077">
        <w:rPr>
          <w:rFonts w:ascii="Times New Roman" w:hAnsi="Times New Roman" w:cs="Times New Roman"/>
          <w:i/>
          <w:iCs/>
        </w:rPr>
        <w:t>illuminati</w:t>
      </w:r>
      <w:r w:rsidRPr="00246077">
        <w:rPr>
          <w:rFonts w:ascii="Times New Roman" w:hAnsi="Times New Roman" w:cs="Times New Roman"/>
        </w:rPr>
        <w:t xml:space="preserve"> e non poter non dirsi </w:t>
      </w:r>
      <w:r w:rsidRPr="00246077">
        <w:rPr>
          <w:rFonts w:ascii="Times New Roman" w:hAnsi="Times New Roman" w:cs="Times New Roman"/>
          <w:i/>
          <w:iCs/>
        </w:rPr>
        <w:t>illuministi</w:t>
      </w:r>
      <w:r w:rsidRPr="00246077">
        <w:rPr>
          <w:rFonts w:ascii="Times New Roman" w:hAnsi="Times New Roman" w:cs="Times New Roman"/>
        </w:rPr>
        <w:t xml:space="preserve">, nella misura in cui essere moderni «significa assumere sé stessi come un’elaborazione complessa e ostica» (Ivi: 36) che procede all’infinito, attraverso l’assunzione di un atteggiamento pratico «che potrebbe essere caratterizzato come critica permanente del nostro essere storico» (Ivi: 37). Il soggetto moderno non si limita a guardare all’oggetto, </w:t>
      </w:r>
      <w:r w:rsidRPr="00246077">
        <w:rPr>
          <w:rFonts w:ascii="Times New Roman" w:hAnsi="Times New Roman" w:cs="Times New Roman"/>
          <w:i/>
          <w:iCs/>
        </w:rPr>
        <w:t>ma si guarda guardare l’oggetto</w:t>
      </w:r>
      <w:r w:rsidRPr="00246077">
        <w:rPr>
          <w:rFonts w:ascii="Times New Roman" w:hAnsi="Times New Roman" w:cs="Times New Roman"/>
        </w:rPr>
        <w:t xml:space="preserve">, indagando riflessivamente – proprio nel senso di uno specchio che </w:t>
      </w:r>
      <w:r w:rsidRPr="00246077">
        <w:rPr>
          <w:rFonts w:ascii="Times New Roman" w:hAnsi="Times New Roman" w:cs="Times New Roman"/>
          <w:i/>
          <w:iCs/>
        </w:rPr>
        <w:t>riflette</w:t>
      </w:r>
      <w:r w:rsidRPr="00246077">
        <w:rPr>
          <w:rFonts w:ascii="Times New Roman" w:hAnsi="Times New Roman" w:cs="Times New Roman"/>
        </w:rPr>
        <w:t xml:space="preserve"> – il processo che l’ha portato a essere quel che è e che ha portato l’oggetto a darsi in una certa maniera (Cassirer, 1974: 8; cfr., su questo, anche Tagliapietra, 2023). </w:t>
      </w:r>
    </w:p>
    <w:p w14:paraId="1545FFDF"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nella pagine della </w:t>
      </w:r>
      <w:r w:rsidRPr="00246077">
        <w:rPr>
          <w:rFonts w:ascii="Times New Roman" w:hAnsi="Times New Roman" w:cs="Times New Roman"/>
          <w:i/>
          <w:iCs/>
        </w:rPr>
        <w:t xml:space="preserve">Critica della Ragion Pura </w:t>
      </w:r>
      <w:r w:rsidRPr="00246077">
        <w:rPr>
          <w:rFonts w:ascii="Times New Roman" w:hAnsi="Times New Roman" w:cs="Times New Roman"/>
        </w:rPr>
        <w:t xml:space="preserve">dedicate alla riflessione trascendentale si trattava di ricostruire la genesi delle rappresentazioni </w:t>
      </w:r>
      <w:r w:rsidRPr="00246077">
        <w:rPr>
          <w:rFonts w:ascii="Times New Roman" w:hAnsi="Times New Roman" w:cs="Times New Roman"/>
          <w:i/>
          <w:iCs/>
        </w:rPr>
        <w:t>date</w:t>
      </w:r>
      <w:r w:rsidRPr="00246077">
        <w:rPr>
          <w:rFonts w:ascii="Times New Roman" w:hAnsi="Times New Roman" w:cs="Times New Roman"/>
        </w:rPr>
        <w:t xml:space="preserve"> per capire se esse</w:t>
      </w:r>
      <w:r w:rsidRPr="00246077">
        <w:rPr>
          <w:rFonts w:ascii="Times New Roman" w:hAnsi="Times New Roman" w:cs="Times New Roman"/>
          <w:i/>
          <w:iCs/>
        </w:rPr>
        <w:t xml:space="preserve"> </w:t>
      </w:r>
      <w:r w:rsidRPr="00246077">
        <w:rPr>
          <w:rFonts w:ascii="Times New Roman" w:hAnsi="Times New Roman" w:cs="Times New Roman"/>
        </w:rPr>
        <w:t xml:space="preserve">fossero </w:t>
      </w:r>
      <w:r w:rsidRPr="00246077">
        <w:rPr>
          <w:rFonts w:ascii="Times New Roman" w:hAnsi="Times New Roman" w:cs="Times New Roman"/>
          <w:i/>
          <w:iCs/>
        </w:rPr>
        <w:t xml:space="preserve">fondate </w:t>
      </w:r>
      <w:r w:rsidRPr="00246077">
        <w:rPr>
          <w:rFonts w:ascii="Times New Roman" w:hAnsi="Times New Roman" w:cs="Times New Roman"/>
        </w:rPr>
        <w:t xml:space="preserve">dal </w:t>
      </w:r>
      <w:proofErr w:type="spellStart"/>
      <w:r w:rsidRPr="00246077">
        <w:rPr>
          <w:rFonts w:ascii="Times New Roman" w:hAnsi="Times New Roman" w:cs="Times New Roman"/>
          <w:i/>
          <w:iCs/>
        </w:rPr>
        <w:t>Verstand</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o </w:t>
      </w:r>
      <w:r w:rsidRPr="00246077">
        <w:rPr>
          <w:rFonts w:ascii="Times New Roman" w:hAnsi="Times New Roman" w:cs="Times New Roman"/>
          <w:i/>
          <w:iCs/>
        </w:rPr>
        <w:t xml:space="preserve">causate </w:t>
      </w:r>
      <w:r w:rsidRPr="00246077">
        <w:rPr>
          <w:rFonts w:ascii="Times New Roman" w:hAnsi="Times New Roman" w:cs="Times New Roman"/>
        </w:rPr>
        <w:t xml:space="preserve">dai pregiudizi, così l’atteggiamento moderno – che Foucault lega immediatamente, come si è visto, ai testi kantiani sull’Illuminismo – consiste nel passare, attraverso un atto </w:t>
      </w:r>
      <w:r w:rsidRPr="00246077">
        <w:rPr>
          <w:rFonts w:ascii="Times New Roman" w:hAnsi="Times New Roman" w:cs="Times New Roman"/>
          <w:i/>
          <w:iCs/>
        </w:rPr>
        <w:t>riflessivo</w:t>
      </w:r>
      <w:r w:rsidRPr="00246077">
        <w:rPr>
          <w:rFonts w:ascii="Times New Roman" w:hAnsi="Times New Roman" w:cs="Times New Roman"/>
        </w:rPr>
        <w:t>, «dal dato dell’accettazione al sistema dell’accettabilità» (Foucault, 2010: 56), ovvero di «interrogare la verità nei suoi effetti di potere e il potere nei suoi discorsi di verità» (Ivi: 40) attraverso una «politica della verità» (Ibidem) che mira a ridistribuire il «rapporto preesistente tra la volontà, l’autorità e l’uso della ragione» (</w:t>
      </w:r>
      <w:proofErr w:type="spellStart"/>
      <w:r w:rsidRPr="00246077">
        <w:rPr>
          <w:rFonts w:ascii="Times New Roman" w:hAnsi="Times New Roman" w:cs="Times New Roman"/>
        </w:rPr>
        <w:t>Foucualt</w:t>
      </w:r>
      <w:proofErr w:type="spellEnd"/>
      <w:r w:rsidRPr="00246077">
        <w:rPr>
          <w:rFonts w:ascii="Times New Roman" w:hAnsi="Times New Roman" w:cs="Times New Roman"/>
        </w:rPr>
        <w:t>, 2012: 26).</w:t>
      </w:r>
    </w:p>
    <w:p w14:paraId="3975B892"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In questa costante dialettica tra ragione (</w:t>
      </w:r>
      <w:r w:rsidRPr="00246077">
        <w:rPr>
          <w:rFonts w:ascii="Times New Roman" w:hAnsi="Times New Roman" w:cs="Times New Roman"/>
          <w:i/>
          <w:iCs/>
        </w:rPr>
        <w:t>sapere</w:t>
      </w:r>
      <w:r w:rsidRPr="00246077">
        <w:rPr>
          <w:rFonts w:ascii="Times New Roman" w:hAnsi="Times New Roman" w:cs="Times New Roman"/>
        </w:rPr>
        <w:t>), volontà (</w:t>
      </w:r>
      <w:proofErr w:type="spellStart"/>
      <w:r w:rsidRPr="00246077">
        <w:rPr>
          <w:rFonts w:ascii="Times New Roman" w:hAnsi="Times New Roman" w:cs="Times New Roman"/>
          <w:i/>
          <w:iCs/>
        </w:rPr>
        <w:t>aude</w:t>
      </w:r>
      <w:proofErr w:type="spellEnd"/>
      <w:r w:rsidRPr="00246077">
        <w:rPr>
          <w:rFonts w:ascii="Times New Roman" w:hAnsi="Times New Roman" w:cs="Times New Roman"/>
        </w:rPr>
        <w:t xml:space="preserve">) e autorità (pregiudizi e stato di minorità), la riflessione gioca un ruolo centrale e decisivo. Il “rapporto di riflessione col proprio presente” apre infatti alla possibilità di riconoscere, e dunque pensare a come superare, gli attuali rapporti di potere, nella misura in cui essi si configurano come dei dispositivi che bloccano quel processo infinito di rischiaramento in virtù del quale i soggetti si chiedono «come non essere governati </w:t>
      </w:r>
      <w:r w:rsidRPr="00246077">
        <w:rPr>
          <w:rFonts w:ascii="Times New Roman" w:hAnsi="Times New Roman" w:cs="Times New Roman"/>
          <w:i/>
          <w:iCs/>
        </w:rPr>
        <w:t>in questo modo</w:t>
      </w:r>
      <w:r w:rsidRPr="00246077">
        <w:rPr>
          <w:rFonts w:ascii="Times New Roman" w:hAnsi="Times New Roman" w:cs="Times New Roman"/>
        </w:rPr>
        <w:t xml:space="preserve">, in </w:t>
      </w:r>
      <w:r w:rsidRPr="00246077">
        <w:rPr>
          <w:rFonts w:ascii="Times New Roman" w:hAnsi="Times New Roman" w:cs="Times New Roman"/>
        </w:rPr>
        <w:lastRenderedPageBreak/>
        <w:t xml:space="preserve">nome di questi princìpi, in vista di tali obiettivi e attraverso tali procedimenti» (Foucault, 2010: 37). </w:t>
      </w:r>
    </w:p>
    <w:p w14:paraId="74369978" w14:textId="7570EB41"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Siffatta pratica di riflessività, consustanziale all’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agisce dunque come un criterio normativo immanente alla modernità stessa, in virtù del quale i soggetti sono chiamati a interrogare criticamente la loro attualità sulla base di un criterio trascendentale utile per giudicare il dispiegamento storico-sociale, ovvero per distinguere se le forme istituzionali, economiche e di organizzazione sociale che caratterizzano la nostra attualità si configurano come potenze che garantiscono la possibilità di procedere con il processo di rischiaramento o se, invece, esse danno luogo a forme di dominio e di eteronomia.</w:t>
      </w:r>
    </w:p>
    <w:p w14:paraId="6DAA8807"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Bisogna ammettere che nonostante alcuni riferimenti, nei testi kantiani la tematica storico-sociale non è scandagliata nella sua complessità. Il ragionamento di Kant, potremmo dire, si situa a un livello diverso, quasi interamente trascendentale. Il plesso </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-riflessione viene infatti tematizzato a livello esclusivamente formale, con l’obiettivo di mettere a tema quella postura che, nel rendere possibile il rischiaramento, rende anche possibile che i soggetti siano in grado di pensare e agire autonomamente, uscendo dallo stato di minorità.</w:t>
      </w:r>
    </w:p>
    <w:p w14:paraId="42316310" w14:textId="32231164"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è a partire da questa indicazione kantiana – e, come vedremo, attraverso la mediazione hegeliana – che la teoria critica della società svilupperà la sua nozione di riflessività. La quale si configura, innanzitutto, come una pratica e un atteggiamento che, rifuggendo ogni determinazione immediata e ogni accettazione irriflessa della realtà sociale, interroga «l’insieme dei rapporti sociali» </w:t>
      </w:r>
      <w:r w:rsidRPr="008142E2">
        <w:rPr>
          <w:rFonts w:ascii="Times New Roman" w:hAnsi="Times New Roman" w:cs="Times New Roman"/>
        </w:rPr>
        <w:t>(Marx, 20</w:t>
      </w:r>
      <w:r w:rsidR="008142E2" w:rsidRPr="008142E2">
        <w:rPr>
          <w:rFonts w:ascii="Times New Roman" w:hAnsi="Times New Roman" w:cs="Times New Roman"/>
        </w:rPr>
        <w:t>15</w:t>
      </w:r>
      <w:r w:rsidRPr="008142E2">
        <w:rPr>
          <w:rFonts w:ascii="Times New Roman" w:hAnsi="Times New Roman" w:cs="Times New Roman"/>
        </w:rPr>
        <w:t xml:space="preserve">: </w:t>
      </w:r>
      <w:r w:rsidR="008142E2" w:rsidRPr="008142E2">
        <w:rPr>
          <w:rFonts w:ascii="Times New Roman" w:hAnsi="Times New Roman" w:cs="Times New Roman"/>
        </w:rPr>
        <w:t>59</w:t>
      </w:r>
      <w:r w:rsidRPr="008142E2">
        <w:rPr>
          <w:rFonts w:ascii="Times New Roman" w:hAnsi="Times New Roman" w:cs="Times New Roman"/>
        </w:rPr>
        <w:t>), svelando le logiche di potere a essi sottesi. Come ha scritto Foucault, infatti,</w:t>
      </w:r>
      <w:r w:rsidRPr="00246077">
        <w:rPr>
          <w:rFonts w:ascii="Times New Roman" w:hAnsi="Times New Roman" w:cs="Times New Roman"/>
        </w:rPr>
        <w:t xml:space="preserve"> l’importanza del </w:t>
      </w:r>
      <w:r w:rsidRPr="00246077">
        <w:rPr>
          <w:rFonts w:ascii="Times New Roman" w:hAnsi="Times New Roman" w:cs="Times New Roman"/>
          <w:i/>
          <w:iCs/>
        </w:rPr>
        <w:t xml:space="preserve">Was </w:t>
      </w:r>
      <w:proofErr w:type="spellStart"/>
      <w:r w:rsidRPr="00246077">
        <w:rPr>
          <w:rFonts w:ascii="Times New Roman" w:hAnsi="Times New Roman" w:cs="Times New Roman"/>
          <w:i/>
          <w:iCs/>
        </w:rPr>
        <w:t>ist</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i/>
          <w:iCs/>
        </w:rPr>
        <w:t>?</w:t>
      </w:r>
      <w:r w:rsidRPr="00246077">
        <w:rPr>
          <w:rFonts w:ascii="Times New Roman" w:hAnsi="Times New Roman" w:cs="Times New Roman"/>
        </w:rPr>
        <w:t xml:space="preserve"> kantiano sta nel fatto che</w:t>
      </w:r>
      <w:r w:rsidR="00630A9C">
        <w:rPr>
          <w:rFonts w:ascii="Times New Roman" w:hAnsi="Times New Roman" w:cs="Times New Roman"/>
        </w:rPr>
        <w:t xml:space="preserve"> esso</w:t>
      </w:r>
      <w:r w:rsidRPr="00246077">
        <w:rPr>
          <w:rFonts w:ascii="Times New Roman" w:hAnsi="Times New Roman" w:cs="Times New Roman"/>
        </w:rPr>
        <w:t xml:space="preserve"> «ha fondato, da Hegel alla Scuola di Francoforte, attraverso Nietzsche e Max Weber, una modalità di </w:t>
      </w:r>
      <w:r w:rsidRPr="00246077">
        <w:rPr>
          <w:rFonts w:ascii="Times New Roman" w:hAnsi="Times New Roman" w:cs="Times New Roman"/>
          <w:i/>
          <w:iCs/>
        </w:rPr>
        <w:t>riflessione</w:t>
      </w:r>
      <w:r w:rsidRPr="00246077">
        <w:rPr>
          <w:rFonts w:ascii="Times New Roman" w:hAnsi="Times New Roman" w:cs="Times New Roman"/>
        </w:rPr>
        <w:t xml:space="preserve">» (Foucault, 2021: 112), che si riattiva ogni volta che dei soggetti – questionando la naturalezza del reale e delle loro rappresentazioni – assumono un particolare </w:t>
      </w:r>
      <w:r w:rsidRPr="00246077">
        <w:rPr>
          <w:rFonts w:ascii="Times New Roman" w:hAnsi="Times New Roman" w:cs="Times New Roman"/>
          <w:i/>
          <w:iCs/>
        </w:rPr>
        <w:t>ethos</w:t>
      </w:r>
      <w:r w:rsidRPr="00246077">
        <w:rPr>
          <w:rFonts w:ascii="Times New Roman" w:hAnsi="Times New Roman" w:cs="Times New Roman"/>
        </w:rPr>
        <w:t>, in cui «la critica di quello che siamo è, al tempo stesso, l’analisi storica dei limiti che ci vengono posti e prova del loro superamento possibile» (Foucault, 2012: 46-47).</w:t>
      </w:r>
    </w:p>
    <w:p w14:paraId="7BB233A7" w14:textId="77777777" w:rsidR="00163F22" w:rsidRPr="00246077" w:rsidRDefault="00163F22" w:rsidP="00163F22">
      <w:pPr>
        <w:spacing w:after="0" w:line="360" w:lineRule="auto"/>
        <w:ind w:firstLine="284"/>
        <w:jc w:val="both"/>
        <w:rPr>
          <w:rFonts w:ascii="Times New Roman" w:hAnsi="Times New Roman" w:cs="Times New Roman"/>
        </w:rPr>
      </w:pPr>
    </w:p>
    <w:p w14:paraId="7E747B82" w14:textId="77777777" w:rsidR="00163F22" w:rsidRDefault="00163F22" w:rsidP="00163F22">
      <w:pPr>
        <w:spacing w:after="0" w:line="360" w:lineRule="auto"/>
        <w:ind w:firstLine="284"/>
        <w:jc w:val="both"/>
        <w:rPr>
          <w:rFonts w:ascii="Times New Roman" w:hAnsi="Times New Roman" w:cs="Times New Roman"/>
          <w:b/>
          <w:bCs/>
        </w:rPr>
      </w:pPr>
    </w:p>
    <w:p w14:paraId="04254C4C" w14:textId="77777777" w:rsidR="00CA6F9B" w:rsidRPr="00246077" w:rsidRDefault="00CA6F9B" w:rsidP="00163F22">
      <w:pPr>
        <w:spacing w:after="0" w:line="360" w:lineRule="auto"/>
        <w:ind w:firstLine="284"/>
        <w:jc w:val="both"/>
        <w:rPr>
          <w:rFonts w:ascii="Times New Roman" w:hAnsi="Times New Roman" w:cs="Times New Roman"/>
          <w:b/>
          <w:bCs/>
        </w:rPr>
      </w:pPr>
    </w:p>
    <w:p w14:paraId="55B33584" w14:textId="77777777" w:rsidR="00163F22" w:rsidRPr="00246077" w:rsidRDefault="00163F22" w:rsidP="00163F22">
      <w:pPr>
        <w:spacing w:after="0"/>
        <w:jc w:val="both"/>
        <w:rPr>
          <w:rFonts w:ascii="Times New Roman" w:hAnsi="Times New Roman" w:cs="Times New Roman"/>
          <w:b/>
          <w:bCs/>
          <w:sz w:val="28"/>
          <w:szCs w:val="28"/>
        </w:rPr>
      </w:pPr>
      <w:bookmarkStart w:id="6" w:name="_Hlk200737594"/>
      <w:r w:rsidRPr="00246077">
        <w:rPr>
          <w:rFonts w:ascii="Times New Roman" w:hAnsi="Times New Roman" w:cs="Times New Roman"/>
          <w:b/>
          <w:bCs/>
          <w:sz w:val="28"/>
          <w:szCs w:val="28"/>
        </w:rPr>
        <w:lastRenderedPageBreak/>
        <w:t xml:space="preserve">§2. La riflessività come pratica di </w:t>
      </w:r>
      <w:proofErr w:type="spellStart"/>
      <w:r w:rsidRPr="00246077">
        <w:rPr>
          <w:rFonts w:ascii="Times New Roman" w:hAnsi="Times New Roman" w:cs="Times New Roman"/>
          <w:b/>
          <w:bCs/>
          <w:sz w:val="28"/>
          <w:szCs w:val="28"/>
        </w:rPr>
        <w:t>toglimento</w:t>
      </w:r>
      <w:proofErr w:type="spellEnd"/>
      <w:r w:rsidRPr="00246077">
        <w:rPr>
          <w:rFonts w:ascii="Times New Roman" w:hAnsi="Times New Roman" w:cs="Times New Roman"/>
          <w:b/>
          <w:bCs/>
          <w:sz w:val="28"/>
          <w:szCs w:val="28"/>
        </w:rPr>
        <w:t xml:space="preserve"> dell’immediatezza: l’influsso di Hegel sulla Teoria Critica</w:t>
      </w:r>
    </w:p>
    <w:bookmarkEnd w:id="6"/>
    <w:p w14:paraId="5718FC91" w14:textId="77777777" w:rsidR="00163F22" w:rsidRPr="00246077" w:rsidRDefault="00163F22" w:rsidP="00163F22">
      <w:pPr>
        <w:spacing w:after="0" w:line="360" w:lineRule="auto"/>
        <w:ind w:firstLine="284"/>
        <w:jc w:val="both"/>
        <w:rPr>
          <w:rFonts w:ascii="Times New Roman" w:hAnsi="Times New Roman" w:cs="Times New Roman"/>
          <w:b/>
          <w:bCs/>
        </w:rPr>
      </w:pPr>
    </w:p>
    <w:p w14:paraId="749E2AED" w14:textId="3F17C50C"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Nella celeberrima prolusione tenuta al </w:t>
      </w:r>
      <w:proofErr w:type="spellStart"/>
      <w:r w:rsidRPr="00246077">
        <w:rPr>
          <w:rFonts w:ascii="Times New Roman" w:hAnsi="Times New Roman" w:cs="Times New Roman"/>
        </w:rPr>
        <w:t>Collège</w:t>
      </w:r>
      <w:proofErr w:type="spellEnd"/>
      <w:r w:rsidRPr="00246077">
        <w:rPr>
          <w:rFonts w:ascii="Times New Roman" w:hAnsi="Times New Roman" w:cs="Times New Roman"/>
        </w:rPr>
        <w:t xml:space="preserve"> de France nel 1970, Michel Foucault scrive: </w:t>
      </w:r>
    </w:p>
    <w:p w14:paraId="72E1C7A5" w14:textId="77777777" w:rsidR="00163F22" w:rsidRPr="00246077" w:rsidRDefault="00163F22" w:rsidP="00163F22">
      <w:pPr>
        <w:spacing w:after="0" w:line="360" w:lineRule="auto"/>
        <w:ind w:firstLine="284"/>
        <w:jc w:val="both"/>
        <w:rPr>
          <w:rFonts w:ascii="Times New Roman" w:hAnsi="Times New Roman" w:cs="Times New Roman"/>
        </w:rPr>
      </w:pPr>
    </w:p>
    <w:p w14:paraId="5AB50764" w14:textId="77777777" w:rsidR="00163F22" w:rsidRPr="00630A9C" w:rsidRDefault="00163F22" w:rsidP="00163F22">
      <w:pPr>
        <w:spacing w:after="0" w:line="360" w:lineRule="auto"/>
        <w:ind w:left="567" w:right="567"/>
        <w:jc w:val="both"/>
        <w:rPr>
          <w:rFonts w:ascii="Times New Roman" w:hAnsi="Times New Roman" w:cs="Times New Roman"/>
          <w:sz w:val="22"/>
          <w:szCs w:val="22"/>
        </w:rPr>
      </w:pPr>
      <w:r w:rsidRPr="00630A9C">
        <w:rPr>
          <w:rFonts w:ascii="Times New Roman" w:hAnsi="Times New Roman" w:cs="Times New Roman"/>
          <w:sz w:val="22"/>
          <w:szCs w:val="22"/>
        </w:rPr>
        <w:t xml:space="preserve">Sfuggire realmente a Hegel presuppone che si valuti esattamente quanto costi staccarsi da lui; presuppone che si sappia fino a dove Hegel, insidiosamente forse, </w:t>
      </w:r>
      <w:r w:rsidRPr="00630A9C">
        <w:rPr>
          <w:rFonts w:ascii="Times New Roman" w:hAnsi="Times New Roman" w:cs="Times New Roman"/>
          <w:i/>
          <w:iCs/>
          <w:sz w:val="22"/>
          <w:szCs w:val="22"/>
        </w:rPr>
        <w:t>si sia accostato a noi</w:t>
      </w:r>
      <w:r w:rsidRPr="00630A9C">
        <w:rPr>
          <w:rFonts w:ascii="Times New Roman" w:hAnsi="Times New Roman" w:cs="Times New Roman"/>
          <w:sz w:val="22"/>
          <w:szCs w:val="22"/>
        </w:rPr>
        <w:t xml:space="preserve">; presuppone che si sappia, in ciò che ci permette di pensare contro Hegel, quel che è ancora hegeliano; </w:t>
      </w:r>
      <w:r w:rsidRPr="00630A9C">
        <w:rPr>
          <w:rFonts w:ascii="Times New Roman" w:hAnsi="Times New Roman" w:cs="Times New Roman"/>
          <w:i/>
          <w:iCs/>
          <w:sz w:val="22"/>
          <w:szCs w:val="22"/>
        </w:rPr>
        <w:t>e di misurare in cosa il nostro ricorso contro di lui sia ancora, forse, un’astuzia che egli ci oppone e al termine della quale ci attende, immobile e atroce</w:t>
      </w:r>
      <w:r w:rsidRPr="00630A9C">
        <w:rPr>
          <w:rFonts w:ascii="Times New Roman" w:hAnsi="Times New Roman" w:cs="Times New Roman"/>
          <w:sz w:val="22"/>
          <w:szCs w:val="22"/>
        </w:rPr>
        <w:t xml:space="preserve"> (Foucault, 2004: 37, corsivi miei).</w:t>
      </w:r>
    </w:p>
    <w:p w14:paraId="6DE96A4E" w14:textId="77777777" w:rsidR="00163F22" w:rsidRPr="00246077" w:rsidRDefault="00163F22" w:rsidP="00163F22">
      <w:pPr>
        <w:spacing w:after="0" w:line="360" w:lineRule="auto"/>
        <w:ind w:firstLine="284"/>
        <w:jc w:val="both"/>
        <w:rPr>
          <w:rFonts w:ascii="Times New Roman" w:hAnsi="Times New Roman" w:cs="Times New Roman"/>
        </w:rPr>
      </w:pPr>
    </w:p>
    <w:p w14:paraId="2EA03084" w14:textId="10C921D1"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Sono parole, queste, simili a quelle dedicate al testo kantiano sull’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Da Hegel, come dal Kant della </w:t>
      </w:r>
      <w:r w:rsidRPr="00246077">
        <w:rPr>
          <w:rFonts w:ascii="Times New Roman" w:hAnsi="Times New Roman" w:cs="Times New Roman"/>
          <w:i/>
          <w:iCs/>
        </w:rPr>
        <w:t>Risposta</w:t>
      </w:r>
      <w:r w:rsidRPr="00246077">
        <w:rPr>
          <w:rFonts w:ascii="Times New Roman" w:hAnsi="Times New Roman" w:cs="Times New Roman"/>
        </w:rPr>
        <w:t xml:space="preserve">, il filosofo </w:t>
      </w:r>
      <w:r w:rsidRPr="00246077">
        <w:rPr>
          <w:rFonts w:ascii="Times New Roman" w:hAnsi="Times New Roman" w:cs="Times New Roman"/>
          <w:i/>
          <w:iCs/>
        </w:rPr>
        <w:t>moderno</w:t>
      </w:r>
      <w:r w:rsidR="00630A9C">
        <w:rPr>
          <w:rFonts w:ascii="Times New Roman" w:hAnsi="Times New Roman" w:cs="Times New Roman"/>
        </w:rPr>
        <w:t xml:space="preserve"> non può congedarsi in maniera aproblematica</w:t>
      </w:r>
      <w:r w:rsidRPr="00246077">
        <w:rPr>
          <w:rFonts w:ascii="Times New Roman" w:hAnsi="Times New Roman" w:cs="Times New Roman"/>
        </w:rPr>
        <w:t>. L’Illuminismo, così come l’hegelismo, fanno parte inevitabilmente della nostra attualità, perché – “passando per Nietzsche e Max Weber”, come il filosofo francese scrive nel testo sull’</w:t>
      </w:r>
      <w:proofErr w:type="spellStart"/>
      <w:r w:rsidRPr="00246077">
        <w:rPr>
          <w:rFonts w:ascii="Times New Roman" w:hAnsi="Times New Roman" w:cs="Times New Roman"/>
          <w:i/>
          <w:iCs/>
        </w:rPr>
        <w:t>Aufklärung</w:t>
      </w:r>
      <w:proofErr w:type="spellEnd"/>
      <w:r w:rsidRPr="00246077">
        <w:rPr>
          <w:rFonts w:ascii="Times New Roman" w:hAnsi="Times New Roman" w:cs="Times New Roman"/>
        </w:rPr>
        <w:t xml:space="preserve"> – essi hanno fondato un certo modo di pensare l’agire nel mondo, che ha poi influenzato autori come Horkheimer, Adorno e tutta la Scuola di Francoforte. </w:t>
      </w:r>
    </w:p>
    <w:p w14:paraId="52720D4C"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che gli autori della </w:t>
      </w:r>
      <w:r w:rsidRPr="00246077">
        <w:rPr>
          <w:rFonts w:ascii="Times New Roman" w:hAnsi="Times New Roman" w:cs="Times New Roman"/>
          <w:i/>
          <w:iCs/>
        </w:rPr>
        <w:t xml:space="preserve">Dialettica dell’Illuminismo </w:t>
      </w:r>
      <w:r w:rsidRPr="00246077">
        <w:rPr>
          <w:rFonts w:ascii="Times New Roman" w:hAnsi="Times New Roman" w:cs="Times New Roman"/>
        </w:rPr>
        <w:t>intrattenessero uno strettissimo rapporto con Hegel è cosa nota. Gli studi sulla ricezione del pensiero hegeliano nell’I</w:t>
      </w:r>
      <w:r w:rsidRPr="00630A9C">
        <w:rPr>
          <w:rFonts w:ascii="Times New Roman" w:hAnsi="Times New Roman" w:cs="Times New Roman"/>
          <w:color w:val="202122"/>
          <w:shd w:val="clear" w:color="auto" w:fill="F8F9FA"/>
        </w:rPr>
        <w:t xml:space="preserve">nstitut </w:t>
      </w:r>
      <w:proofErr w:type="spellStart"/>
      <w:r w:rsidRPr="00630A9C">
        <w:rPr>
          <w:rFonts w:ascii="Times New Roman" w:hAnsi="Times New Roman" w:cs="Times New Roman"/>
          <w:color w:val="202122"/>
          <w:shd w:val="clear" w:color="auto" w:fill="F8F9FA"/>
        </w:rPr>
        <w:t>für</w:t>
      </w:r>
      <w:proofErr w:type="spellEnd"/>
      <w:r w:rsidRPr="00630A9C">
        <w:rPr>
          <w:rFonts w:ascii="Times New Roman" w:hAnsi="Times New Roman" w:cs="Times New Roman"/>
          <w:color w:val="202122"/>
          <w:shd w:val="clear" w:color="auto" w:fill="F8F9FA"/>
        </w:rPr>
        <w:t xml:space="preserve"> </w:t>
      </w:r>
      <w:proofErr w:type="spellStart"/>
      <w:r w:rsidRPr="00630A9C">
        <w:rPr>
          <w:rFonts w:ascii="Times New Roman" w:hAnsi="Times New Roman" w:cs="Times New Roman"/>
          <w:color w:val="202122"/>
          <w:shd w:val="clear" w:color="auto" w:fill="F8F9FA"/>
        </w:rPr>
        <w:t>Sozialforschung</w:t>
      </w:r>
      <w:proofErr w:type="spellEnd"/>
      <w:r w:rsidRPr="00246077">
        <w:rPr>
          <w:rFonts w:ascii="Times New Roman" w:hAnsi="Times New Roman" w:cs="Times New Roman"/>
        </w:rPr>
        <w:t xml:space="preserve"> sono innumerevoli, così come lo sono le analisi che hanno tematizzato i luoghi in cui i francofortesi della prima generazione hanno preso le distanze dal filosofo di Stoccarda.</w:t>
      </w:r>
    </w:p>
    <w:p w14:paraId="7C74F22D"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siccome nostro obiettivo non è ripercorrere la storia del rapporto tra Hegel e la Scuola di Francoforte ma ricostruire la nozione etico-pratica di riflessività, è opportuno notare come, in realtà, è proprio in relazione a questa nozione che la dialettica hegeliana non è stata abbandonata dai primi francofortesi. Ancora più radicalmente, si potrebbe dire che l’impianto teoretico sotteso alla prima generazione della Scuola di Francoforte miri a salvare Hegel da sé stesso, recuperando le nozioni di riflessione e negatività senza, tuttavia, imbrigliarle in un sistema la cui chiusura è già presupposta. </w:t>
      </w:r>
    </w:p>
    <w:p w14:paraId="2D7B92D2" w14:textId="02A5EDE3"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In questo senso, leggere Hegel – con un paradossale anacronismo – </w:t>
      </w:r>
      <w:r w:rsidRPr="00246077">
        <w:rPr>
          <w:rFonts w:ascii="Times New Roman" w:hAnsi="Times New Roman" w:cs="Times New Roman"/>
          <w:i/>
          <w:iCs/>
        </w:rPr>
        <w:t>dopo</w:t>
      </w:r>
      <w:r w:rsidRPr="00246077">
        <w:rPr>
          <w:rFonts w:ascii="Times New Roman" w:hAnsi="Times New Roman" w:cs="Times New Roman"/>
        </w:rPr>
        <w:t xml:space="preserve"> Adorno, Horkheimer e Marcuse ci permette di cogliere, nel suo pensiero, una dimensione </w:t>
      </w:r>
      <w:r w:rsidRPr="00246077">
        <w:rPr>
          <w:rFonts w:ascii="Times New Roman" w:hAnsi="Times New Roman" w:cs="Times New Roman"/>
          <w:i/>
          <w:iCs/>
        </w:rPr>
        <w:t>pratica</w:t>
      </w:r>
      <w:r w:rsidRPr="00246077">
        <w:rPr>
          <w:rFonts w:ascii="Times New Roman" w:hAnsi="Times New Roman" w:cs="Times New Roman"/>
        </w:rPr>
        <w:t xml:space="preserve">, che emerge proprio in alcuni passaggi dedicati alla nozione di riflessività e alla critica dell’immediatezza. Non si tratta, ovviamente, di “arruolare” Hegel nella schiera dei filosofi morali. L’obiettivo, piuttosto, è mostrare come – anche nei rivoli più teoretici della tradizione filosofica, quali il pensiero di Hegel – la riflessività sia stata intesa come una </w:t>
      </w:r>
      <w:r w:rsidRPr="00246077">
        <w:rPr>
          <w:rFonts w:ascii="Times New Roman" w:hAnsi="Times New Roman" w:cs="Times New Roman"/>
          <w:i/>
          <w:iCs/>
        </w:rPr>
        <w:t>pratica</w:t>
      </w:r>
      <w:r w:rsidRPr="00246077">
        <w:rPr>
          <w:rFonts w:ascii="Times New Roman" w:hAnsi="Times New Roman" w:cs="Times New Roman"/>
        </w:rPr>
        <w:t xml:space="preserve">, come un particolare atteggiamento nei confronti dell’oggetto. Che, come si legge nella </w:t>
      </w:r>
      <w:r w:rsidRPr="00246077">
        <w:rPr>
          <w:rFonts w:ascii="Times New Roman" w:hAnsi="Times New Roman" w:cs="Times New Roman"/>
          <w:i/>
          <w:iCs/>
        </w:rPr>
        <w:t>Fenomenologia</w:t>
      </w:r>
      <w:r w:rsidRPr="00246077">
        <w:rPr>
          <w:rFonts w:ascii="Times New Roman" w:hAnsi="Times New Roman" w:cs="Times New Roman"/>
        </w:rPr>
        <w:t xml:space="preserve"> </w:t>
      </w:r>
      <w:r w:rsidRPr="00246077">
        <w:rPr>
          <w:rFonts w:ascii="Times New Roman" w:hAnsi="Times New Roman" w:cs="Times New Roman"/>
          <w:i/>
          <w:iCs/>
        </w:rPr>
        <w:t>dello Spirito</w:t>
      </w:r>
      <w:r w:rsidRPr="00246077">
        <w:rPr>
          <w:rFonts w:ascii="Times New Roman" w:hAnsi="Times New Roman" w:cs="Times New Roman"/>
        </w:rPr>
        <w:t xml:space="preserve">, spesso «proprio in quanto noto, non è </w:t>
      </w:r>
      <w:r w:rsidRPr="00EF33C1">
        <w:rPr>
          <w:rFonts w:ascii="Times New Roman" w:hAnsi="Times New Roman" w:cs="Times New Roman"/>
        </w:rPr>
        <w:t>conosciuto»</w:t>
      </w:r>
      <w:r w:rsidR="00630A9C" w:rsidRPr="00EF33C1">
        <w:rPr>
          <w:rFonts w:ascii="Times New Roman" w:hAnsi="Times New Roman" w:cs="Times New Roman"/>
        </w:rPr>
        <w:t xml:space="preserve"> (Hegel, 1993: </w:t>
      </w:r>
      <w:r w:rsidR="008142E2" w:rsidRPr="00EF33C1">
        <w:rPr>
          <w:rFonts w:ascii="Times New Roman" w:hAnsi="Times New Roman" w:cs="Times New Roman"/>
        </w:rPr>
        <w:t>85</w:t>
      </w:r>
      <w:r w:rsidR="00630A9C" w:rsidRPr="00EF33C1">
        <w:rPr>
          <w:rFonts w:ascii="Times New Roman" w:hAnsi="Times New Roman" w:cs="Times New Roman"/>
        </w:rPr>
        <w:t>)</w:t>
      </w:r>
    </w:p>
    <w:p w14:paraId="78BC6079"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 nostro avviso, nonostante le critiche e le prese di distanza, questa dimensione pratica della nozione di riflessività – sotto questo aspetto in assoluta continuità col plesso kantiano </w:t>
      </w:r>
      <w:proofErr w:type="spellStart"/>
      <w:r w:rsidRPr="00246077">
        <w:rPr>
          <w:rFonts w:ascii="Times New Roman" w:hAnsi="Times New Roman" w:cs="Times New Roman"/>
          <w:i/>
          <w:iCs/>
        </w:rPr>
        <w:t>Aufklärung-Überlegung</w:t>
      </w:r>
      <w:proofErr w:type="spellEnd"/>
      <w:r w:rsidRPr="00246077">
        <w:rPr>
          <w:rFonts w:ascii="Times New Roman" w:hAnsi="Times New Roman" w:cs="Times New Roman"/>
        </w:rPr>
        <w:t xml:space="preserve"> – è stata colta e consapevolmente recuperata da Adorno, Horkheimer e Marcuse. I quali non faranno altro che renderla esplicita, applicando lo schema hegeliano della critica dell’immediatezza a quella dell’ideologia e del positivismo. La riflessività, ed è questo il punto centrale che intendiamo sollevare, non è stata intesa come mera presa di coscienza a livello epistemico delle contraddizioni, ma come un atteggiamento pratico che mira a modificare la postura dei soggetti nei confronti delle strutture di dominio, con un afflato esplicitamente etico.</w:t>
      </w:r>
    </w:p>
    <w:p w14:paraId="6DCDE828"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Infatti, in conclusione di questo paragrafo cercheremo di mostrare come, nella prima generazione della Scuola di Francoforte, e in particolare in Adorno, sia rintracciabile una filosofia morale. Per quanto mai esplicitamente tematizzata, essa si basa proprio sulla nozione di riflessività e su una sua reinterpretazione etico-pratica che, attenta anche all’eredità illuministica, vede nel pensiero hegeliano – e nel suo modo di concepire la critica dell’immediatezza e del dato – un appiglio teoretico decisivo. </w:t>
      </w:r>
      <w:r w:rsidRPr="008142E2">
        <w:rPr>
          <w:rFonts w:ascii="Times New Roman" w:hAnsi="Times New Roman" w:cs="Times New Roman"/>
        </w:rPr>
        <w:t>Come scrive infatti Adorno: «La dialettica è la morale del pensiero».</w:t>
      </w:r>
      <w:r w:rsidRPr="00246077">
        <w:rPr>
          <w:rFonts w:ascii="Times New Roman" w:hAnsi="Times New Roman" w:cs="Times New Roman"/>
        </w:rPr>
        <w:t xml:space="preserve"> </w:t>
      </w:r>
    </w:p>
    <w:p w14:paraId="0F503D72" w14:textId="77777777" w:rsidR="00163F22" w:rsidRPr="00246077" w:rsidRDefault="00163F22" w:rsidP="00163F22">
      <w:pPr>
        <w:spacing w:after="0" w:line="360" w:lineRule="auto"/>
        <w:ind w:firstLine="284"/>
        <w:jc w:val="both"/>
        <w:rPr>
          <w:rFonts w:ascii="Times New Roman" w:hAnsi="Times New Roman" w:cs="Times New Roman"/>
          <w:b/>
          <w:bCs/>
        </w:rPr>
      </w:pPr>
    </w:p>
    <w:p w14:paraId="1451FC15" w14:textId="77777777" w:rsidR="00163F22" w:rsidRPr="00246077" w:rsidRDefault="00163F22" w:rsidP="00163F22">
      <w:pPr>
        <w:spacing w:after="0" w:line="360" w:lineRule="auto"/>
        <w:ind w:firstLine="284"/>
        <w:jc w:val="both"/>
        <w:rPr>
          <w:rFonts w:ascii="Times New Roman" w:hAnsi="Times New Roman" w:cs="Times New Roman"/>
          <w:b/>
          <w:bCs/>
        </w:rPr>
      </w:pPr>
    </w:p>
    <w:p w14:paraId="284077EA" w14:textId="77777777" w:rsidR="00163F22" w:rsidRPr="00EF33C1" w:rsidRDefault="00163F22" w:rsidP="00163F22">
      <w:pPr>
        <w:spacing w:after="0" w:line="360" w:lineRule="auto"/>
        <w:ind w:firstLine="284"/>
        <w:jc w:val="both"/>
        <w:rPr>
          <w:rFonts w:ascii="Times New Roman" w:hAnsi="Times New Roman" w:cs="Times New Roman"/>
          <w:b/>
          <w:bCs/>
          <w:sz w:val="26"/>
          <w:szCs w:val="26"/>
        </w:rPr>
      </w:pPr>
      <w:bookmarkStart w:id="7" w:name="_Hlk200737602"/>
      <w:r w:rsidRPr="00EF33C1">
        <w:rPr>
          <w:rFonts w:ascii="Times New Roman" w:hAnsi="Times New Roman" w:cs="Times New Roman"/>
          <w:b/>
          <w:bCs/>
          <w:sz w:val="26"/>
          <w:szCs w:val="26"/>
        </w:rPr>
        <w:t>§2.1. Sorpassare l’immediato. Il portato pratico-sociale della riflessione in Hegel</w:t>
      </w:r>
    </w:p>
    <w:bookmarkEnd w:id="7"/>
    <w:p w14:paraId="4C450E05" w14:textId="77777777" w:rsidR="00163F22" w:rsidRPr="00246077" w:rsidRDefault="00163F22" w:rsidP="00163F22">
      <w:pPr>
        <w:spacing w:after="0" w:line="360" w:lineRule="auto"/>
        <w:ind w:firstLine="284"/>
        <w:jc w:val="both"/>
        <w:rPr>
          <w:rFonts w:ascii="Times New Roman" w:hAnsi="Times New Roman" w:cs="Times New Roman"/>
        </w:rPr>
      </w:pPr>
    </w:p>
    <w:p w14:paraId="1037B0A2"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intendere le potenzialità etico-critiche della nozione di riflessione in Hegel, conviene partire, paradossalmente, da un testo che di pretese etiche non ne avanza </w:t>
      </w:r>
      <w:r w:rsidRPr="00246077">
        <w:rPr>
          <w:rFonts w:ascii="Times New Roman" w:hAnsi="Times New Roman" w:cs="Times New Roman"/>
        </w:rPr>
        <w:lastRenderedPageBreak/>
        <w:t xml:space="preserve">praticamente nessuna. Ovvero la </w:t>
      </w:r>
      <w:r w:rsidRPr="00246077">
        <w:rPr>
          <w:rFonts w:ascii="Times New Roman" w:hAnsi="Times New Roman" w:cs="Times New Roman"/>
          <w:i/>
          <w:iCs/>
        </w:rPr>
        <w:t>Scienza della Logica</w:t>
      </w:r>
      <w:r w:rsidRPr="00246077">
        <w:rPr>
          <w:rFonts w:ascii="Times New Roman" w:hAnsi="Times New Roman" w:cs="Times New Roman"/>
        </w:rPr>
        <w:t xml:space="preserve">, con particolare riferimento alla </w:t>
      </w:r>
      <w:r w:rsidRPr="00246077">
        <w:rPr>
          <w:rFonts w:ascii="Times New Roman" w:hAnsi="Times New Roman" w:cs="Times New Roman"/>
          <w:i/>
          <w:iCs/>
        </w:rPr>
        <w:t xml:space="preserve">Dottrina dell’Essenza. </w:t>
      </w:r>
      <w:r w:rsidRPr="00246077">
        <w:rPr>
          <w:rFonts w:ascii="Times New Roman" w:hAnsi="Times New Roman" w:cs="Times New Roman"/>
        </w:rPr>
        <w:t xml:space="preserve">È proprio in questi passi, infatti, che Hegel tematizza la riflessione come elemento costitutivo della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rPr>
        <w:t xml:space="preserve">, ovvero della realtà “effettuale” e concreta nella quale siamo immersi. </w:t>
      </w:r>
    </w:p>
    <w:p w14:paraId="437FF006" w14:textId="2CD8195C"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Innanzitutto, è doveroso chiarire la portata logico-metafisica di queste pagine. Per Hegel, l’essenza (</w:t>
      </w:r>
      <w:r w:rsidRPr="00246077">
        <w:rPr>
          <w:rFonts w:ascii="Times New Roman" w:hAnsi="Times New Roman" w:cs="Times New Roman"/>
          <w:i/>
          <w:iCs/>
        </w:rPr>
        <w:t>Wesen</w:t>
      </w:r>
      <w:r w:rsidRPr="00246077">
        <w:rPr>
          <w:rFonts w:ascii="Times New Roman" w:hAnsi="Times New Roman" w:cs="Times New Roman"/>
        </w:rPr>
        <w:t xml:space="preserve">) non deve essere considerata come un qualcosa di separato dall’essere degli enti. Essa è certo la «verità dell’essere» (Hegel, 2006: 433), ma ciò non significa che ne sia in qualche modo la spiegazione nascosta. Piuttosto, l’essenza è «il movimento dell’essere stesso» (Ibidem), il suo riflettersi in sé, che costantemente nega l’immediatezza di ogni determinatezza: «il movimento complessivo di mediazione non è […] nient’altro che attivazione continua di negatività, </w:t>
      </w:r>
      <w:r w:rsidRPr="00246077">
        <w:rPr>
          <w:rFonts w:ascii="Times New Roman" w:hAnsi="Times New Roman" w:cs="Times New Roman"/>
          <w:i/>
          <w:iCs/>
        </w:rPr>
        <w:t>dissoluzione senza sosta di immediatezze</w:t>
      </w:r>
      <w:r w:rsidRPr="00246077">
        <w:rPr>
          <w:rFonts w:ascii="Times New Roman" w:hAnsi="Times New Roman" w:cs="Times New Roman"/>
        </w:rPr>
        <w:t>» (</w:t>
      </w:r>
      <w:proofErr w:type="spellStart"/>
      <w:r w:rsidRPr="00246077">
        <w:rPr>
          <w:rFonts w:ascii="Times New Roman" w:hAnsi="Times New Roman" w:cs="Times New Roman"/>
        </w:rPr>
        <w:t>Cesarale</w:t>
      </w:r>
      <w:proofErr w:type="spellEnd"/>
      <w:r w:rsidRPr="00246077">
        <w:rPr>
          <w:rFonts w:ascii="Times New Roman" w:hAnsi="Times New Roman" w:cs="Times New Roman"/>
        </w:rPr>
        <w:t>, 2009: 97</w:t>
      </w:r>
      <w:r w:rsidR="00630A9C">
        <w:rPr>
          <w:rFonts w:ascii="Times New Roman" w:hAnsi="Times New Roman" w:cs="Times New Roman"/>
        </w:rPr>
        <w:t>, corsivi miei</w:t>
      </w:r>
      <w:r w:rsidRPr="00246077">
        <w:rPr>
          <w:rFonts w:ascii="Times New Roman" w:hAnsi="Times New Roman" w:cs="Times New Roman"/>
        </w:rPr>
        <w:t xml:space="preserve">). L’essenza è dunque la negatività (Capasso, 2024), ovvero il «togliersi dell’esser altro e della determinatezza» (Hegel, 2006: 434) in un movimento di negazione determinata che destruttura qualsiasi identità immediata e che porta, alla fine del processo dialettico, a </w:t>
      </w:r>
      <w:proofErr w:type="spellStart"/>
      <w:r w:rsidRPr="00246077">
        <w:rPr>
          <w:rFonts w:ascii="Times New Roman" w:hAnsi="Times New Roman" w:cs="Times New Roman"/>
        </w:rPr>
        <w:t>desostanzializzare</w:t>
      </w:r>
      <w:proofErr w:type="spellEnd"/>
      <w:r w:rsidRPr="00246077">
        <w:rPr>
          <w:rFonts w:ascii="Times New Roman" w:hAnsi="Times New Roman" w:cs="Times New Roman"/>
        </w:rPr>
        <w:t xml:space="preserve"> la nozione stessa di “realtà”. Come nota Cugini (2022: 252), infatti, «è possibile rinvenire nella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rPr>
        <w:t xml:space="preserve"> della </w:t>
      </w:r>
      <w:r w:rsidRPr="00246077">
        <w:rPr>
          <w:rFonts w:ascii="Times New Roman" w:hAnsi="Times New Roman" w:cs="Times New Roman"/>
          <w:i/>
          <w:iCs/>
        </w:rPr>
        <w:t xml:space="preserve">Dottrina dell’Essenza </w:t>
      </w:r>
      <w:r w:rsidRPr="00246077">
        <w:rPr>
          <w:rFonts w:ascii="Times New Roman" w:hAnsi="Times New Roman" w:cs="Times New Roman"/>
        </w:rPr>
        <w:t xml:space="preserve">una </w:t>
      </w:r>
      <w:proofErr w:type="spellStart"/>
      <w:r w:rsidRPr="00246077">
        <w:rPr>
          <w:rFonts w:ascii="Times New Roman" w:hAnsi="Times New Roman" w:cs="Times New Roman"/>
        </w:rPr>
        <w:t>desostanzializzazione</w:t>
      </w:r>
      <w:proofErr w:type="spellEnd"/>
      <w:r w:rsidRPr="00246077">
        <w:rPr>
          <w:rFonts w:ascii="Times New Roman" w:hAnsi="Times New Roman" w:cs="Times New Roman"/>
        </w:rPr>
        <w:t xml:space="preserve">, ovvero una de-essenzializzazione, dell’essenza».  </w:t>
      </w:r>
    </w:p>
    <w:p w14:paraId="1E27E05C"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rPr>
        <w:t xml:space="preserve">, dunque, non si configura più come la mera somma di “ciò che è”, di ciò che di volta in volta </w:t>
      </w:r>
      <w:r w:rsidRPr="00246077">
        <w:rPr>
          <w:rFonts w:ascii="Times New Roman" w:hAnsi="Times New Roman" w:cs="Times New Roman"/>
          <w:i/>
          <w:iCs/>
        </w:rPr>
        <w:t>appare</w:t>
      </w:r>
      <w:r w:rsidRPr="00246077">
        <w:rPr>
          <w:rFonts w:ascii="Times New Roman" w:hAnsi="Times New Roman" w:cs="Times New Roman"/>
        </w:rPr>
        <w:t xml:space="preserve">. Ciò che si dà, ciò che ci si presenta dinnanzi, è innanzitutto un immediato. Piuttosto, quella riflessione in sé dell’essere che è l’essenza porta a scoprire 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rPr>
        <w:t xml:space="preserve"> come rete di </w:t>
      </w:r>
      <w:proofErr w:type="spellStart"/>
      <w:r w:rsidRPr="00246077">
        <w:rPr>
          <w:rFonts w:ascii="Times New Roman" w:hAnsi="Times New Roman" w:cs="Times New Roman"/>
          <w:i/>
          <w:iCs/>
        </w:rPr>
        <w:t>Wechselwirkungen</w:t>
      </w:r>
      <w:proofErr w:type="spellEnd"/>
      <w:r w:rsidRPr="00246077">
        <w:rPr>
          <w:rFonts w:ascii="Times New Roman" w:hAnsi="Times New Roman" w:cs="Times New Roman"/>
        </w:rPr>
        <w:t xml:space="preserve"> (azioni reciproche), ovvero come «causalità mutua di sostanze presupposte» (Hegel, 2006: 643). La realtà effettuale è una totalità processuale e relazionale, assoluta negatività riflessa in sé stessa, in cui ogni ente perde la sua immediatezza e indipendenza, scoprendosi piuttosto come un che di posto e prodotto dalla relazione in cui agisce e in cui è agito. In questo senso, la </w:t>
      </w:r>
      <w:r w:rsidRPr="00246077">
        <w:rPr>
          <w:rFonts w:ascii="Times New Roman" w:hAnsi="Times New Roman" w:cs="Times New Roman"/>
          <w:i/>
          <w:iCs/>
        </w:rPr>
        <w:t xml:space="preserve">Dottrina dell’essenza </w:t>
      </w:r>
      <w:r w:rsidRPr="00246077">
        <w:rPr>
          <w:rFonts w:ascii="Times New Roman" w:hAnsi="Times New Roman" w:cs="Times New Roman"/>
        </w:rPr>
        <w:t xml:space="preserve">si configura come risposta matura a quel </w:t>
      </w:r>
      <w:r w:rsidRPr="00246077">
        <w:rPr>
          <w:rFonts w:ascii="Times New Roman" w:hAnsi="Times New Roman" w:cs="Times New Roman"/>
          <w:i/>
          <w:iCs/>
        </w:rPr>
        <w:t>bisogno di filosofia</w:t>
      </w:r>
      <w:r w:rsidRPr="00246077">
        <w:rPr>
          <w:rFonts w:ascii="Times New Roman" w:hAnsi="Times New Roman" w:cs="Times New Roman"/>
        </w:rPr>
        <w:t xml:space="preserve"> da Hegel già individuato negli anni </w:t>
      </w:r>
      <w:proofErr w:type="spellStart"/>
      <w:r w:rsidRPr="00246077">
        <w:rPr>
          <w:rFonts w:ascii="Times New Roman" w:hAnsi="Times New Roman" w:cs="Times New Roman"/>
        </w:rPr>
        <w:t>jenesi</w:t>
      </w:r>
      <w:proofErr w:type="spellEnd"/>
      <w:r w:rsidRPr="00246077">
        <w:rPr>
          <w:rFonts w:ascii="Times New Roman" w:hAnsi="Times New Roman" w:cs="Times New Roman"/>
        </w:rPr>
        <w:t>, il quale si configurava come «il necessario tentativo [...] di comprendere l’essere-divenuto del mondo intellettuale e reale come un divenire e l’essere di questo mondo, in quanto prodotto, come un produrre» (Hegel, 1990: 15).</w:t>
      </w:r>
    </w:p>
    <w:p w14:paraId="7AD6FC84"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In sintesi: la riflessione dell’essenza toglie ogni immediatezza e astratta sostanzialità per determinare la realtà come rete di forze e relazioni, in cui </w:t>
      </w:r>
      <w:r w:rsidRPr="00246077">
        <w:rPr>
          <w:rFonts w:ascii="Times New Roman" w:hAnsi="Times New Roman" w:cs="Times New Roman"/>
          <w:i/>
          <w:iCs/>
        </w:rPr>
        <w:t xml:space="preserve">nulla </w:t>
      </w:r>
      <w:r w:rsidRPr="00246077">
        <w:rPr>
          <w:rFonts w:ascii="Times New Roman" w:hAnsi="Times New Roman" w:cs="Times New Roman"/>
        </w:rPr>
        <w:t xml:space="preserve">esiste e può essere determinato </w:t>
      </w:r>
      <w:r w:rsidRPr="00246077">
        <w:rPr>
          <w:rFonts w:ascii="Times New Roman" w:hAnsi="Times New Roman" w:cs="Times New Roman"/>
          <w:i/>
          <w:iCs/>
        </w:rPr>
        <w:t>di per sé</w:t>
      </w:r>
      <w:r w:rsidRPr="00246077">
        <w:rPr>
          <w:rFonts w:ascii="Times New Roman" w:hAnsi="Times New Roman" w:cs="Times New Roman"/>
        </w:rPr>
        <w:t xml:space="preserve">: «l’intera </w:t>
      </w:r>
      <w:r w:rsidRPr="00246077">
        <w:rPr>
          <w:rFonts w:ascii="Times New Roman" w:hAnsi="Times New Roman" w:cs="Times New Roman"/>
          <w:i/>
          <w:iCs/>
        </w:rPr>
        <w:t>Dottrina dell’essenza</w:t>
      </w:r>
      <w:r w:rsidRPr="00246077">
        <w:rPr>
          <w:rFonts w:ascii="Times New Roman" w:hAnsi="Times New Roman" w:cs="Times New Roman"/>
        </w:rPr>
        <w:t xml:space="preserve"> lavorerà precisamente su questa trama concettuale, e cioè mirerà a trasformare l’“esser posto” delle sue prime battute in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rPr>
        <w:t>, in “realtà” sostanziata, in trasparente e corrispondente specchio del movimento complessivo di mediazione» (</w:t>
      </w:r>
      <w:proofErr w:type="spellStart"/>
      <w:r w:rsidRPr="00246077">
        <w:rPr>
          <w:rFonts w:ascii="Times New Roman" w:hAnsi="Times New Roman" w:cs="Times New Roman"/>
        </w:rPr>
        <w:t>Cesarale</w:t>
      </w:r>
      <w:proofErr w:type="spellEnd"/>
      <w:r w:rsidRPr="00246077">
        <w:rPr>
          <w:rFonts w:ascii="Times New Roman" w:hAnsi="Times New Roman" w:cs="Times New Roman"/>
        </w:rPr>
        <w:t xml:space="preserve">, 2009: 91). L’unico modo per dar conto di una cosa che immediatamente ci appare, insomma, è proprio negare la sua immediatezza, toglierla, riconoscendo così quel </w:t>
      </w:r>
      <w:r w:rsidRPr="00246077">
        <w:rPr>
          <w:rFonts w:ascii="Times New Roman" w:hAnsi="Times New Roman" w:cs="Times New Roman"/>
          <w:i/>
          <w:iCs/>
        </w:rPr>
        <w:t xml:space="preserve">movimento relazionale </w:t>
      </w:r>
      <w:r w:rsidRPr="00246077">
        <w:rPr>
          <w:rFonts w:ascii="Times New Roman" w:hAnsi="Times New Roman" w:cs="Times New Roman"/>
        </w:rPr>
        <w:t>che l’ha posta e in virtù del quale essa è divenuta quel che è. Possiamo dar conto dell’immediato solo dopo averne tolto (</w:t>
      </w:r>
      <w:proofErr w:type="spellStart"/>
      <w:r w:rsidRPr="00246077">
        <w:rPr>
          <w:rFonts w:ascii="Times New Roman" w:hAnsi="Times New Roman" w:cs="Times New Roman"/>
          <w:i/>
          <w:iCs/>
        </w:rPr>
        <w:t>Aufgehoben</w:t>
      </w:r>
      <w:proofErr w:type="spellEnd"/>
      <w:r w:rsidRPr="00246077">
        <w:rPr>
          <w:rFonts w:ascii="Times New Roman" w:hAnsi="Times New Roman" w:cs="Times New Roman"/>
        </w:rPr>
        <w:t>)</w:t>
      </w:r>
      <w:r w:rsidRPr="00246077">
        <w:rPr>
          <w:rFonts w:ascii="Times New Roman" w:hAnsi="Times New Roman" w:cs="Times New Roman"/>
          <w:i/>
          <w:iCs/>
        </w:rPr>
        <w:t xml:space="preserve"> </w:t>
      </w:r>
      <w:r w:rsidRPr="00246077">
        <w:rPr>
          <w:rFonts w:ascii="Times New Roman" w:hAnsi="Times New Roman" w:cs="Times New Roman"/>
        </w:rPr>
        <w:t>l’immediatezza. In hegeliana preposizione speculativa: «sorpassare [</w:t>
      </w:r>
      <w:proofErr w:type="spellStart"/>
      <w:r w:rsidRPr="00246077">
        <w:rPr>
          <w:rFonts w:ascii="Times New Roman" w:hAnsi="Times New Roman" w:cs="Times New Roman"/>
          <w:i/>
          <w:iCs/>
        </w:rPr>
        <w:t>Aufheben</w:t>
      </w:r>
      <w:proofErr w:type="spellEnd"/>
      <w:r w:rsidRPr="00246077">
        <w:rPr>
          <w:rFonts w:ascii="Times New Roman" w:hAnsi="Times New Roman" w:cs="Times New Roman"/>
        </w:rPr>
        <w:t>] l’immediato è l’imbattersi in esso» (Hegel, 2006: 447).</w:t>
      </w:r>
    </w:p>
    <w:p w14:paraId="24A23EA7" w14:textId="54D35C4B"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come è stato recentemente notato, questo approccio hegeliano è </w:t>
      </w:r>
      <w:r w:rsidRPr="00246077">
        <w:rPr>
          <w:rFonts w:ascii="Times New Roman" w:hAnsi="Times New Roman" w:cs="Times New Roman"/>
          <w:i/>
          <w:iCs/>
        </w:rPr>
        <w:t>già di per sé</w:t>
      </w:r>
      <w:r w:rsidRPr="00246077">
        <w:rPr>
          <w:rFonts w:ascii="Times New Roman" w:hAnsi="Times New Roman" w:cs="Times New Roman"/>
        </w:rPr>
        <w:t xml:space="preserve"> critico, nella misura in cui «nella </w:t>
      </w:r>
      <w:proofErr w:type="spellStart"/>
      <w:r w:rsidRPr="00246077">
        <w:rPr>
          <w:rFonts w:ascii="Times New Roman" w:hAnsi="Times New Roman" w:cs="Times New Roman"/>
          <w:i/>
          <w:iCs/>
        </w:rPr>
        <w:t>Wesenlogik</w:t>
      </w:r>
      <w:proofErr w:type="spellEnd"/>
      <w:r w:rsidRPr="00246077">
        <w:rPr>
          <w:rFonts w:ascii="Times New Roman" w:hAnsi="Times New Roman" w:cs="Times New Roman"/>
        </w:rPr>
        <w:t xml:space="preserve"> la logica si mostra come critica radicale a qualsiasi presupposizione irrelativa dell’ente» (Andreozzi, 2024: 230). Se, come scrive anche Arndt, “immediato” è qualcosa che «si comprende da sé perché si riferisce a sé stesso in modo tale da non richiedere alcuna ulteriore fondazione esplicativa» (Arndt, 2017: 28), allora la critica hegeliana dell’immediatezza, svolta attraverso il filo della riflessione, porta a scoprire che «l’immediatezza è parvenza […]. Parvenza perché, dietro alla sua superficie, la cosa è mediata» (Ivi: 123). Tutta la </w:t>
      </w:r>
      <w:proofErr w:type="spellStart"/>
      <w:r w:rsidRPr="00246077">
        <w:rPr>
          <w:rFonts w:ascii="Times New Roman" w:hAnsi="Times New Roman" w:cs="Times New Roman"/>
          <w:i/>
          <w:iCs/>
        </w:rPr>
        <w:t>Wesenlehre</w:t>
      </w:r>
      <w:proofErr w:type="spellEnd"/>
      <w:r w:rsidRPr="00246077">
        <w:rPr>
          <w:rFonts w:ascii="Times New Roman" w:hAnsi="Times New Roman" w:cs="Times New Roman"/>
        </w:rPr>
        <w:t xml:space="preserve">, insomma, si configura come </w:t>
      </w:r>
      <w:r w:rsidRPr="00246077">
        <w:rPr>
          <w:rFonts w:ascii="Times New Roman" w:hAnsi="Times New Roman" w:cs="Times New Roman"/>
          <w:i/>
          <w:iCs/>
        </w:rPr>
        <w:t xml:space="preserve">pars </w:t>
      </w:r>
      <w:proofErr w:type="spellStart"/>
      <w:r w:rsidRPr="00246077">
        <w:rPr>
          <w:rFonts w:ascii="Times New Roman" w:hAnsi="Times New Roman" w:cs="Times New Roman"/>
          <w:i/>
          <w:iCs/>
        </w:rPr>
        <w:t>destruens</w:t>
      </w:r>
      <w:proofErr w:type="spellEnd"/>
      <w:r w:rsidR="00F8069F">
        <w:rPr>
          <w:rFonts w:ascii="Times New Roman" w:hAnsi="Times New Roman" w:cs="Times New Roman"/>
        </w:rPr>
        <w:t>:</w:t>
      </w:r>
      <w:r w:rsidRPr="00246077">
        <w:rPr>
          <w:rFonts w:ascii="Times New Roman" w:hAnsi="Times New Roman" w:cs="Times New Roman"/>
        </w:rPr>
        <w:t xml:space="preserve"> radicale critica nei confronti di ogni logica dell’immediato e della pacificazione identitaria. La </w:t>
      </w:r>
      <w:r w:rsidRPr="00246077">
        <w:rPr>
          <w:rFonts w:ascii="Times New Roman" w:hAnsi="Times New Roman" w:cs="Times New Roman"/>
          <w:i/>
          <w:iCs/>
        </w:rPr>
        <w:t xml:space="preserve">Dottrina dell’essenza </w:t>
      </w:r>
      <w:r w:rsidRPr="00246077">
        <w:rPr>
          <w:rFonts w:ascii="Times New Roman" w:hAnsi="Times New Roman" w:cs="Times New Roman"/>
        </w:rPr>
        <w:t xml:space="preserve">è essenzialmente critica </w:t>
      </w:r>
      <w:proofErr w:type="spellStart"/>
      <w:r w:rsidRPr="00246077">
        <w:rPr>
          <w:rFonts w:ascii="Times New Roman" w:hAnsi="Times New Roman" w:cs="Times New Roman"/>
        </w:rPr>
        <w:t>negativistica</w:t>
      </w:r>
      <w:proofErr w:type="spellEnd"/>
      <w:r w:rsidRPr="00246077">
        <w:rPr>
          <w:rFonts w:ascii="Times New Roman" w:hAnsi="Times New Roman" w:cs="Times New Roman"/>
        </w:rPr>
        <w:t xml:space="preserve"> del presupposto e del dato (Finelli, 2016: 75-78). </w:t>
      </w:r>
    </w:p>
    <w:p w14:paraId="7F4A5951" w14:textId="28B079DE"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Hegel è perfettamente consapevole della complessità di questa operazione. Nei passaggi della </w:t>
      </w:r>
      <w:r w:rsidRPr="00246077">
        <w:rPr>
          <w:rFonts w:ascii="Times New Roman" w:hAnsi="Times New Roman" w:cs="Times New Roman"/>
          <w:i/>
          <w:iCs/>
        </w:rPr>
        <w:t xml:space="preserve">Logica </w:t>
      </w:r>
      <w:r w:rsidRPr="00246077">
        <w:rPr>
          <w:rFonts w:ascii="Times New Roman" w:hAnsi="Times New Roman" w:cs="Times New Roman"/>
        </w:rPr>
        <w:t xml:space="preserve">dedicati al «sorgere della cosa nell’esistenza» (Hegel, 2006: 532-535), il filosofo di Stoccarda concretizza la complessa relazione dialettica e riflessiva tra fondamento e condizioni, che potremmo riassumere in questi termini. Il fondamento </w:t>
      </w:r>
      <w:r w:rsidRPr="00246077">
        <w:rPr>
          <w:rFonts w:ascii="Times New Roman" w:hAnsi="Times New Roman" w:cs="Times New Roman"/>
          <w:i/>
          <w:iCs/>
        </w:rPr>
        <w:t>reale</w:t>
      </w:r>
      <w:r w:rsidRPr="00246077">
        <w:rPr>
          <w:rFonts w:ascii="Times New Roman" w:hAnsi="Times New Roman" w:cs="Times New Roman"/>
        </w:rPr>
        <w:t xml:space="preserve"> di una </w:t>
      </w:r>
      <w:r w:rsidRPr="00246077">
        <w:rPr>
          <w:rFonts w:ascii="Times New Roman" w:hAnsi="Times New Roman" w:cs="Times New Roman"/>
          <w:i/>
          <w:iCs/>
        </w:rPr>
        <w:t>Sache</w:t>
      </w:r>
      <w:r w:rsidRPr="00246077">
        <w:rPr>
          <w:rFonts w:ascii="Times New Roman" w:hAnsi="Times New Roman" w:cs="Times New Roman"/>
        </w:rPr>
        <w:t xml:space="preserve"> è esattamente la rete di relazioni immanenti in cui questa è posta. È un dato logico-metafisico: una cosa, per esistere, deve esistere in una rete di relazioni. Le condizioni, invece, offrono alla relazione del fondamento il loro </w:t>
      </w:r>
      <w:proofErr w:type="gramStart"/>
      <w:r w:rsidRPr="00246077">
        <w:rPr>
          <w:rFonts w:ascii="Times New Roman" w:hAnsi="Times New Roman" w:cs="Times New Roman"/>
        </w:rPr>
        <w:t>contenuto, dunque</w:t>
      </w:r>
      <w:proofErr w:type="gramEnd"/>
      <w:r w:rsidRPr="00246077">
        <w:rPr>
          <w:rFonts w:ascii="Times New Roman" w:hAnsi="Times New Roman" w:cs="Times New Roman"/>
        </w:rPr>
        <w:t xml:space="preserve"> creano l’“occasione” per la realizzazione della cosa. Per dar conto di essa, però, la separazione astratta tra forma e contenuto deve essere tolta, ovvero la totalità delle condizioni deve essere compresa nella forma della relazione fondamentale, la quale deve </w:t>
      </w:r>
      <w:r w:rsidRPr="00246077">
        <w:rPr>
          <w:rFonts w:ascii="Times New Roman" w:hAnsi="Times New Roman" w:cs="Times New Roman"/>
        </w:rPr>
        <w:lastRenderedPageBreak/>
        <w:t xml:space="preserve">mediare l’immediatezza e la disparità delle condizioni: «la riflessione del fondamento toglie l’immediatezza delle condizioni, e le riferisce a momenti nell’unità della cosa» (Hegel, 2006: 532). È esattamente in questo senso che la </w:t>
      </w:r>
      <w:r w:rsidRPr="00246077">
        <w:rPr>
          <w:rFonts w:ascii="Times New Roman" w:hAnsi="Times New Roman" w:cs="Times New Roman"/>
          <w:i/>
          <w:iCs/>
        </w:rPr>
        <w:t xml:space="preserve">Sache </w:t>
      </w:r>
      <w:r w:rsidRPr="00246077">
        <w:rPr>
          <w:rFonts w:ascii="Times New Roman" w:hAnsi="Times New Roman" w:cs="Times New Roman"/>
        </w:rPr>
        <w:t xml:space="preserve">è </w:t>
      </w:r>
      <w:r w:rsidRPr="00246077">
        <w:rPr>
          <w:rFonts w:ascii="Times New Roman" w:hAnsi="Times New Roman" w:cs="Times New Roman"/>
          <w:i/>
          <w:iCs/>
        </w:rPr>
        <w:t>già da sempre</w:t>
      </w:r>
      <w:r w:rsidRPr="00246077">
        <w:rPr>
          <w:rFonts w:ascii="Times New Roman" w:hAnsi="Times New Roman" w:cs="Times New Roman"/>
        </w:rPr>
        <w:t xml:space="preserve"> mediata: «la cosa è – nel senso dell’assoluta mediazione riflessiva dell’essenza – prima che esista» (Ivi: 534).</w:t>
      </w:r>
    </w:p>
    <w:p w14:paraId="625171A8"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questo movimento dialettico è accompagnato da un vero e proprio contraccolpo, che va indagato fenomenologicamente. L’apparire della cosa, il suo darsi, non reca infatti con sé la “descrizione” della dialettica tra relazione fondamentale e condizioni che pure l’ha resa quel che è. La cosa, semplicemente, appare. E dunque, alla mediazione dialettica tra fondamento e condizioni, che pure spinge la cosa a esistere, si aggiunge un’ulteriore mediazione, che toglie quella precedente: </w:t>
      </w:r>
      <w:r w:rsidRPr="00246077">
        <w:rPr>
          <w:rFonts w:ascii="Times New Roman" w:hAnsi="Times New Roman" w:cs="Times New Roman"/>
        </w:rPr>
        <w:br/>
      </w:r>
    </w:p>
    <w:p w14:paraId="69823656" w14:textId="77777777" w:rsidR="00163F22" w:rsidRPr="00630A9C" w:rsidRDefault="00163F22" w:rsidP="00163F22">
      <w:pPr>
        <w:spacing w:after="0" w:line="360" w:lineRule="auto"/>
        <w:ind w:left="567" w:right="567"/>
        <w:jc w:val="both"/>
        <w:rPr>
          <w:rFonts w:ascii="Times New Roman" w:hAnsi="Times New Roman" w:cs="Times New Roman"/>
          <w:sz w:val="22"/>
          <w:szCs w:val="22"/>
        </w:rPr>
      </w:pPr>
      <w:r w:rsidRPr="00630A9C">
        <w:rPr>
          <w:rFonts w:ascii="Times New Roman" w:hAnsi="Times New Roman" w:cs="Times New Roman"/>
          <w:sz w:val="22"/>
          <w:szCs w:val="22"/>
        </w:rPr>
        <w:t xml:space="preserve">il movimento della cosa, di esser posta da un lato dalle sue condizioni e dall’altro lato dal suo fondamento, è soltanto lo sparire della parvenza della mediazione. L’esser posto della cosa è con ciò un sorgere, </w:t>
      </w:r>
      <w:r w:rsidRPr="00630A9C">
        <w:rPr>
          <w:rFonts w:ascii="Times New Roman" w:hAnsi="Times New Roman" w:cs="Times New Roman"/>
          <w:i/>
          <w:iCs/>
          <w:sz w:val="22"/>
          <w:szCs w:val="22"/>
        </w:rPr>
        <w:t>il semplice mettersi in mostra nell’esistenza</w:t>
      </w:r>
      <w:r w:rsidRPr="00630A9C">
        <w:rPr>
          <w:rFonts w:ascii="Times New Roman" w:hAnsi="Times New Roman" w:cs="Times New Roman"/>
          <w:sz w:val="22"/>
          <w:szCs w:val="22"/>
        </w:rPr>
        <w:t xml:space="preserve">, un puro movimento della cosa a sé stessa […]. L’uscire nell’esistenza è quindi talmente immediato che è mediato </w:t>
      </w:r>
      <w:r w:rsidRPr="00630A9C">
        <w:rPr>
          <w:rFonts w:ascii="Times New Roman" w:hAnsi="Times New Roman" w:cs="Times New Roman"/>
          <w:i/>
          <w:iCs/>
          <w:sz w:val="22"/>
          <w:szCs w:val="22"/>
        </w:rPr>
        <w:t>solo dallo sparire della mediazione</w:t>
      </w:r>
      <w:r w:rsidRPr="00630A9C">
        <w:rPr>
          <w:rFonts w:ascii="Times New Roman" w:hAnsi="Times New Roman" w:cs="Times New Roman"/>
          <w:sz w:val="22"/>
          <w:szCs w:val="22"/>
        </w:rPr>
        <w:t xml:space="preserve"> (Ivi: 533-534, corsivi miei).</w:t>
      </w:r>
    </w:p>
    <w:p w14:paraId="436B6832" w14:textId="77777777" w:rsidR="00163F22" w:rsidRPr="00246077" w:rsidRDefault="00163F22" w:rsidP="00163F22">
      <w:pPr>
        <w:spacing w:after="0" w:line="360" w:lineRule="auto"/>
        <w:ind w:right="567" w:firstLine="284"/>
        <w:jc w:val="both"/>
        <w:rPr>
          <w:rFonts w:ascii="Times New Roman" w:hAnsi="Times New Roman" w:cs="Times New Roman"/>
        </w:rPr>
      </w:pPr>
    </w:p>
    <w:p w14:paraId="0A890FAC" w14:textId="15400F38"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L’esistenza della cosa, dunque, non è mediata solo dalla relazione tra condizioni e fondamento, ma anche – e soprattutto – </w:t>
      </w:r>
      <w:r w:rsidRPr="00246077">
        <w:rPr>
          <w:rFonts w:ascii="Times New Roman" w:hAnsi="Times New Roman" w:cs="Times New Roman"/>
          <w:i/>
          <w:iCs/>
        </w:rPr>
        <w:t>dallo sparire fenomenico di questa mediazione</w:t>
      </w:r>
      <w:r w:rsidRPr="00246077">
        <w:rPr>
          <w:rFonts w:ascii="Times New Roman" w:hAnsi="Times New Roman" w:cs="Times New Roman"/>
        </w:rPr>
        <w:t xml:space="preserve">. Ed è esattamente grazie a questo occultamento che l’immediato acquista il suo fascino, configurandosi come apparenza </w:t>
      </w:r>
      <w:r w:rsidRPr="00246077">
        <w:rPr>
          <w:rFonts w:ascii="Times New Roman" w:hAnsi="Times New Roman" w:cs="Times New Roman"/>
          <w:i/>
          <w:iCs/>
        </w:rPr>
        <w:t>non contingente</w:t>
      </w:r>
      <w:r w:rsidRPr="00246077">
        <w:rPr>
          <w:rFonts w:ascii="Times New Roman" w:hAnsi="Times New Roman" w:cs="Times New Roman"/>
        </w:rPr>
        <w:t>. Questa apparenza, infatti, è in fin dei conti necessaria, «dal momento che ciò che s’incontra si presenta attualmente nel suo essere di volta in volta così» (Arnd</w:t>
      </w:r>
      <w:r w:rsidR="001578CF">
        <w:rPr>
          <w:rFonts w:ascii="Times New Roman" w:hAnsi="Times New Roman" w:cs="Times New Roman"/>
        </w:rPr>
        <w:t>t</w:t>
      </w:r>
      <w:r w:rsidRPr="00246077">
        <w:rPr>
          <w:rFonts w:ascii="Times New Roman" w:hAnsi="Times New Roman" w:cs="Times New Roman"/>
        </w:rPr>
        <w:t xml:space="preserve">, 2017: 123). La cosa, semplicemente, non può non darsi che come </w:t>
      </w:r>
      <w:r w:rsidRPr="00246077">
        <w:rPr>
          <w:rFonts w:ascii="Times New Roman" w:hAnsi="Times New Roman" w:cs="Times New Roman"/>
          <w:i/>
          <w:iCs/>
        </w:rPr>
        <w:t>semplice questo qualcosa</w:t>
      </w:r>
      <w:r w:rsidRPr="00246077">
        <w:rPr>
          <w:rFonts w:ascii="Times New Roman" w:hAnsi="Times New Roman" w:cs="Times New Roman"/>
        </w:rPr>
        <w:t>, come un immediato apparentemente autonomo e “dimentico” della rete causale in cui esso è gettato e che l’ha posto</w:t>
      </w:r>
      <w:r w:rsidRPr="00246077">
        <w:rPr>
          <w:rStyle w:val="Rimandonotaapidipagina"/>
          <w:rFonts w:ascii="Times New Roman" w:hAnsi="Times New Roman" w:cs="Times New Roman"/>
        </w:rPr>
        <w:footnoteReference w:id="22"/>
      </w:r>
      <w:r w:rsidRPr="00246077">
        <w:rPr>
          <w:rFonts w:ascii="Times New Roman" w:hAnsi="Times New Roman" w:cs="Times New Roman"/>
        </w:rPr>
        <w:t xml:space="preserve">. </w:t>
      </w:r>
    </w:p>
    <w:p w14:paraId="472AF43A"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E tuttavia, proprio perché nella nostra esperienza abbiamo a che fare principalmente con enti che ci paiono immediati, la </w:t>
      </w:r>
      <w:r w:rsidRPr="00246077">
        <w:rPr>
          <w:rFonts w:ascii="Times New Roman" w:hAnsi="Times New Roman" w:cs="Times New Roman"/>
          <w:i/>
          <w:iCs/>
        </w:rPr>
        <w:t xml:space="preserve">Logik </w:t>
      </w:r>
      <w:r w:rsidRPr="00246077">
        <w:rPr>
          <w:rFonts w:ascii="Times New Roman" w:hAnsi="Times New Roman" w:cs="Times New Roman"/>
        </w:rPr>
        <w:t xml:space="preserve">hegeliana, che mira esattamente a negare la negazione della mediazione che avviene nel sorgere della cosa nell’esistenza, si configura innanzitutto come </w:t>
      </w:r>
      <w:r w:rsidRPr="00246077">
        <w:rPr>
          <w:rFonts w:ascii="Times New Roman" w:hAnsi="Times New Roman" w:cs="Times New Roman"/>
          <w:i/>
          <w:iCs/>
        </w:rPr>
        <w:t>critica della nostra esistenza irriflessa e pacificata</w:t>
      </w:r>
      <w:r w:rsidRPr="00246077">
        <w:rPr>
          <w:rFonts w:ascii="Times New Roman" w:hAnsi="Times New Roman" w:cs="Times New Roman"/>
        </w:rPr>
        <w:t xml:space="preserve">. </w:t>
      </w:r>
    </w:p>
    <w:p w14:paraId="55E83E7E" w14:textId="55949B74"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Seguire il movimento della riflessione della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senza mai fermarsi ad alcuna immediatezza, infatti, ci permette non solo di comprendere la cosa nel suo essere mediata, ma anche – e soprattutto – di liberarci dalla parvenza dell’immediato attraverso uno </w:t>
      </w:r>
      <w:r w:rsidRPr="00246077">
        <w:rPr>
          <w:rFonts w:ascii="Times New Roman" w:hAnsi="Times New Roman" w:cs="Times New Roman"/>
          <w:i/>
          <w:iCs/>
        </w:rPr>
        <w:t>sforzo</w:t>
      </w:r>
      <w:r w:rsidRPr="00246077">
        <w:rPr>
          <w:rFonts w:ascii="Times New Roman" w:hAnsi="Times New Roman" w:cs="Times New Roman"/>
        </w:rPr>
        <w:t xml:space="preserve"> che mira a un </w:t>
      </w:r>
      <w:r w:rsidRPr="00246077">
        <w:rPr>
          <w:rFonts w:ascii="Times New Roman" w:hAnsi="Times New Roman" w:cs="Times New Roman"/>
          <w:i/>
          <w:iCs/>
        </w:rPr>
        <w:t>sapere</w:t>
      </w:r>
      <w:r w:rsidRPr="00246077">
        <w:rPr>
          <w:rFonts w:ascii="Times New Roman" w:hAnsi="Times New Roman" w:cs="Times New Roman"/>
        </w:rPr>
        <w:t xml:space="preserve">, guidato da un </w:t>
      </w:r>
      <w:r w:rsidRPr="00246077">
        <w:rPr>
          <w:rFonts w:ascii="Times New Roman" w:hAnsi="Times New Roman" w:cs="Times New Roman"/>
          <w:i/>
          <w:iCs/>
        </w:rPr>
        <w:t xml:space="preserve">interesse </w:t>
      </w:r>
      <w:r w:rsidRPr="00246077">
        <w:rPr>
          <w:rFonts w:ascii="Times New Roman" w:hAnsi="Times New Roman" w:cs="Times New Roman"/>
        </w:rPr>
        <w:t xml:space="preserve">verso la </w:t>
      </w:r>
      <w:r w:rsidRPr="00246077">
        <w:rPr>
          <w:rFonts w:ascii="Times New Roman" w:hAnsi="Times New Roman" w:cs="Times New Roman"/>
          <w:i/>
          <w:iCs/>
        </w:rPr>
        <w:t>libertà</w:t>
      </w:r>
      <w:r w:rsidRPr="00246077">
        <w:rPr>
          <w:rFonts w:ascii="Times New Roman" w:hAnsi="Times New Roman" w:cs="Times New Roman"/>
        </w:rPr>
        <w:t xml:space="preserve">. Se, infatti, la cosa esistente ci </w:t>
      </w:r>
      <w:r w:rsidRPr="00246077">
        <w:rPr>
          <w:rFonts w:ascii="Times New Roman" w:hAnsi="Times New Roman" w:cs="Times New Roman"/>
          <w:i/>
          <w:iCs/>
        </w:rPr>
        <w:t>pare</w:t>
      </w:r>
      <w:r w:rsidRPr="00246077">
        <w:rPr>
          <w:rFonts w:ascii="Times New Roman" w:hAnsi="Times New Roman" w:cs="Times New Roman"/>
        </w:rPr>
        <w:t xml:space="preserve">, in quanto immediato, un che di noto, «il sapere, al contrario, è diretto contro la rappresentazione che ne è sorta, contro questo essere-noto» (Hegel, 1993: 85). </w:t>
      </w:r>
    </w:p>
    <w:p w14:paraId="49B2576B" w14:textId="090E3060"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sapere riflessivo, che nega la negazione della mediazione, non può dunque essere escluso dalla nostra </w:t>
      </w:r>
      <w:r w:rsidRPr="00246077">
        <w:rPr>
          <w:rFonts w:ascii="Times New Roman" w:hAnsi="Times New Roman" w:cs="Times New Roman"/>
          <w:i/>
          <w:iCs/>
        </w:rPr>
        <w:t xml:space="preserve">prassi </w:t>
      </w:r>
      <w:r w:rsidRPr="00246077">
        <w:rPr>
          <w:rFonts w:ascii="Times New Roman" w:hAnsi="Times New Roman" w:cs="Times New Roman"/>
        </w:rPr>
        <w:t>conoscitiva. Farlo significherebbe a) «misconoscere la ragione» (Ivi: 71) e b) dimenticare come, in realtà, esista «un interesse del pensiero» (Ivi: 85) che non coincide con l’ampliamento quantitativo delle conoscenze, quanto con la possibilità stessa di «un'esperienza di libertà che ha nella "decisione" di voler pensare puramente l'unico presupposto da cui prende le mosse. Un presupposto, che nel suo stesso compiersi, ovvero come decisione presa mediante la libertà, è la negazione della forma stessa del presupposto» (Illetterati, 2015: 62). Procedere prendendo per buone le immediatezze che incontriamo nella nostra vita ordinaria significa infatti persistere, dal punto di vista hegeliano, in un errore fatale, ovvero – per usare le parole dell’</w:t>
      </w:r>
      <w:r w:rsidRPr="00246077">
        <w:rPr>
          <w:rFonts w:ascii="Times New Roman" w:hAnsi="Times New Roman" w:cs="Times New Roman"/>
          <w:i/>
          <w:iCs/>
        </w:rPr>
        <w:t>Enciclopedia</w:t>
      </w:r>
      <w:r w:rsidRPr="00246077">
        <w:rPr>
          <w:rFonts w:ascii="Times New Roman" w:hAnsi="Times New Roman" w:cs="Times New Roman"/>
        </w:rPr>
        <w:t xml:space="preserve"> – «nel </w:t>
      </w:r>
      <w:r w:rsidRPr="00144157">
        <w:rPr>
          <w:rFonts w:ascii="Times New Roman" w:hAnsi="Times New Roman" w:cs="Times New Roman"/>
        </w:rPr>
        <w:t xml:space="preserve">tener fermo questo vano, questo finito, contro il vero» (Hegel, </w:t>
      </w:r>
      <w:r w:rsidR="00144157" w:rsidRPr="00144157">
        <w:rPr>
          <w:rFonts w:ascii="Times New Roman" w:hAnsi="Times New Roman" w:cs="Times New Roman"/>
        </w:rPr>
        <w:t>1963</w:t>
      </w:r>
      <w:r w:rsidRPr="00144157">
        <w:rPr>
          <w:rFonts w:ascii="Times New Roman" w:hAnsi="Times New Roman" w:cs="Times New Roman"/>
        </w:rPr>
        <w:t>: 103).</w:t>
      </w:r>
      <w:r w:rsidRPr="00246077">
        <w:rPr>
          <w:rFonts w:ascii="Times New Roman" w:hAnsi="Times New Roman" w:cs="Times New Roman"/>
        </w:rPr>
        <w:t xml:space="preserve"> </w:t>
      </w:r>
    </w:p>
    <w:p w14:paraId="59D07012" w14:textId="54965D18"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come è noto, nella </w:t>
      </w:r>
      <w:r w:rsidRPr="00246077">
        <w:rPr>
          <w:rFonts w:ascii="Times New Roman" w:hAnsi="Times New Roman" w:cs="Times New Roman"/>
          <w:i/>
          <w:iCs/>
        </w:rPr>
        <w:t>Fenomenologia</w:t>
      </w:r>
      <w:r w:rsidRPr="00246077">
        <w:rPr>
          <w:rFonts w:ascii="Times New Roman" w:hAnsi="Times New Roman" w:cs="Times New Roman"/>
        </w:rPr>
        <w:t xml:space="preserve"> Hegel (1993: 69) scrive che «il vero è l’intero». Ma il punto è che questo “intero” non è una totalità statica data una volta per tutte, quanto un continuo movimento relazionale in cui ogni astratta identità è dissolta nella relazione, non necessariamente pacifica, ad altro. L’intero non è pacificazione, ma </w:t>
      </w:r>
      <w:r w:rsidRPr="00246077">
        <w:rPr>
          <w:rFonts w:ascii="Times New Roman" w:hAnsi="Times New Roman" w:cs="Times New Roman"/>
          <w:i/>
          <w:iCs/>
        </w:rPr>
        <w:t>contraddizione</w:t>
      </w:r>
      <w:r w:rsidRPr="00246077">
        <w:rPr>
          <w:rFonts w:ascii="Times New Roman" w:hAnsi="Times New Roman" w:cs="Times New Roman"/>
        </w:rPr>
        <w:t xml:space="preserve"> inestirpabile. E la riflessione dell’essere nell’essenza porta esattamente a riconoscere quel principio che, per quanto tematizzato da Hegel soprattutto da un punto di vista logico-metafisico, immediatamente assume una valenza pratico-sociale: «tutte le cose sono in sé stesse contraddittorie» (Hegel, 2006: 490) e, di conseguenza, la «riflessione acuta» (Ivi: 493) non consiste nel “fermare” e “pacificare” questo movimento, quanto nel seguirlo nella sua profondità, dunque nel «cogliere ed enunciare la contraddizione» (Ibidem).</w:t>
      </w:r>
    </w:p>
    <w:p w14:paraId="2C685854" w14:textId="2ABDF615"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“Tenere fermo il finito contro il vero” e arrestarsi all’immediato significa rinunciare a cogliere la contraddittorietà dell’essente, rinunciare a «guardare la realtà e la storia umana da un punto di vista razionale» (Cugini, 2022: 199), ovvero da un punto di vista che faccia i conti con la natura </w:t>
      </w:r>
      <w:r w:rsidRPr="00246077">
        <w:rPr>
          <w:rFonts w:ascii="Times New Roman" w:hAnsi="Times New Roman" w:cs="Times New Roman"/>
          <w:i/>
          <w:iCs/>
        </w:rPr>
        <w:t>contraddittoria</w:t>
      </w:r>
      <w:r w:rsidRPr="00246077">
        <w:rPr>
          <w:rFonts w:ascii="Times New Roman" w:hAnsi="Times New Roman" w:cs="Times New Roman"/>
        </w:rPr>
        <w:t xml:space="preserve"> della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rPr>
        <w:t xml:space="preserve">. La riflessione, insomma, non ci conduce al cospetto di un </w:t>
      </w:r>
      <w:proofErr w:type="spellStart"/>
      <w:r w:rsidRPr="00246077">
        <w:rPr>
          <w:rFonts w:ascii="Times New Roman" w:hAnsi="Times New Roman" w:cs="Times New Roman"/>
          <w:i/>
          <w:iCs/>
        </w:rPr>
        <w:t>kosmos</w:t>
      </w:r>
      <w:proofErr w:type="spellEnd"/>
      <w:r w:rsidRPr="00246077">
        <w:rPr>
          <w:rFonts w:ascii="Times New Roman" w:hAnsi="Times New Roman" w:cs="Times New Roman"/>
        </w:rPr>
        <w:t xml:space="preserve"> ordinato, quanto dinnanzi a un continuo </w:t>
      </w:r>
      <w:proofErr w:type="spellStart"/>
      <w:r w:rsidRPr="00246077">
        <w:rPr>
          <w:rFonts w:ascii="Times New Roman" w:hAnsi="Times New Roman" w:cs="Times New Roman"/>
          <w:i/>
          <w:iCs/>
        </w:rPr>
        <w:t>polemos</w:t>
      </w:r>
      <w:proofErr w:type="spellEnd"/>
      <w:r w:rsidRPr="00246077">
        <w:rPr>
          <w:rFonts w:ascii="Times New Roman" w:hAnsi="Times New Roman" w:cs="Times New Roman"/>
        </w:rPr>
        <w:t xml:space="preserve">, a un «delirio bacchico» (Hegel, 1993: 105) in cui «tutte le nature escono dalla loro innocenza, dalla loro indifferente identità con sé, si riferiscono di per sé stesse al loro altro e con ciò si distruggono o, in senso positivo, tornano al loro fondamento» (Hegel, 2006: 488). </w:t>
      </w:r>
      <w:r w:rsidRPr="00246077">
        <w:rPr>
          <w:rFonts w:ascii="Times New Roman" w:hAnsi="Times New Roman" w:cs="Times New Roman"/>
          <w:i/>
          <w:iCs/>
        </w:rPr>
        <w:t>Ovvero alla contraddizione</w:t>
      </w:r>
      <w:r w:rsidRPr="00246077">
        <w:rPr>
          <w:rFonts w:ascii="Times New Roman" w:hAnsi="Times New Roman" w:cs="Times New Roman"/>
        </w:rPr>
        <w:t>, autentico principio vitale, «radice di ogni movimento e vitalità» (</w:t>
      </w:r>
      <w:r w:rsidR="007C6B85">
        <w:rPr>
          <w:rFonts w:ascii="Times New Roman" w:hAnsi="Times New Roman" w:cs="Times New Roman"/>
        </w:rPr>
        <w:t>Ivi</w:t>
      </w:r>
      <w:r w:rsidRPr="00246077">
        <w:rPr>
          <w:rFonts w:ascii="Times New Roman" w:hAnsi="Times New Roman" w:cs="Times New Roman"/>
        </w:rPr>
        <w:t xml:space="preserve">: 491) che la cosa, nel suo sorgere nell’esistenza, tende a nascondere, mediando il suo </w:t>
      </w:r>
      <w:proofErr w:type="spellStart"/>
      <w:r w:rsidRPr="00246077">
        <w:rPr>
          <w:rFonts w:ascii="Times New Roman" w:hAnsi="Times New Roman" w:cs="Times New Roman"/>
          <w:i/>
          <w:iCs/>
        </w:rPr>
        <w:t>ek-sistere</w:t>
      </w:r>
      <w:proofErr w:type="spellEnd"/>
      <w:r w:rsidRPr="00246077">
        <w:rPr>
          <w:rFonts w:ascii="Times New Roman" w:hAnsi="Times New Roman" w:cs="Times New Roman"/>
          <w:i/>
          <w:iCs/>
        </w:rPr>
        <w:t xml:space="preserve"> </w:t>
      </w:r>
      <w:r w:rsidRPr="00246077">
        <w:rPr>
          <w:rFonts w:ascii="Times New Roman" w:hAnsi="Times New Roman" w:cs="Times New Roman"/>
        </w:rPr>
        <w:t>proprio con lo sparire della mediazione.</w:t>
      </w:r>
    </w:p>
    <w:p w14:paraId="3A1156AC"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Fare i conti con questa immagine della realtà che emerge dalla </w:t>
      </w:r>
      <w:proofErr w:type="spellStart"/>
      <w:r w:rsidRPr="00246077">
        <w:rPr>
          <w:rFonts w:ascii="Times New Roman" w:hAnsi="Times New Roman" w:cs="Times New Roman"/>
          <w:i/>
          <w:iCs/>
        </w:rPr>
        <w:t>Wesenlehre</w:t>
      </w:r>
      <w:proofErr w:type="spellEnd"/>
      <w:r w:rsidRPr="00246077">
        <w:rPr>
          <w:rFonts w:ascii="Times New Roman" w:hAnsi="Times New Roman" w:cs="Times New Roman"/>
        </w:rPr>
        <w:t xml:space="preserve"> è, senza dubbio, il principale portato pratico-sociale della </w:t>
      </w:r>
      <w:r w:rsidRPr="00246077">
        <w:rPr>
          <w:rFonts w:ascii="Times New Roman" w:hAnsi="Times New Roman" w:cs="Times New Roman"/>
          <w:i/>
          <w:iCs/>
        </w:rPr>
        <w:t xml:space="preserve">Logica </w:t>
      </w:r>
      <w:r w:rsidRPr="00246077">
        <w:rPr>
          <w:rFonts w:ascii="Times New Roman" w:hAnsi="Times New Roman" w:cs="Times New Roman"/>
        </w:rPr>
        <w:t>hegeliana. Essa, infatti, contesta la fissità di ogni determinazione finita e immediata, sia essa intellettuale, politica o ideologica (</w:t>
      </w:r>
      <w:proofErr w:type="spellStart"/>
      <w:r w:rsidRPr="00246077">
        <w:rPr>
          <w:rFonts w:ascii="Times New Roman" w:hAnsi="Times New Roman" w:cs="Times New Roman"/>
        </w:rPr>
        <w:t>Cesarale</w:t>
      </w:r>
      <w:proofErr w:type="spellEnd"/>
      <w:r w:rsidRPr="00246077">
        <w:rPr>
          <w:rFonts w:ascii="Times New Roman" w:hAnsi="Times New Roman" w:cs="Times New Roman"/>
        </w:rPr>
        <w:t xml:space="preserve"> 2009). Riconoscendo la natura processuale e relazionale del </w:t>
      </w:r>
      <w:r w:rsidRPr="00246077">
        <w:rPr>
          <w:rFonts w:ascii="Times New Roman" w:hAnsi="Times New Roman" w:cs="Times New Roman"/>
          <w:i/>
          <w:iCs/>
        </w:rPr>
        <w:t xml:space="preserve">movimento </w:t>
      </w:r>
      <w:r w:rsidRPr="00246077">
        <w:rPr>
          <w:rFonts w:ascii="Times New Roman" w:hAnsi="Times New Roman" w:cs="Times New Roman"/>
        </w:rPr>
        <w:t xml:space="preserve">della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rPr>
        <w:t xml:space="preserve">, il concetto di riflessione per come emerge dalla </w:t>
      </w:r>
      <w:r w:rsidRPr="00246077">
        <w:rPr>
          <w:rFonts w:ascii="Times New Roman" w:hAnsi="Times New Roman" w:cs="Times New Roman"/>
          <w:i/>
          <w:iCs/>
        </w:rPr>
        <w:t>Dottrina dell’Essenza</w:t>
      </w:r>
      <w:r w:rsidRPr="00246077">
        <w:rPr>
          <w:rFonts w:ascii="Times New Roman" w:hAnsi="Times New Roman" w:cs="Times New Roman"/>
        </w:rPr>
        <w:t xml:space="preserve"> offre pertanto la base logico-metafisica per contestare la legittimità di ogni sapere e istituzione dogmatica:</w:t>
      </w:r>
    </w:p>
    <w:p w14:paraId="4636DB40" w14:textId="77777777" w:rsidR="00163F22" w:rsidRPr="00246077" w:rsidRDefault="00163F22" w:rsidP="00163F22">
      <w:pPr>
        <w:spacing w:after="0" w:line="360" w:lineRule="auto"/>
        <w:ind w:firstLine="284"/>
        <w:jc w:val="both"/>
        <w:rPr>
          <w:rFonts w:ascii="Times New Roman" w:hAnsi="Times New Roman" w:cs="Times New Roman"/>
        </w:rPr>
      </w:pPr>
    </w:p>
    <w:p w14:paraId="41860D20" w14:textId="77777777" w:rsidR="00163F22" w:rsidRPr="00C81E50" w:rsidRDefault="00163F22" w:rsidP="00163F22">
      <w:pPr>
        <w:spacing w:after="0" w:line="360" w:lineRule="auto"/>
        <w:ind w:left="567" w:right="567"/>
        <w:jc w:val="both"/>
        <w:rPr>
          <w:rFonts w:ascii="Times New Roman" w:hAnsi="Times New Roman" w:cs="Times New Roman"/>
          <w:sz w:val="22"/>
          <w:szCs w:val="22"/>
        </w:rPr>
      </w:pPr>
      <w:r w:rsidRPr="00C81E50">
        <w:rPr>
          <w:rFonts w:ascii="Times New Roman" w:hAnsi="Times New Roman" w:cs="Times New Roman"/>
          <w:sz w:val="22"/>
          <w:szCs w:val="22"/>
        </w:rPr>
        <w:t xml:space="preserve">senza riflessione, l’individuo accetta la propria limitatezza come un destino […]. Il compito della filosofia è invece quello di mettere a critica non tanto la limitatezza, che resta la caratteristica immediata di ogni vivente, ma la sua considerazione non-riflessa. La critica riguarda l’accettazione del destino come qualcosa di estrinseco e </w:t>
      </w:r>
      <w:proofErr w:type="spellStart"/>
      <w:r w:rsidRPr="00C81E50">
        <w:rPr>
          <w:rFonts w:ascii="Times New Roman" w:hAnsi="Times New Roman" w:cs="Times New Roman"/>
          <w:sz w:val="22"/>
          <w:szCs w:val="22"/>
        </w:rPr>
        <w:t>intrascendibile</w:t>
      </w:r>
      <w:proofErr w:type="spellEnd"/>
      <w:r w:rsidRPr="00C81E50">
        <w:rPr>
          <w:rFonts w:ascii="Times New Roman" w:hAnsi="Times New Roman" w:cs="Times New Roman"/>
          <w:sz w:val="22"/>
          <w:szCs w:val="22"/>
        </w:rPr>
        <w:t xml:space="preserve"> (Andreozzi, 2024: 33).</w:t>
      </w:r>
    </w:p>
    <w:p w14:paraId="4EB26D86" w14:textId="77777777" w:rsidR="00163F22" w:rsidRPr="00246077" w:rsidRDefault="00163F22" w:rsidP="00163F22">
      <w:pPr>
        <w:spacing w:after="0" w:line="360" w:lineRule="auto"/>
        <w:ind w:firstLine="284"/>
        <w:jc w:val="both"/>
        <w:rPr>
          <w:rFonts w:ascii="Times New Roman" w:hAnsi="Times New Roman" w:cs="Times New Roman"/>
        </w:rPr>
      </w:pPr>
    </w:p>
    <w:p w14:paraId="2E2092E9" w14:textId="3B1FEA30"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Questo approccio, evidentemente, è in continuità con l’atteggiamento illuministico di cui abbiamo detto in precedenza. Certo, vi è una differenza fondamentale: in Kant, la riflessione è un atto </w:t>
      </w:r>
      <w:r w:rsidRPr="00246077">
        <w:rPr>
          <w:rFonts w:ascii="Times New Roman" w:hAnsi="Times New Roman" w:cs="Times New Roman"/>
          <w:i/>
          <w:iCs/>
        </w:rPr>
        <w:t>soggettivo</w:t>
      </w:r>
      <w:r w:rsidRPr="00246077">
        <w:rPr>
          <w:rFonts w:ascii="Times New Roman" w:hAnsi="Times New Roman" w:cs="Times New Roman"/>
        </w:rPr>
        <w:t xml:space="preserve">, mentre in Hegel è una determinazione della </w:t>
      </w:r>
      <w:r w:rsidRPr="00246077">
        <w:rPr>
          <w:rFonts w:ascii="Times New Roman" w:hAnsi="Times New Roman" w:cs="Times New Roman"/>
          <w:i/>
          <w:iCs/>
        </w:rPr>
        <w:t>realtà</w:t>
      </w:r>
      <w:r w:rsidRPr="00246077">
        <w:rPr>
          <w:rFonts w:ascii="Times New Roman" w:hAnsi="Times New Roman" w:cs="Times New Roman"/>
        </w:rPr>
        <w:t xml:space="preserve">. La riflessione kantiana, per Hegel, rimane una forma di riflessione estrinseca, che riposa su un’architettura gnoseologica non ancora – almeno secondo il filosofo di Stoccarda – pienamente dialettizzata, dove resta un certo grado di separazione sia tra soggetto e oggetto sia tra cosa e cosa in sé (Ferrarin, 2010). </w:t>
      </w:r>
    </w:p>
    <w:p w14:paraId="32B0B755"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E tuttavia, sarebbe un errore ritenere che l’impulso kantiano al </w:t>
      </w:r>
      <w:r w:rsidRPr="00246077">
        <w:rPr>
          <w:rFonts w:ascii="Times New Roman" w:hAnsi="Times New Roman" w:cs="Times New Roman"/>
          <w:i/>
          <w:iCs/>
        </w:rPr>
        <w:t xml:space="preserve">sapere </w:t>
      </w:r>
      <w:proofErr w:type="spellStart"/>
      <w:r w:rsidRPr="00246077">
        <w:rPr>
          <w:rFonts w:ascii="Times New Roman" w:hAnsi="Times New Roman" w:cs="Times New Roman"/>
          <w:i/>
          <w:iCs/>
        </w:rPr>
        <w:t>aude</w:t>
      </w:r>
      <w:proofErr w:type="spellEnd"/>
      <w:r w:rsidRPr="00246077">
        <w:rPr>
          <w:rFonts w:ascii="Times New Roman" w:hAnsi="Times New Roman" w:cs="Times New Roman"/>
        </w:rPr>
        <w:t xml:space="preserve"> sia estraneo a queste riflessioni hegeliane. Per quanto, per dirla con Hyppolite (2017: 325), la «scoperta propria dell’hegelismo» sia il passaggio da una riflessione soggettiva a una oggettiva, in virtù del quale è «l’essere a sottoporre a critica sé stesso nelle proprie determinazioni» (Ibidem), nondimeno il ruolo del pensiero resta decisivo: «la riflessione </w:t>
      </w:r>
      <w:proofErr w:type="gramStart"/>
      <w:r w:rsidRPr="00246077">
        <w:rPr>
          <w:rFonts w:ascii="Times New Roman" w:hAnsi="Times New Roman" w:cs="Times New Roman"/>
        </w:rPr>
        <w:t>speculativa dunque</w:t>
      </w:r>
      <w:proofErr w:type="gramEnd"/>
      <w:r w:rsidRPr="00246077">
        <w:rPr>
          <w:rFonts w:ascii="Times New Roman" w:hAnsi="Times New Roman" w:cs="Times New Roman"/>
        </w:rPr>
        <w:t xml:space="preserve"> è bensì anche riflessione critica, ma è una critica immanente, interna. La logica speculativa non è che l’esposizione di questa critica, di questa dialettica immanente al contenuto» (Ibidem). </w:t>
      </w:r>
    </w:p>
    <w:p w14:paraId="407604AE"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punto è che la contraddizione, a differenza del pregiudizio kantiano, non affiora nel soggetto, ma è elemento costitutivo della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rPr>
        <w:t xml:space="preserve">: «le cose finite nella loro indifferente molteplicità consistono quindi in generale nell’essere contraddittorie in sé stesse, nell’essere rotte in sé» (Hegel, 2006: 494). Epperò, ciò non significa che il pensiero possa abdicare al suo compito, che è precisamente quello di cogliere ed enunciare la contraddizione. Anzi, è proprio la dimensione oggettiva della contraddizione a imporre al pensiero la necessità della riflessione. La quale, enunciando la contraddizione e ponendo il soggetto dinnanzi alla non-innocenza della realtà, non genera mera presa d’atto intellettuale della contraddittorietà del reale, quanto una modificazione stessa della </w:t>
      </w:r>
      <w:r w:rsidRPr="00246077">
        <w:rPr>
          <w:rFonts w:ascii="Times New Roman" w:hAnsi="Times New Roman" w:cs="Times New Roman"/>
          <w:i/>
          <w:iCs/>
        </w:rPr>
        <w:t>soggettività</w:t>
      </w:r>
      <w:r w:rsidRPr="00246077">
        <w:rPr>
          <w:rFonts w:ascii="Times New Roman" w:hAnsi="Times New Roman" w:cs="Times New Roman"/>
        </w:rPr>
        <w:t xml:space="preserve">, che – nel </w:t>
      </w:r>
      <w:proofErr w:type="spellStart"/>
      <w:r w:rsidRPr="00246077">
        <w:rPr>
          <w:rFonts w:ascii="Times New Roman" w:hAnsi="Times New Roman" w:cs="Times New Roman"/>
        </w:rPr>
        <w:t>toglimento</w:t>
      </w:r>
      <w:proofErr w:type="spellEnd"/>
      <w:r w:rsidRPr="00246077">
        <w:rPr>
          <w:rFonts w:ascii="Times New Roman" w:hAnsi="Times New Roman" w:cs="Times New Roman"/>
        </w:rPr>
        <w:t xml:space="preserve"> costante delle immediatezze – scopre la sua libertà:</w:t>
      </w:r>
    </w:p>
    <w:p w14:paraId="0A9E6806" w14:textId="77777777" w:rsidR="00163F22" w:rsidRPr="00246077" w:rsidRDefault="00163F22" w:rsidP="00163F22">
      <w:pPr>
        <w:spacing w:after="0" w:line="360" w:lineRule="auto"/>
        <w:ind w:firstLine="284"/>
        <w:jc w:val="both"/>
        <w:rPr>
          <w:rFonts w:ascii="Times New Roman" w:hAnsi="Times New Roman" w:cs="Times New Roman"/>
        </w:rPr>
      </w:pPr>
    </w:p>
    <w:p w14:paraId="7A09555D" w14:textId="2A4C11F7" w:rsidR="00163F22" w:rsidRPr="00C81E50" w:rsidRDefault="00163F22" w:rsidP="00163F22">
      <w:pPr>
        <w:spacing w:after="0" w:line="360" w:lineRule="auto"/>
        <w:ind w:left="567" w:right="567"/>
        <w:jc w:val="both"/>
        <w:rPr>
          <w:rFonts w:ascii="Times New Roman" w:hAnsi="Times New Roman" w:cs="Times New Roman"/>
          <w:sz w:val="22"/>
          <w:szCs w:val="22"/>
        </w:rPr>
      </w:pPr>
      <w:r w:rsidRPr="00C81E50">
        <w:rPr>
          <w:rFonts w:ascii="Times New Roman" w:hAnsi="Times New Roman" w:cs="Times New Roman"/>
          <w:sz w:val="22"/>
          <w:szCs w:val="22"/>
        </w:rPr>
        <w:t xml:space="preserve">la riflessione apporta una certa modificazione al contenuto della sensazione, dell’intuizione, della </w:t>
      </w:r>
      <w:proofErr w:type="gramStart"/>
      <w:r w:rsidRPr="00C81E50">
        <w:rPr>
          <w:rFonts w:ascii="Times New Roman" w:hAnsi="Times New Roman" w:cs="Times New Roman"/>
          <w:sz w:val="22"/>
          <w:szCs w:val="22"/>
        </w:rPr>
        <w:t>rappresentazione;</w:t>
      </w:r>
      <w:proofErr w:type="gramEnd"/>
      <w:r w:rsidRPr="00C81E50">
        <w:rPr>
          <w:rFonts w:ascii="Times New Roman" w:hAnsi="Times New Roman" w:cs="Times New Roman"/>
          <w:sz w:val="22"/>
          <w:szCs w:val="22"/>
        </w:rPr>
        <w:t xml:space="preserve"> così è solo </w:t>
      </w:r>
      <w:r w:rsidRPr="00C81E50">
        <w:rPr>
          <w:rFonts w:ascii="Times New Roman" w:hAnsi="Times New Roman" w:cs="Times New Roman"/>
          <w:i/>
          <w:iCs/>
          <w:sz w:val="22"/>
          <w:szCs w:val="22"/>
        </w:rPr>
        <w:t xml:space="preserve">per mezzo </w:t>
      </w:r>
      <w:r w:rsidRPr="00C81E50">
        <w:rPr>
          <w:rFonts w:ascii="Times New Roman" w:hAnsi="Times New Roman" w:cs="Times New Roman"/>
          <w:sz w:val="22"/>
          <w:szCs w:val="22"/>
        </w:rPr>
        <w:t xml:space="preserve">di una modificazione che appare alla coscienza la vera natura dell’oggetto. La riflessione fa apparire la vera natura, e questo pensiero </w:t>
      </w:r>
      <w:r w:rsidRPr="00C81E50">
        <w:rPr>
          <w:rFonts w:ascii="Times New Roman" w:hAnsi="Times New Roman" w:cs="Times New Roman"/>
          <w:i/>
          <w:iCs/>
          <w:sz w:val="22"/>
          <w:szCs w:val="22"/>
        </w:rPr>
        <w:t>è una mia attività</w:t>
      </w:r>
      <w:r w:rsidRPr="00C81E50">
        <w:rPr>
          <w:rFonts w:ascii="Times New Roman" w:hAnsi="Times New Roman" w:cs="Times New Roman"/>
          <w:sz w:val="22"/>
          <w:szCs w:val="22"/>
        </w:rPr>
        <w:t xml:space="preserve"> [</w:t>
      </w:r>
      <w:proofErr w:type="spellStart"/>
      <w:r w:rsidRPr="00C81E50">
        <w:rPr>
          <w:rFonts w:ascii="Times New Roman" w:hAnsi="Times New Roman" w:cs="Times New Roman"/>
          <w:i/>
          <w:iCs/>
          <w:sz w:val="22"/>
          <w:szCs w:val="22"/>
        </w:rPr>
        <w:t>Tätigkeit</w:t>
      </w:r>
      <w:proofErr w:type="spellEnd"/>
      <w:r w:rsidRPr="00C81E50">
        <w:rPr>
          <w:rFonts w:ascii="Times New Roman" w:hAnsi="Times New Roman" w:cs="Times New Roman"/>
          <w:sz w:val="22"/>
          <w:szCs w:val="22"/>
        </w:rPr>
        <w:t xml:space="preserve">]; dunque quella natura è parimenti il prodotto del mio spirito, in quanto soggetto pensante, di me stesso secondo la mia semplice universalità, come io che rimane presso di sé, </w:t>
      </w:r>
      <w:r w:rsidRPr="00C81E50">
        <w:rPr>
          <w:rFonts w:ascii="Times New Roman" w:hAnsi="Times New Roman" w:cs="Times New Roman"/>
          <w:i/>
          <w:iCs/>
          <w:sz w:val="22"/>
          <w:szCs w:val="22"/>
        </w:rPr>
        <w:t>ovvero è un prodotto della mia libertà</w:t>
      </w:r>
      <w:r w:rsidRPr="00C81E50">
        <w:rPr>
          <w:rFonts w:ascii="Times New Roman" w:hAnsi="Times New Roman" w:cs="Times New Roman"/>
          <w:sz w:val="22"/>
          <w:szCs w:val="22"/>
        </w:rPr>
        <w:t xml:space="preserve"> </w:t>
      </w:r>
      <w:r w:rsidR="00970F8B">
        <w:rPr>
          <w:rFonts w:ascii="Times New Roman" w:hAnsi="Times New Roman" w:cs="Times New Roman"/>
          <w:sz w:val="22"/>
          <w:szCs w:val="22"/>
        </w:rPr>
        <w:t>(H</w:t>
      </w:r>
      <w:r w:rsidR="007C6B85">
        <w:rPr>
          <w:rFonts w:ascii="Times New Roman" w:hAnsi="Times New Roman" w:cs="Times New Roman"/>
          <w:sz w:val="22"/>
          <w:szCs w:val="22"/>
        </w:rPr>
        <w:t>egel, 1963: 32</w:t>
      </w:r>
      <w:r w:rsidR="00970F8B">
        <w:rPr>
          <w:rFonts w:ascii="Times New Roman" w:hAnsi="Times New Roman" w:cs="Times New Roman"/>
          <w:sz w:val="22"/>
          <w:szCs w:val="22"/>
        </w:rPr>
        <w:t>)</w:t>
      </w:r>
      <w:r w:rsidRPr="00C81E50">
        <w:rPr>
          <w:rFonts w:ascii="Times New Roman" w:hAnsi="Times New Roman" w:cs="Times New Roman"/>
          <w:sz w:val="22"/>
          <w:szCs w:val="22"/>
        </w:rPr>
        <w:t>.</w:t>
      </w:r>
    </w:p>
    <w:p w14:paraId="531CD0E9" w14:textId="77777777" w:rsidR="00163F22" w:rsidRPr="00246077" w:rsidRDefault="00163F22" w:rsidP="00163F22">
      <w:pPr>
        <w:spacing w:after="0" w:line="360" w:lineRule="auto"/>
        <w:ind w:firstLine="284"/>
        <w:jc w:val="both"/>
        <w:rPr>
          <w:rFonts w:ascii="Times New Roman" w:hAnsi="Times New Roman" w:cs="Times New Roman"/>
        </w:rPr>
      </w:pPr>
    </w:p>
    <w:p w14:paraId="13876BDD" w14:textId="70533D89"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Insomma, nel ricostruire la nozione etico-pratica di riflessività, pur mantenendo ferme le differenze teoretiche tra l’approccio kantiano e quello hegeliano, non è possibile non sottolineare un comune atteggiamento che collega l’approccio dei due filosofi tedeschi. In fin dei conti, infatti, Hegel – </w:t>
      </w:r>
      <w:r w:rsidR="001578CF">
        <w:rPr>
          <w:rFonts w:ascii="Times New Roman" w:hAnsi="Times New Roman" w:cs="Times New Roman"/>
        </w:rPr>
        <w:t>nel passo appena citato</w:t>
      </w:r>
      <w:r w:rsidRPr="00246077">
        <w:rPr>
          <w:rFonts w:ascii="Times New Roman" w:hAnsi="Times New Roman" w:cs="Times New Roman"/>
        </w:rPr>
        <w:t xml:space="preserve"> – non sta “confutando” Kant. Piuttosto, lo sta </w:t>
      </w:r>
      <w:r w:rsidRPr="00246077">
        <w:rPr>
          <w:rFonts w:ascii="Times New Roman" w:hAnsi="Times New Roman" w:cs="Times New Roman"/>
          <w:i/>
          <w:iCs/>
        </w:rPr>
        <w:t>radicalizzando</w:t>
      </w:r>
      <w:r w:rsidRPr="00246077">
        <w:rPr>
          <w:rFonts w:ascii="Times New Roman" w:hAnsi="Times New Roman" w:cs="Times New Roman"/>
        </w:rPr>
        <w:t xml:space="preserve"> a partire dalla sua originale curvatura teorica. Passare da una nozione soggettiva di riflessione a una speculativa significa infatti, per il filosofo di </w:t>
      </w:r>
      <w:r w:rsidRPr="00246077">
        <w:rPr>
          <w:rFonts w:ascii="Times New Roman" w:hAnsi="Times New Roman" w:cs="Times New Roman"/>
        </w:rPr>
        <w:lastRenderedPageBreak/>
        <w:t xml:space="preserve">Stoccarda, mostrare come «la contraddizione non è più dovuta a uno scarto della conoscenza positiva, non è più un’illusione, </w:t>
      </w:r>
      <w:r w:rsidRPr="00246077">
        <w:rPr>
          <w:rFonts w:ascii="Times New Roman" w:hAnsi="Times New Roman" w:cs="Times New Roman"/>
          <w:i/>
          <w:iCs/>
        </w:rPr>
        <w:t>ma un momento necessario</w:t>
      </w:r>
      <w:r w:rsidRPr="00246077">
        <w:rPr>
          <w:rFonts w:ascii="Times New Roman" w:hAnsi="Times New Roman" w:cs="Times New Roman"/>
        </w:rPr>
        <w:t xml:space="preserve">» (Hyppolite, 2017: 335). L’impresa critica non è così svalutata. La riflessione speculativa mira a “modificare” il contenuto della “sensazione, dell’intuizione e della rappresentazione”, ovvero delle forme gnoseologiche kantiane, rammentandogli che ciò con cui esse hanno a che fare, quando si trovano dinnanzi a una contraddizione o a un pregiudizio, non è </w:t>
      </w:r>
      <w:bookmarkStart w:id="8" w:name="_Hlk206167065"/>
      <w:r w:rsidRPr="00246077">
        <w:rPr>
          <w:rFonts w:ascii="Times New Roman" w:hAnsi="Times New Roman" w:cs="Times New Roman"/>
        </w:rPr>
        <w:t>«un’accidentalità, quasi un’anomalia»</w:t>
      </w:r>
      <w:bookmarkEnd w:id="8"/>
      <w:r w:rsidRPr="00246077">
        <w:rPr>
          <w:rFonts w:ascii="Times New Roman" w:hAnsi="Times New Roman" w:cs="Times New Roman"/>
        </w:rPr>
        <w:t xml:space="preserve"> (Hegel, 2006: 491) nel funzionamento delle facoltà, </w:t>
      </w:r>
      <w:r w:rsidRPr="003E5499">
        <w:rPr>
          <w:rFonts w:ascii="Times New Roman" w:hAnsi="Times New Roman" w:cs="Times New Roman"/>
        </w:rPr>
        <w:t>ma una determinazione della realtà</w:t>
      </w:r>
      <w:r w:rsidR="003E5499">
        <w:rPr>
          <w:rFonts w:ascii="Times New Roman" w:hAnsi="Times New Roman" w:cs="Times New Roman"/>
        </w:rPr>
        <w:t xml:space="preserve"> </w:t>
      </w:r>
      <w:r w:rsidRPr="003E5499">
        <w:rPr>
          <w:rFonts w:ascii="Times New Roman" w:hAnsi="Times New Roman" w:cs="Times New Roman"/>
        </w:rPr>
        <w:t>che è in sé contraddittoria</w:t>
      </w:r>
      <w:r w:rsidRPr="00246077">
        <w:rPr>
          <w:rFonts w:ascii="Times New Roman" w:hAnsi="Times New Roman" w:cs="Times New Roman"/>
        </w:rPr>
        <w:t xml:space="preserve">.  </w:t>
      </w:r>
    </w:p>
    <w:p w14:paraId="4D41C25E" w14:textId="42CC90FA"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Ciò che infatti accumuna Hegel e Kant è una particolare lettura della modernità. Se, per il filosofo di Königsberg, essa doveva configurarsi come l’epoca della critica, intesa nel senso illuministico di cui abbiamo già detto in precedenza, allo stesso modo il padre dell’idealismo tedesco scrive che, per fare filosofia, è necessaria «una grande caparbietà – caparbietà che fa onore all’uomo – nel non voler riconoscere nel modo di sentire nulla che non sia giustificato nel pensiero. E questa caparbietà è il tratto caratteristico dell’epoca moderna» (</w:t>
      </w:r>
      <w:r w:rsidR="007C6B85" w:rsidRPr="007C6B85">
        <w:rPr>
          <w:rFonts w:ascii="Times New Roman" w:hAnsi="Times New Roman" w:cs="Times New Roman"/>
        </w:rPr>
        <w:t>Hegel, 2019: 61</w:t>
      </w:r>
      <w:r w:rsidRPr="007C6B85">
        <w:rPr>
          <w:rFonts w:ascii="Times New Roman" w:hAnsi="Times New Roman" w:cs="Times New Roman"/>
        </w:rPr>
        <w:t>).</w:t>
      </w:r>
      <w:r w:rsidRPr="00246077">
        <w:rPr>
          <w:rFonts w:ascii="Times New Roman" w:hAnsi="Times New Roman" w:cs="Times New Roman"/>
        </w:rPr>
        <w:t xml:space="preserve"> Come è stato notato, infatti, in Hegel</w:t>
      </w:r>
    </w:p>
    <w:p w14:paraId="6ECA7C1E"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  </w:t>
      </w:r>
    </w:p>
    <w:p w14:paraId="69088148" w14:textId="77777777" w:rsidR="00163F22" w:rsidRPr="00C81E50" w:rsidRDefault="00163F22" w:rsidP="00163F22">
      <w:pPr>
        <w:spacing w:after="0" w:line="360" w:lineRule="auto"/>
        <w:ind w:left="567" w:right="567"/>
        <w:jc w:val="both"/>
        <w:rPr>
          <w:rFonts w:ascii="Times New Roman" w:hAnsi="Times New Roman" w:cs="Times New Roman"/>
          <w:sz w:val="22"/>
          <w:szCs w:val="22"/>
        </w:rPr>
      </w:pPr>
      <w:r w:rsidRPr="00C81E50">
        <w:rPr>
          <w:rFonts w:ascii="Times New Roman" w:hAnsi="Times New Roman" w:cs="Times New Roman"/>
          <w:sz w:val="22"/>
          <w:szCs w:val="22"/>
        </w:rPr>
        <w:t xml:space="preserve">il pensare è l’energia della negazione, l’energia del No. Il pensare è l’indisposizione ad accettare la pura immediatezza del Sì, assumendo piuttosto i panni dello scetticismo e dell’inquietudine, inaugurando così una pratica volta a riconoscere, in quel che </w:t>
      </w:r>
      <w:r w:rsidRPr="00C81E50">
        <w:rPr>
          <w:rFonts w:ascii="Times New Roman" w:hAnsi="Times New Roman" w:cs="Times New Roman"/>
          <w:i/>
          <w:iCs/>
          <w:sz w:val="22"/>
          <w:szCs w:val="22"/>
        </w:rPr>
        <w:t xml:space="preserve">prima </w:t>
      </w:r>
      <w:proofErr w:type="spellStart"/>
      <w:r w:rsidRPr="00C81E50">
        <w:rPr>
          <w:rFonts w:ascii="Times New Roman" w:hAnsi="Times New Roman" w:cs="Times New Roman"/>
          <w:i/>
          <w:iCs/>
          <w:sz w:val="22"/>
          <w:szCs w:val="22"/>
        </w:rPr>
        <w:t>facie</w:t>
      </w:r>
      <w:proofErr w:type="spellEnd"/>
      <w:r w:rsidRPr="00C81E50">
        <w:rPr>
          <w:rFonts w:ascii="Times New Roman" w:hAnsi="Times New Roman" w:cs="Times New Roman"/>
          <w:sz w:val="22"/>
          <w:szCs w:val="22"/>
        </w:rPr>
        <w:t xml:space="preserve"> si palesa in qualità di suo ostacolo o presupposto, ciò che è stato posto come tale. Filosofare nel solco dell’inquietudine del negativo è allora storcere il naso verso qualsiasi morta affermazione, provvedendo così piuttosto ad indagare prassi, genesi e dinamiche che quel presupposto cela e condensa in sé stesso (Rienzi, 2023: 80).</w:t>
      </w:r>
    </w:p>
    <w:p w14:paraId="0654A710" w14:textId="77777777" w:rsidR="00163F22" w:rsidRPr="00246077" w:rsidRDefault="00163F22" w:rsidP="00163F22">
      <w:pPr>
        <w:spacing w:after="0" w:line="360" w:lineRule="auto"/>
        <w:ind w:firstLine="284"/>
        <w:jc w:val="both"/>
        <w:rPr>
          <w:rFonts w:ascii="Times New Roman" w:hAnsi="Times New Roman" w:cs="Times New Roman"/>
        </w:rPr>
      </w:pPr>
    </w:p>
    <w:p w14:paraId="7899C69C" w14:textId="44903BDC"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caparbietà </w:t>
      </w:r>
      <w:r w:rsidR="001578CF">
        <w:rPr>
          <w:rFonts w:ascii="Times New Roman" w:hAnsi="Times New Roman" w:cs="Times New Roman"/>
        </w:rPr>
        <w:t>su cui insiste</w:t>
      </w:r>
      <w:r w:rsidRPr="00246077">
        <w:rPr>
          <w:rFonts w:ascii="Times New Roman" w:hAnsi="Times New Roman" w:cs="Times New Roman"/>
        </w:rPr>
        <w:t xml:space="preserve"> Hegel, questa energia della negazione, è esattamente la caparbietà (e l’energia) della riflessione, ovvero di quella postura che, pur seguendo il movimento della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rPr>
        <w:t>, porta a mettere radicalmente in questione ogni immediatezza, su cui si basa lo stato di minorità. In questo senso</w:t>
      </w:r>
      <w:r w:rsidR="001578CF">
        <w:rPr>
          <w:rFonts w:ascii="Times New Roman" w:hAnsi="Times New Roman" w:cs="Times New Roman"/>
        </w:rPr>
        <w:t xml:space="preserve"> </w:t>
      </w:r>
      <w:r w:rsidRPr="00246077">
        <w:rPr>
          <w:rFonts w:ascii="Times New Roman" w:hAnsi="Times New Roman" w:cs="Times New Roman"/>
        </w:rPr>
        <w:t xml:space="preserve">Hegel è totalmente partecipe del processo di rischiaramento perché, come nota Arndt, </w:t>
      </w:r>
    </w:p>
    <w:p w14:paraId="3E65388C" w14:textId="77777777" w:rsidR="00163F22" w:rsidRPr="00246077" w:rsidRDefault="00163F22" w:rsidP="00163F22">
      <w:pPr>
        <w:spacing w:after="0" w:line="360" w:lineRule="auto"/>
        <w:ind w:firstLine="284"/>
        <w:jc w:val="both"/>
        <w:rPr>
          <w:rFonts w:ascii="Times New Roman" w:hAnsi="Times New Roman" w:cs="Times New Roman"/>
        </w:rPr>
      </w:pPr>
    </w:p>
    <w:p w14:paraId="4C371FA9" w14:textId="77777777" w:rsidR="00163F22" w:rsidRPr="00C81E50" w:rsidRDefault="00163F22" w:rsidP="00163F22">
      <w:pPr>
        <w:spacing w:after="0" w:line="360" w:lineRule="auto"/>
        <w:ind w:left="567" w:right="567"/>
        <w:jc w:val="both"/>
        <w:rPr>
          <w:rFonts w:ascii="Times New Roman" w:hAnsi="Times New Roman" w:cs="Times New Roman"/>
          <w:sz w:val="22"/>
          <w:szCs w:val="22"/>
        </w:rPr>
      </w:pPr>
      <w:r w:rsidRPr="00C81E50">
        <w:rPr>
          <w:rFonts w:ascii="Times New Roman" w:hAnsi="Times New Roman" w:cs="Times New Roman"/>
          <w:sz w:val="22"/>
          <w:szCs w:val="22"/>
        </w:rPr>
        <w:t xml:space="preserve">l’immediatezza scompare con la nostra stessa riflessione […]. Essa non ci promette alcuna identità salda e immediata, né quella di un sé realizzato né quella di un mondo </w:t>
      </w:r>
      <w:r w:rsidRPr="00C81E50">
        <w:rPr>
          <w:rFonts w:ascii="Times New Roman" w:hAnsi="Times New Roman" w:cs="Times New Roman"/>
          <w:sz w:val="22"/>
          <w:szCs w:val="22"/>
        </w:rPr>
        <w:lastRenderedPageBreak/>
        <w:t xml:space="preserve">non alienato. Essa, invece, ci procura le possibilità finite e reali, attraverso le quali si lascerebbe misurare una vita riuscita. Promuovere e tradurre in pratica la comprensione di queste possibilità contro le stesse pretese della tradizione e dell’ordine esistente è stato lo sforzo fondamentale dell’Illuminismo. </w:t>
      </w:r>
      <w:r w:rsidRPr="00C81E50">
        <w:rPr>
          <w:rFonts w:ascii="Times New Roman" w:hAnsi="Times New Roman" w:cs="Times New Roman"/>
          <w:i/>
          <w:iCs/>
          <w:sz w:val="22"/>
          <w:szCs w:val="22"/>
        </w:rPr>
        <w:t xml:space="preserve">La critica delle immediatezze è un chiarimento </w:t>
      </w:r>
      <w:r w:rsidRPr="00C81E50">
        <w:rPr>
          <w:rFonts w:ascii="Times New Roman" w:hAnsi="Times New Roman" w:cs="Times New Roman"/>
          <w:sz w:val="22"/>
          <w:szCs w:val="22"/>
        </w:rPr>
        <w:t>[</w:t>
      </w:r>
      <w:proofErr w:type="spellStart"/>
      <w:r w:rsidRPr="00C81E50">
        <w:rPr>
          <w:rFonts w:ascii="Times New Roman" w:hAnsi="Times New Roman" w:cs="Times New Roman"/>
          <w:i/>
          <w:iCs/>
          <w:sz w:val="22"/>
          <w:szCs w:val="22"/>
        </w:rPr>
        <w:t>Aufklärung</w:t>
      </w:r>
      <w:proofErr w:type="spellEnd"/>
      <w:r w:rsidRPr="00C81E50">
        <w:rPr>
          <w:rFonts w:ascii="Times New Roman" w:hAnsi="Times New Roman" w:cs="Times New Roman"/>
          <w:sz w:val="22"/>
          <w:szCs w:val="22"/>
        </w:rPr>
        <w:t xml:space="preserve">] </w:t>
      </w:r>
      <w:r w:rsidRPr="00C81E50">
        <w:rPr>
          <w:rFonts w:ascii="Times New Roman" w:hAnsi="Times New Roman" w:cs="Times New Roman"/>
          <w:i/>
          <w:iCs/>
          <w:sz w:val="22"/>
          <w:szCs w:val="22"/>
        </w:rPr>
        <w:t>concettuale nella cornice di questo orientamento</w:t>
      </w:r>
      <w:r w:rsidRPr="00C81E50">
        <w:rPr>
          <w:rFonts w:ascii="Times New Roman" w:hAnsi="Times New Roman" w:cs="Times New Roman"/>
          <w:sz w:val="22"/>
          <w:szCs w:val="22"/>
        </w:rPr>
        <w:t xml:space="preserve"> (Arndt, 2017: 127, corsivo mio).</w:t>
      </w:r>
    </w:p>
    <w:p w14:paraId="79C67733" w14:textId="77777777" w:rsidR="00163F22" w:rsidRPr="00246077" w:rsidRDefault="00163F22" w:rsidP="00163F22">
      <w:pPr>
        <w:spacing w:after="0" w:line="360" w:lineRule="auto"/>
        <w:ind w:firstLine="284"/>
        <w:jc w:val="both"/>
        <w:rPr>
          <w:rFonts w:ascii="Times New Roman" w:hAnsi="Times New Roman" w:cs="Times New Roman"/>
        </w:rPr>
      </w:pPr>
    </w:p>
    <w:p w14:paraId="4DD7D371"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vedremo nel prossimo paragrafo, sarà esattamente questa dimensione </w:t>
      </w:r>
      <w:r w:rsidRPr="00246077">
        <w:rPr>
          <w:rFonts w:ascii="Times New Roman" w:hAnsi="Times New Roman" w:cs="Times New Roman"/>
          <w:i/>
          <w:iCs/>
        </w:rPr>
        <w:t>aperta</w:t>
      </w:r>
      <w:r w:rsidRPr="00246077">
        <w:rPr>
          <w:rFonts w:ascii="Times New Roman" w:hAnsi="Times New Roman" w:cs="Times New Roman"/>
        </w:rPr>
        <w:t xml:space="preserve"> della riflessione – oltre all’interpretazione della </w:t>
      </w:r>
      <w:r w:rsidRPr="00246077">
        <w:rPr>
          <w:rFonts w:ascii="Times New Roman" w:hAnsi="Times New Roman" w:cs="Times New Roman"/>
          <w:i/>
          <w:iCs/>
        </w:rPr>
        <w:t xml:space="preserve">Logica </w:t>
      </w:r>
      <w:r w:rsidRPr="00246077">
        <w:rPr>
          <w:rFonts w:ascii="Times New Roman" w:hAnsi="Times New Roman" w:cs="Times New Roman"/>
        </w:rPr>
        <w:t xml:space="preserve">come logica critica – a essere recuperata dalla prima generazione della Scuola di Francoforte. La riflessività, intesa come pratica di </w:t>
      </w:r>
      <w:proofErr w:type="spellStart"/>
      <w:r w:rsidRPr="00246077">
        <w:rPr>
          <w:rFonts w:ascii="Times New Roman" w:hAnsi="Times New Roman" w:cs="Times New Roman"/>
        </w:rPr>
        <w:t>toglimento</w:t>
      </w:r>
      <w:proofErr w:type="spellEnd"/>
      <w:r w:rsidRPr="00246077">
        <w:rPr>
          <w:rFonts w:ascii="Times New Roman" w:hAnsi="Times New Roman" w:cs="Times New Roman"/>
        </w:rPr>
        <w:t xml:space="preserve"> dell’immediatezza, è infatti alla base della teoria critica di Adorno e Marcuse. E della loro filosofia morale.</w:t>
      </w:r>
    </w:p>
    <w:p w14:paraId="6BD76FE3" w14:textId="77777777" w:rsidR="00163F22" w:rsidRPr="00246077" w:rsidRDefault="00163F22" w:rsidP="00163F22">
      <w:pPr>
        <w:spacing w:after="0" w:line="360" w:lineRule="auto"/>
        <w:ind w:firstLine="284"/>
        <w:jc w:val="both"/>
        <w:rPr>
          <w:rFonts w:ascii="Times New Roman" w:hAnsi="Times New Roman" w:cs="Times New Roman"/>
        </w:rPr>
      </w:pPr>
    </w:p>
    <w:p w14:paraId="42EC4F80" w14:textId="77777777" w:rsidR="00163F22" w:rsidRPr="00246077" w:rsidRDefault="00163F22" w:rsidP="00163F22">
      <w:pPr>
        <w:spacing w:after="0" w:line="360" w:lineRule="auto"/>
        <w:ind w:firstLine="284"/>
        <w:jc w:val="both"/>
        <w:rPr>
          <w:rFonts w:ascii="Times New Roman" w:hAnsi="Times New Roman" w:cs="Times New Roman"/>
        </w:rPr>
      </w:pPr>
    </w:p>
    <w:p w14:paraId="7EB2BB09" w14:textId="77777777" w:rsidR="00163F22" w:rsidRPr="00EF33C1" w:rsidRDefault="00163F22" w:rsidP="00163F22">
      <w:pPr>
        <w:spacing w:after="0" w:line="360" w:lineRule="auto"/>
        <w:ind w:firstLine="284"/>
        <w:jc w:val="both"/>
        <w:rPr>
          <w:rFonts w:ascii="Times New Roman" w:hAnsi="Times New Roman" w:cs="Times New Roman"/>
          <w:b/>
          <w:bCs/>
          <w:sz w:val="26"/>
          <w:szCs w:val="26"/>
        </w:rPr>
      </w:pPr>
      <w:bookmarkStart w:id="9" w:name="_Hlk200737618"/>
      <w:r w:rsidRPr="00EF33C1">
        <w:rPr>
          <w:rFonts w:ascii="Times New Roman" w:hAnsi="Times New Roman" w:cs="Times New Roman"/>
          <w:b/>
          <w:bCs/>
          <w:sz w:val="26"/>
          <w:szCs w:val="26"/>
        </w:rPr>
        <w:t>§2.2. Un pensiero che insiste. Adorno lettore di Hegel</w:t>
      </w:r>
    </w:p>
    <w:bookmarkEnd w:id="9"/>
    <w:p w14:paraId="29BE4ACC" w14:textId="77777777" w:rsidR="00163F22" w:rsidRPr="00246077" w:rsidRDefault="00163F22" w:rsidP="00163F22">
      <w:pPr>
        <w:spacing w:after="0" w:line="360" w:lineRule="auto"/>
        <w:ind w:firstLine="284"/>
        <w:jc w:val="both"/>
        <w:rPr>
          <w:rFonts w:ascii="Times New Roman" w:hAnsi="Times New Roman" w:cs="Times New Roman"/>
          <w:b/>
          <w:bCs/>
        </w:rPr>
      </w:pPr>
    </w:p>
    <w:p w14:paraId="044837C6"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quel che riguarda i nostri scopi, non è importante qui scandagliare le diverse critiche mosse da Adorno, Horkheimer e Marcuse a Hegel. Esse sono già state analizzate in profondità e, essenzialmente, seguono un percorso comune, che riguarda la </w:t>
      </w:r>
      <w:r w:rsidRPr="00246077">
        <w:rPr>
          <w:rFonts w:ascii="Times New Roman" w:hAnsi="Times New Roman" w:cs="Times New Roman"/>
          <w:i/>
          <w:iCs/>
        </w:rPr>
        <w:t xml:space="preserve">vexata quaestio </w:t>
      </w:r>
      <w:r w:rsidRPr="00246077">
        <w:rPr>
          <w:rFonts w:ascii="Times New Roman" w:hAnsi="Times New Roman" w:cs="Times New Roman"/>
        </w:rPr>
        <w:t>dell’intero (</w:t>
      </w:r>
      <w:proofErr w:type="spellStart"/>
      <w:r w:rsidRPr="00246077">
        <w:rPr>
          <w:rFonts w:ascii="Times New Roman" w:hAnsi="Times New Roman" w:cs="Times New Roman"/>
          <w:i/>
          <w:iCs/>
        </w:rPr>
        <w:t>das</w:t>
      </w:r>
      <w:proofErr w:type="spellEnd"/>
      <w:r w:rsidRPr="00246077">
        <w:rPr>
          <w:rFonts w:ascii="Times New Roman" w:hAnsi="Times New Roman" w:cs="Times New Roman"/>
          <w:i/>
          <w:iCs/>
        </w:rPr>
        <w:t xml:space="preserve"> Ganze</w:t>
      </w:r>
      <w:r w:rsidRPr="00246077">
        <w:rPr>
          <w:rFonts w:ascii="Times New Roman" w:hAnsi="Times New Roman" w:cs="Times New Roman"/>
        </w:rPr>
        <w:t>) per come emerge nel processo di sviluppo del sistema hegeliano</w:t>
      </w:r>
      <w:r w:rsidRPr="00246077">
        <w:rPr>
          <w:rStyle w:val="Rimandonotaapidipagina"/>
          <w:rFonts w:ascii="Times New Roman" w:hAnsi="Times New Roman" w:cs="Times New Roman"/>
        </w:rPr>
        <w:footnoteReference w:id="23"/>
      </w:r>
      <w:r w:rsidRPr="00246077">
        <w:rPr>
          <w:rFonts w:ascii="Times New Roman" w:hAnsi="Times New Roman" w:cs="Times New Roman"/>
        </w:rPr>
        <w:t>. Ciò che ci proponiamo di fare qui, però, non è assolvere Hegel da queste critiche</w:t>
      </w:r>
      <w:r w:rsidRPr="00246077">
        <w:rPr>
          <w:rStyle w:val="Rimandonotaapidipagina"/>
          <w:rFonts w:ascii="Times New Roman" w:hAnsi="Times New Roman" w:cs="Times New Roman"/>
        </w:rPr>
        <w:footnoteReference w:id="24"/>
      </w:r>
      <w:r w:rsidRPr="00246077">
        <w:rPr>
          <w:rFonts w:ascii="Times New Roman" w:hAnsi="Times New Roman" w:cs="Times New Roman"/>
        </w:rPr>
        <w:t xml:space="preserve">, quanto mostrare cosa gli autori della prima generazione della Scuola di Francoforte abbiano ritenuto necessario mantenere dell’impostazione hegeliana. Hegel, </w:t>
      </w:r>
      <w:r w:rsidRPr="00246077">
        <w:rPr>
          <w:rFonts w:ascii="Times New Roman" w:hAnsi="Times New Roman" w:cs="Times New Roman"/>
        </w:rPr>
        <w:lastRenderedPageBreak/>
        <w:t xml:space="preserve">infatti, è stato per loro un punto di partenza e di riferimento ineludibile. E non solo perché, come è stato ampiamente documentato, dal filosofo di Stoccarda essi hanno ricavato categorie teorico-critiche ancora oggi applicate da chi si occupa di critica sociale (Jaeggi &amp;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2021; Jaeggi, 2021; Stahl, 2023). </w:t>
      </w:r>
    </w:p>
    <w:p w14:paraId="61905B3A" w14:textId="054A4396"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Piuttosto, ciò che nel ricostruire la nozione etico-critica di riflessività ci interessa è mostrare come la dialettica hegeliana, seppur opportunamente emendata, non sia stata considerata un mero strumentario analitico-critico, quanto un’autentica «morale del pensiero» (Adorno, 2020: 183), centrata proprio su una reinterpretazione della nozione di riflessività. La quale si configura in ultima istanza come critica spietata non dell’immediato in quanto oggetto logico, </w:t>
      </w:r>
      <w:r w:rsidRPr="00246077">
        <w:rPr>
          <w:rFonts w:ascii="Times New Roman" w:hAnsi="Times New Roman" w:cs="Times New Roman"/>
          <w:i/>
          <w:iCs/>
        </w:rPr>
        <w:t xml:space="preserve">ma di ciò che la società tardocapitalista presenta come dato se non addirittura come naturale e dunque </w:t>
      </w:r>
      <w:proofErr w:type="spellStart"/>
      <w:r w:rsidRPr="00246077">
        <w:rPr>
          <w:rFonts w:ascii="Times New Roman" w:hAnsi="Times New Roman" w:cs="Times New Roman"/>
          <w:i/>
          <w:iCs/>
        </w:rPr>
        <w:t>intrascendibile</w:t>
      </w:r>
      <w:proofErr w:type="spellEnd"/>
      <w:r w:rsidRPr="00246077">
        <w:rPr>
          <w:rFonts w:ascii="Times New Roman" w:hAnsi="Times New Roman" w:cs="Times New Roman"/>
        </w:rPr>
        <w:t>. In queste pagine cercheremo dunque di mostrare come, soprattutto nell’opera di Adorno, la portata critica della nozione hegeliana di riflessione sia stata spinta all’estremo, per trasformarsi esplicitamente in una postura e in un atteggiamento critico nei confronti del presente.</w:t>
      </w:r>
    </w:p>
    <w:p w14:paraId="7A08B807"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comprendere questa operazione, è importante partire da alcuni passaggi di Adorno che inquadrano in maniera efficace il problema. In un corso del 1958, intitolato </w:t>
      </w:r>
      <w:r w:rsidRPr="00246077">
        <w:rPr>
          <w:rFonts w:ascii="Times New Roman" w:hAnsi="Times New Roman" w:cs="Times New Roman"/>
          <w:i/>
          <w:iCs/>
        </w:rPr>
        <w:t>Introduzione alla Dialettica</w:t>
      </w:r>
      <w:r w:rsidRPr="00246077">
        <w:rPr>
          <w:rFonts w:ascii="Times New Roman" w:hAnsi="Times New Roman" w:cs="Times New Roman"/>
        </w:rPr>
        <w:t xml:space="preserve">, egli – rivolgendosi ai suoi studenti – afferma: </w:t>
      </w:r>
    </w:p>
    <w:p w14:paraId="3B88DD54" w14:textId="77777777" w:rsidR="00163F22" w:rsidRPr="00246077" w:rsidRDefault="00163F22" w:rsidP="00163F22">
      <w:pPr>
        <w:spacing w:after="0" w:line="360" w:lineRule="auto"/>
        <w:ind w:firstLine="284"/>
        <w:jc w:val="both"/>
        <w:rPr>
          <w:rFonts w:ascii="Times New Roman" w:hAnsi="Times New Roman" w:cs="Times New Roman"/>
        </w:rPr>
      </w:pPr>
    </w:p>
    <w:p w14:paraId="0C9FB1DE" w14:textId="61F587A7" w:rsidR="00163F22" w:rsidRPr="00040A3D" w:rsidRDefault="00163F22" w:rsidP="00163F22">
      <w:pPr>
        <w:spacing w:after="0" w:line="360" w:lineRule="auto"/>
        <w:ind w:left="567" w:right="567"/>
        <w:jc w:val="both"/>
        <w:rPr>
          <w:rFonts w:ascii="Times New Roman" w:hAnsi="Times New Roman" w:cs="Times New Roman"/>
          <w:sz w:val="22"/>
          <w:szCs w:val="22"/>
        </w:rPr>
      </w:pPr>
      <w:r w:rsidRPr="00040A3D">
        <w:rPr>
          <w:rFonts w:ascii="Times New Roman" w:hAnsi="Times New Roman" w:cs="Times New Roman"/>
          <w:sz w:val="22"/>
          <w:szCs w:val="22"/>
        </w:rPr>
        <w:t xml:space="preserve">È molto più importante che voi qui impariate cosa significa un </w:t>
      </w:r>
      <w:r w:rsidRPr="00040A3D">
        <w:rPr>
          <w:rFonts w:ascii="Times New Roman" w:hAnsi="Times New Roman" w:cs="Times New Roman"/>
          <w:i/>
          <w:iCs/>
          <w:sz w:val="22"/>
          <w:szCs w:val="22"/>
        </w:rPr>
        <w:t xml:space="preserve">comportamento </w:t>
      </w:r>
      <w:r w:rsidRPr="00040A3D">
        <w:rPr>
          <w:rFonts w:ascii="Times New Roman" w:hAnsi="Times New Roman" w:cs="Times New Roman"/>
          <w:sz w:val="22"/>
          <w:szCs w:val="22"/>
        </w:rPr>
        <w:t>intellettuale dialettico nei confronti della realtà, piuttosto che cercare meccanicamente, in tutte le cose, la tesi, l’antitesi e la sintesi. […] Pensare dialetticamente significa proprio non limitarsi a prendere i singoli oggetti come essi sono per sé, né limitarsi a sussumerli sotto il loro concetto superiore, ma cercare di rendere giustizia alla vita che agisce nella singola cosa (Ivi: 52</w:t>
      </w:r>
      <w:r w:rsidR="00040A3D">
        <w:rPr>
          <w:rFonts w:ascii="Times New Roman" w:hAnsi="Times New Roman" w:cs="Times New Roman"/>
          <w:sz w:val="22"/>
          <w:szCs w:val="22"/>
        </w:rPr>
        <w:t>, corsivo mio</w:t>
      </w:r>
      <w:r w:rsidRPr="00040A3D">
        <w:rPr>
          <w:rFonts w:ascii="Times New Roman" w:hAnsi="Times New Roman" w:cs="Times New Roman"/>
          <w:sz w:val="22"/>
          <w:szCs w:val="22"/>
        </w:rPr>
        <w:t>).</w:t>
      </w:r>
    </w:p>
    <w:p w14:paraId="657736A9" w14:textId="77777777" w:rsidR="00163F22" w:rsidRPr="00246077" w:rsidRDefault="00163F22" w:rsidP="00163F22">
      <w:pPr>
        <w:spacing w:after="0" w:line="360" w:lineRule="auto"/>
        <w:ind w:firstLine="284"/>
        <w:jc w:val="both"/>
        <w:rPr>
          <w:rFonts w:ascii="Times New Roman" w:hAnsi="Times New Roman" w:cs="Times New Roman"/>
        </w:rPr>
      </w:pPr>
    </w:p>
    <w:p w14:paraId="2978E742"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Il punto, secondo Adorno, è non trasformare la dialettica in mera «sussunzione meccanica» (Ivi: 53), ma assumere un certo “</w:t>
      </w:r>
      <w:r w:rsidRPr="00246077">
        <w:rPr>
          <w:rFonts w:ascii="Times New Roman" w:hAnsi="Times New Roman" w:cs="Times New Roman"/>
          <w:i/>
          <w:iCs/>
        </w:rPr>
        <w:t>comportamento</w:t>
      </w:r>
      <w:r w:rsidRPr="00246077">
        <w:rPr>
          <w:rFonts w:ascii="Times New Roman" w:hAnsi="Times New Roman" w:cs="Times New Roman"/>
        </w:rPr>
        <w:t xml:space="preserve">” che, immediatamente, viene identificato nella riflessione, ovvero in quella postura grazie alla quale «viene a galla nei concetti una sorta di sostanza che nel suo mero apparire, nel significato della sua superficie, non è intesa, ma nascosta» (Ivi: 120). </w:t>
      </w:r>
    </w:p>
    <w:p w14:paraId="1E4C9E1A"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questi passaggi Adorno è rigorosamente hegeliano. L’obiettivo del pensiero dialettico è quello di togliere qualsiasi «banalità irriflessa» (Adorno, 2004: 33), scoprendo la natura contraddittoria della realtà e il suo esser-posta da rapporti di forza sociali. I quali, </w:t>
      </w:r>
      <w:r w:rsidRPr="00246077">
        <w:rPr>
          <w:rFonts w:ascii="Times New Roman" w:hAnsi="Times New Roman" w:cs="Times New Roman"/>
        </w:rPr>
        <w:lastRenderedPageBreak/>
        <w:t>pur costituendo la base della società totalmente amministrata, immediatamente si nascondono, facendoci percepire il mondo come se esso fosse un «gigantesco giudizio analitico» (Adorno &amp; Horkheimer, 2010: 35), in quanto tale immodificabile e incriticabile. L’eredità hegeliana è dunque pienamente ed esplicitamente riconosciuta da Adorno, che – proprio in riferimento alla riflessione – scrive:</w:t>
      </w:r>
    </w:p>
    <w:p w14:paraId="7C5A1E16" w14:textId="77777777" w:rsidR="00163F22" w:rsidRPr="00246077" w:rsidRDefault="00163F22" w:rsidP="00163F22">
      <w:pPr>
        <w:spacing w:after="0" w:line="360" w:lineRule="auto"/>
        <w:ind w:firstLine="284"/>
        <w:jc w:val="both"/>
        <w:rPr>
          <w:rFonts w:ascii="Times New Roman" w:hAnsi="Times New Roman" w:cs="Times New Roman"/>
        </w:rPr>
      </w:pPr>
    </w:p>
    <w:p w14:paraId="28413F9C" w14:textId="77777777" w:rsidR="00163F22" w:rsidRPr="00040A3D" w:rsidRDefault="00163F22" w:rsidP="00163F22">
      <w:pPr>
        <w:spacing w:after="0" w:line="360" w:lineRule="auto"/>
        <w:ind w:left="567" w:right="567"/>
        <w:jc w:val="both"/>
        <w:rPr>
          <w:rFonts w:ascii="Times New Roman" w:hAnsi="Times New Roman" w:cs="Times New Roman"/>
          <w:sz w:val="22"/>
          <w:szCs w:val="22"/>
        </w:rPr>
      </w:pPr>
      <w:r w:rsidRPr="00040A3D">
        <w:rPr>
          <w:rFonts w:ascii="Times New Roman" w:hAnsi="Times New Roman" w:cs="Times New Roman"/>
          <w:sz w:val="22"/>
          <w:szCs w:val="22"/>
        </w:rPr>
        <w:t>qui risiede il motivo per cui la consueta separazione tra il pensiero sociale e la filosofia è inesatta. Se è vero che la profondità del pensiero non viene conquistata con la pura autoriflessione astratta, ma nel rapporto con l’oggetto (</w:t>
      </w:r>
      <w:r w:rsidRPr="00040A3D">
        <w:rPr>
          <w:rFonts w:ascii="Times New Roman" w:hAnsi="Times New Roman" w:cs="Times New Roman"/>
          <w:i/>
          <w:iCs/>
          <w:sz w:val="22"/>
          <w:szCs w:val="22"/>
        </w:rPr>
        <w:t>e questo è veramente del buon Hegel</w:t>
      </w:r>
      <w:r w:rsidRPr="00040A3D">
        <w:rPr>
          <w:rFonts w:ascii="Times New Roman" w:hAnsi="Times New Roman" w:cs="Times New Roman"/>
          <w:sz w:val="22"/>
          <w:szCs w:val="22"/>
        </w:rPr>
        <w:t>), l’oggetto deve essere allora preso nella piena mediazione e concretezza con cui ci è dato, che è appunto la concretezza sociale (Adorno, 2007: 137, corsivi miei).</w:t>
      </w:r>
    </w:p>
    <w:p w14:paraId="6A3202D6" w14:textId="77777777" w:rsidR="00163F22" w:rsidRPr="00246077" w:rsidRDefault="00163F22" w:rsidP="00163F22">
      <w:pPr>
        <w:spacing w:after="0" w:line="360" w:lineRule="auto"/>
        <w:ind w:firstLine="284"/>
        <w:jc w:val="both"/>
        <w:rPr>
          <w:rFonts w:ascii="Times New Roman" w:hAnsi="Times New Roman" w:cs="Times New Roman"/>
        </w:rPr>
      </w:pPr>
    </w:p>
    <w:p w14:paraId="1BA3AA4E"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riflessione si configura quindi come una particolare postura nei confronti dell’obiettività, come un indugiare presso le cose al fine di mostrare come esse, in realtà, siano inevitabilmente “rotte” dalla contraddizione, senza tuttavia – e sono questi i punti in cui Adorno si distanzia da Hegel – presupporre un </w:t>
      </w:r>
      <w:r w:rsidRPr="00246077">
        <w:rPr>
          <w:rFonts w:ascii="Times New Roman" w:hAnsi="Times New Roman" w:cs="Times New Roman"/>
          <w:i/>
          <w:iCs/>
        </w:rPr>
        <w:t xml:space="preserve">terminus ad </w:t>
      </w:r>
      <w:proofErr w:type="spellStart"/>
      <w:r w:rsidRPr="00246077">
        <w:rPr>
          <w:rFonts w:ascii="Times New Roman" w:hAnsi="Times New Roman" w:cs="Times New Roman"/>
          <w:i/>
          <w:iCs/>
        </w:rPr>
        <w:t>quem</w:t>
      </w:r>
      <w:proofErr w:type="spellEnd"/>
      <w:r w:rsidRPr="00246077">
        <w:rPr>
          <w:rFonts w:ascii="Times New Roman" w:hAnsi="Times New Roman" w:cs="Times New Roman"/>
        </w:rPr>
        <w:t xml:space="preserve"> della riflessione oggettiva né ritenere che essa arrivi a “inglobare” interamente il soggetto conoscente.</w:t>
      </w:r>
    </w:p>
    <w:p w14:paraId="70C92EA7"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quanto riguarda la prima questione, ovvero quella del </w:t>
      </w:r>
      <w:r w:rsidRPr="00246077">
        <w:rPr>
          <w:rFonts w:ascii="Times New Roman" w:hAnsi="Times New Roman" w:cs="Times New Roman"/>
          <w:i/>
          <w:iCs/>
        </w:rPr>
        <w:t xml:space="preserve">terminus ad </w:t>
      </w:r>
      <w:proofErr w:type="spellStart"/>
      <w:r w:rsidRPr="00246077">
        <w:rPr>
          <w:rFonts w:ascii="Times New Roman" w:hAnsi="Times New Roman" w:cs="Times New Roman"/>
          <w:i/>
          <w:iCs/>
        </w:rPr>
        <w:t>quem</w:t>
      </w:r>
      <w:proofErr w:type="spellEnd"/>
      <w:r w:rsidRPr="00246077">
        <w:rPr>
          <w:rFonts w:ascii="Times New Roman" w:hAnsi="Times New Roman" w:cs="Times New Roman"/>
        </w:rPr>
        <w:t xml:space="preserve">, Adorno è estremamente chiaro. Come si legge nella </w:t>
      </w:r>
      <w:r w:rsidRPr="00246077">
        <w:rPr>
          <w:rFonts w:ascii="Times New Roman" w:hAnsi="Times New Roman" w:cs="Times New Roman"/>
          <w:i/>
          <w:iCs/>
        </w:rPr>
        <w:t>Terminologia filosofica</w:t>
      </w:r>
      <w:r w:rsidRPr="00246077">
        <w:rPr>
          <w:rFonts w:ascii="Times New Roman" w:hAnsi="Times New Roman" w:cs="Times New Roman"/>
        </w:rPr>
        <w:t xml:space="preserve">, infatti, </w:t>
      </w:r>
    </w:p>
    <w:p w14:paraId="710F9EF9" w14:textId="77777777" w:rsidR="00163F22" w:rsidRPr="00246077" w:rsidRDefault="00163F22" w:rsidP="00163F22">
      <w:pPr>
        <w:spacing w:after="0" w:line="360" w:lineRule="auto"/>
        <w:ind w:firstLine="284"/>
        <w:jc w:val="both"/>
        <w:rPr>
          <w:rFonts w:ascii="Times New Roman" w:hAnsi="Times New Roman" w:cs="Times New Roman"/>
        </w:rPr>
      </w:pPr>
    </w:p>
    <w:p w14:paraId="7F529C48" w14:textId="77777777" w:rsidR="00163F22" w:rsidRPr="00040A3D" w:rsidRDefault="00163F22" w:rsidP="00163F22">
      <w:pPr>
        <w:spacing w:after="0" w:line="360" w:lineRule="auto"/>
        <w:ind w:left="567" w:right="567"/>
        <w:jc w:val="both"/>
        <w:rPr>
          <w:rFonts w:ascii="Times New Roman" w:hAnsi="Times New Roman" w:cs="Times New Roman"/>
          <w:sz w:val="22"/>
          <w:szCs w:val="22"/>
        </w:rPr>
      </w:pPr>
      <w:r w:rsidRPr="00040A3D">
        <w:rPr>
          <w:rFonts w:ascii="Times New Roman" w:hAnsi="Times New Roman" w:cs="Times New Roman"/>
          <w:sz w:val="22"/>
          <w:szCs w:val="22"/>
        </w:rPr>
        <w:t xml:space="preserve">la profondità della riflessione non si rivela ad esempio nel fatto che essa </w:t>
      </w:r>
      <w:proofErr w:type="gramStart"/>
      <w:r w:rsidRPr="00040A3D">
        <w:rPr>
          <w:rFonts w:ascii="Times New Roman" w:hAnsi="Times New Roman" w:cs="Times New Roman"/>
          <w:sz w:val="22"/>
          <w:szCs w:val="22"/>
        </w:rPr>
        <w:t>assegni</w:t>
      </w:r>
      <w:proofErr w:type="gramEnd"/>
      <w:r w:rsidRPr="00040A3D">
        <w:rPr>
          <w:rFonts w:ascii="Times New Roman" w:hAnsi="Times New Roman" w:cs="Times New Roman"/>
          <w:sz w:val="22"/>
          <w:szCs w:val="22"/>
        </w:rPr>
        <w:t xml:space="preserve"> un buon voto quando vede affermata l’egemonia del principio che si pretende più profondo, ma </w:t>
      </w:r>
      <w:r w:rsidRPr="00040A3D">
        <w:rPr>
          <w:rFonts w:ascii="Times New Roman" w:hAnsi="Times New Roman" w:cs="Times New Roman"/>
          <w:i/>
          <w:iCs/>
          <w:sz w:val="22"/>
          <w:szCs w:val="22"/>
        </w:rPr>
        <w:t xml:space="preserve">nella sua capacità di venire a capo del problema della natura delle forze operanti nella storia e nella realtà senza lasciarsi guidare da un </w:t>
      </w:r>
      <w:r w:rsidRPr="00040A3D">
        <w:rPr>
          <w:rFonts w:ascii="Times New Roman" w:hAnsi="Times New Roman" w:cs="Times New Roman"/>
          <w:sz w:val="22"/>
          <w:szCs w:val="22"/>
        </w:rPr>
        <w:t xml:space="preserve">terminus ad </w:t>
      </w:r>
      <w:proofErr w:type="spellStart"/>
      <w:r w:rsidRPr="00040A3D">
        <w:rPr>
          <w:rFonts w:ascii="Times New Roman" w:hAnsi="Times New Roman" w:cs="Times New Roman"/>
          <w:sz w:val="22"/>
          <w:szCs w:val="22"/>
        </w:rPr>
        <w:t>quem</w:t>
      </w:r>
      <w:proofErr w:type="spellEnd"/>
      <w:r w:rsidRPr="00040A3D">
        <w:rPr>
          <w:rFonts w:ascii="Times New Roman" w:hAnsi="Times New Roman" w:cs="Times New Roman"/>
          <w:sz w:val="22"/>
          <w:szCs w:val="22"/>
        </w:rPr>
        <w:t xml:space="preserve"> (Adorno, 2007: 133, corsivi miei). </w:t>
      </w:r>
    </w:p>
    <w:p w14:paraId="1F4270AB" w14:textId="77777777" w:rsidR="00163F22" w:rsidRPr="00246077" w:rsidRDefault="00163F22" w:rsidP="00163F22">
      <w:pPr>
        <w:spacing w:after="0" w:line="360" w:lineRule="auto"/>
        <w:ind w:right="567" w:firstLine="284"/>
        <w:jc w:val="both"/>
        <w:rPr>
          <w:rFonts w:ascii="Times New Roman" w:hAnsi="Times New Roman" w:cs="Times New Roman"/>
        </w:rPr>
      </w:pPr>
    </w:p>
    <w:p w14:paraId="52E902FF" w14:textId="1CA47980"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L’obiettivo della riflessione, insomma, non è arrivare a una teoria scientifico-speculativa della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(neppure secondo la forma del sillogismo disgiuntivo). A ben vedere, in questi passaggi Adorno sta infatti slegando la riflessione da qualsiasi dimensione intellettualistica, intendendola puramente come una «postura», un «rapporto che insiste senza però ipostatizzare e presupporre qualcosa» (Ivi: 132). Questa postura riflessiva, coerentemente con quanto si può leggere nella </w:t>
      </w:r>
      <w:r w:rsidRPr="00246077">
        <w:rPr>
          <w:rFonts w:ascii="Times New Roman" w:hAnsi="Times New Roman" w:cs="Times New Roman"/>
          <w:i/>
          <w:iCs/>
        </w:rPr>
        <w:t>Dialettica Negativa</w:t>
      </w:r>
      <w:r w:rsidRPr="00246077">
        <w:rPr>
          <w:rFonts w:ascii="Times New Roman" w:hAnsi="Times New Roman" w:cs="Times New Roman"/>
        </w:rPr>
        <w:t xml:space="preserve">, riconosce </w:t>
      </w:r>
      <w:r w:rsidRPr="00246077">
        <w:rPr>
          <w:rFonts w:ascii="Times New Roman" w:hAnsi="Times New Roman" w:cs="Times New Roman"/>
        </w:rPr>
        <w:lastRenderedPageBreak/>
        <w:t>l’impossibilità di totalizzare concettualmente il reale secondo un movimento dialettico presupposto. Piuttosto, l’obiettivo della riflessione è porre il soggetto dinnanzi allo «</w:t>
      </w:r>
      <w:r w:rsidRPr="00246077">
        <w:rPr>
          <w:rFonts w:ascii="Times New Roman" w:hAnsi="Times New Roman" w:cs="Times New Roman"/>
          <w:i/>
          <w:iCs/>
        </w:rPr>
        <w:t>shock</w:t>
      </w:r>
      <w:r w:rsidRPr="00246077">
        <w:rPr>
          <w:rFonts w:ascii="Times New Roman" w:hAnsi="Times New Roman" w:cs="Times New Roman"/>
        </w:rPr>
        <w:t xml:space="preserve"> dell’aperto» (Adorno, 2004: 32). Il pensiero deve indugiare nei pressi dell’oggetto e della realtà, riflettendo su di esso e ricostruendo i rapporti di forza che l’hanno prodotto, nella consapevolezza – sotto certi aspetti tragica – che «l’essenza che si tratta di conoscere è propriamente l’inessenziale» (Adorno, 2007: 192-193). Ovvero il fatto che dietro al movimento di mediazione sociale non si nasconda né si riveli alcuna conciliazione. Insomma, la riflessione non conduce al superamento delle contraddizioni, ma alla coscienza riflessiva del fatto che, nel mondo totalmente amministrato, a regnare è «il male, il disordine» (Adorno, 2007: 193)</w:t>
      </w:r>
      <w:r w:rsidRPr="00246077">
        <w:rPr>
          <w:rStyle w:val="Rimandonotaapidipagina"/>
          <w:rFonts w:ascii="Times New Roman" w:hAnsi="Times New Roman" w:cs="Times New Roman"/>
        </w:rPr>
        <w:footnoteReference w:id="25"/>
      </w:r>
      <w:r w:rsidRPr="00246077">
        <w:rPr>
          <w:rFonts w:ascii="Times New Roman" w:hAnsi="Times New Roman" w:cs="Times New Roman"/>
        </w:rPr>
        <w:t>.</w:t>
      </w:r>
    </w:p>
    <w:p w14:paraId="5024D74A"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questa “scoperta” non è in alcun modo priva di conseguenze pratiche. Come nota Adorno nella </w:t>
      </w:r>
      <w:r w:rsidRPr="00246077">
        <w:rPr>
          <w:rFonts w:ascii="Times New Roman" w:hAnsi="Times New Roman" w:cs="Times New Roman"/>
          <w:i/>
          <w:iCs/>
        </w:rPr>
        <w:t>Dialettica Negativa</w:t>
      </w:r>
      <w:r w:rsidRPr="00246077">
        <w:rPr>
          <w:rFonts w:ascii="Times New Roman" w:hAnsi="Times New Roman" w:cs="Times New Roman"/>
        </w:rPr>
        <w:t xml:space="preserve">, infatti, esiste sempre il rischio che, dinnanzi allo </w:t>
      </w:r>
      <w:r w:rsidRPr="00246077">
        <w:rPr>
          <w:rFonts w:ascii="Times New Roman" w:hAnsi="Times New Roman" w:cs="Times New Roman"/>
          <w:i/>
          <w:iCs/>
        </w:rPr>
        <w:t xml:space="preserve">shock </w:t>
      </w:r>
      <w:r w:rsidRPr="00246077">
        <w:rPr>
          <w:rFonts w:ascii="Times New Roman" w:hAnsi="Times New Roman" w:cs="Times New Roman"/>
        </w:rPr>
        <w:t xml:space="preserve">dell’aperto, il soggetto dismetta quella postura riflessiva che l’ha portato a togliere l’immediatezza della realtà, assumendo una postura conciliante che, in qualche modo, lo rassicuri: «poiché la soggettività non può pensar via dal mondo le sue mediazioni, essa desidera ritornare a gradi di coscienza </w:t>
      </w:r>
      <w:r w:rsidRPr="00246077">
        <w:rPr>
          <w:rFonts w:ascii="Times New Roman" w:hAnsi="Times New Roman" w:cs="Times New Roman"/>
          <w:i/>
          <w:iCs/>
        </w:rPr>
        <w:t>anteriori alla riflessione e alla mediazione</w:t>
      </w:r>
      <w:r w:rsidRPr="00246077">
        <w:rPr>
          <w:rFonts w:ascii="Times New Roman" w:hAnsi="Times New Roman" w:cs="Times New Roman"/>
        </w:rPr>
        <w:t>» (Adorno, 2004: 74, corsivi miei)</w:t>
      </w:r>
      <w:r w:rsidRPr="00246077">
        <w:rPr>
          <w:rStyle w:val="Rimandonotaapidipagina"/>
          <w:rFonts w:ascii="Times New Roman" w:hAnsi="Times New Roman" w:cs="Times New Roman"/>
        </w:rPr>
        <w:footnoteReference w:id="26"/>
      </w:r>
      <w:r w:rsidRPr="00246077">
        <w:rPr>
          <w:rFonts w:ascii="Times New Roman" w:hAnsi="Times New Roman" w:cs="Times New Roman"/>
        </w:rPr>
        <w:t xml:space="preserve">. Il problema di Adorno, dunque, diventa quello di comprendere </w:t>
      </w:r>
      <w:r w:rsidRPr="00246077">
        <w:rPr>
          <w:rFonts w:ascii="Times New Roman" w:hAnsi="Times New Roman" w:cs="Times New Roman"/>
          <w:i/>
          <w:iCs/>
        </w:rPr>
        <w:t>in che modo</w:t>
      </w:r>
      <w:r w:rsidRPr="00246077">
        <w:rPr>
          <w:rFonts w:ascii="Times New Roman" w:hAnsi="Times New Roman" w:cs="Times New Roman"/>
        </w:rPr>
        <w:t xml:space="preserve"> sia possibile evitare siffatto regresso, e la sua proposta va in una direzione estremamente precisa. Il soggetto – che insiste sull’oggetto e che, ricostruendo il suo esser-posto, ne toglie l’immediatezza – deve, al contempo, </w:t>
      </w:r>
      <w:r w:rsidRPr="00246077">
        <w:rPr>
          <w:rFonts w:ascii="Times New Roman" w:hAnsi="Times New Roman" w:cs="Times New Roman"/>
          <w:i/>
          <w:iCs/>
        </w:rPr>
        <w:t>riflettere su sé stesso</w:t>
      </w:r>
      <w:r w:rsidRPr="00246077">
        <w:rPr>
          <w:rFonts w:ascii="Times New Roman" w:hAnsi="Times New Roman" w:cs="Times New Roman"/>
        </w:rPr>
        <w:t xml:space="preserve">, ovvero valutare se, una volta sprofondato nella mediazione sociale e colta la contraddittorietà della realtà, esso non si stia in realtà nuovamente “accontentando” di una nuova conciliazione. </w:t>
      </w:r>
    </w:p>
    <w:p w14:paraId="306405E1"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L’obiettivo, specifica Adorno, è che,</w:t>
      </w:r>
    </w:p>
    <w:p w14:paraId="084253F8" w14:textId="77777777" w:rsidR="00163F22" w:rsidRPr="00246077" w:rsidRDefault="00163F22" w:rsidP="00163F22">
      <w:pPr>
        <w:spacing w:after="0" w:line="360" w:lineRule="auto"/>
        <w:ind w:firstLine="284"/>
        <w:jc w:val="both"/>
        <w:rPr>
          <w:rFonts w:ascii="Times New Roman" w:hAnsi="Times New Roman" w:cs="Times New Roman"/>
        </w:rPr>
      </w:pPr>
    </w:p>
    <w:p w14:paraId="739C12A7" w14:textId="77777777" w:rsidR="00163F22" w:rsidRPr="00040A3D" w:rsidRDefault="00163F22" w:rsidP="00163F22">
      <w:pPr>
        <w:spacing w:after="0" w:line="360" w:lineRule="auto"/>
        <w:ind w:left="567" w:right="567"/>
        <w:jc w:val="both"/>
        <w:rPr>
          <w:rFonts w:ascii="Times New Roman" w:hAnsi="Times New Roman" w:cs="Times New Roman"/>
          <w:sz w:val="22"/>
          <w:szCs w:val="22"/>
        </w:rPr>
      </w:pPr>
      <w:r w:rsidRPr="00040A3D">
        <w:rPr>
          <w:rFonts w:ascii="Times New Roman" w:hAnsi="Times New Roman" w:cs="Times New Roman"/>
          <w:sz w:val="22"/>
          <w:szCs w:val="22"/>
        </w:rPr>
        <w:lastRenderedPageBreak/>
        <w:t>di fronte a ogni oggetto determinato che il pensiero dialettico deve penetrare, si compia una specie di autoriflessione: ci tratteniamo in esso abbastanza a lungo, lo osserviamo fino a che esso stesso non prende vita, o ci stiamo accontentando in qualche modo, di fronte al dettaglio, del mero calco convenzionale, dei concetti predefiniti? (Adorno, 2020: 155)</w:t>
      </w:r>
    </w:p>
    <w:p w14:paraId="45848E66" w14:textId="77777777" w:rsidR="00163F22" w:rsidRPr="00246077" w:rsidRDefault="00163F22" w:rsidP="00163F22">
      <w:pPr>
        <w:spacing w:after="0" w:line="360" w:lineRule="auto"/>
        <w:ind w:firstLine="284"/>
        <w:jc w:val="both"/>
        <w:rPr>
          <w:rFonts w:ascii="Times New Roman" w:hAnsi="Times New Roman" w:cs="Times New Roman"/>
        </w:rPr>
      </w:pPr>
    </w:p>
    <w:p w14:paraId="0957B11B" w14:textId="79BC546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riforma della dialettica proposta da Adorno, mira dunque a reintrodurre una qualche forma di polarità tra oggetto e soggetto, senza che essa venga tuttavia ipostatizzata. Da un lato, infatti, il soggetto </w:t>
      </w:r>
      <w:r w:rsidRPr="00246077">
        <w:rPr>
          <w:rFonts w:ascii="Times New Roman" w:hAnsi="Times New Roman" w:cs="Times New Roman"/>
          <w:i/>
          <w:iCs/>
        </w:rPr>
        <w:t xml:space="preserve">non può e non deve </w:t>
      </w:r>
      <w:r w:rsidRPr="00246077">
        <w:rPr>
          <w:rFonts w:ascii="Times New Roman" w:hAnsi="Times New Roman" w:cs="Times New Roman"/>
        </w:rPr>
        <w:t xml:space="preserve">pretendere di totalizzare la realtà attraverso i concetti; dall’altro, il soggetto non può essere eliminato come mero “momento” del movimento della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rPr>
        <w:t xml:space="preserve">. Paradossalmente però, come ha notato Petrucciani (2004: XVII), questo recupero della soggettività può darsi solo sulla base di una dialettica «asimmetrica», dunque post-hegeliana, in cui esiste un primato della mediazione oggettivo-sociale (materialismo) su quella soggettivo-sintetica (idealismo). E tuttavia, il punto è che questo primato dell’oggetto è «raggiungibile solo per mezzo della riflessione soggettiva» (Ibidem), la quale avviene tuttavia </w:t>
      </w:r>
      <w:r w:rsidRPr="00246077">
        <w:rPr>
          <w:rFonts w:ascii="Times New Roman" w:hAnsi="Times New Roman" w:cs="Times New Roman"/>
          <w:i/>
          <w:iCs/>
        </w:rPr>
        <w:t>dopo</w:t>
      </w:r>
      <w:r w:rsidRPr="00246077">
        <w:rPr>
          <w:rFonts w:ascii="Times New Roman" w:hAnsi="Times New Roman" w:cs="Times New Roman"/>
        </w:rPr>
        <w:t xml:space="preserve"> che il soggetto è stato colpito dall’oggetto: «il </w:t>
      </w:r>
      <w:r w:rsidRPr="00144157">
        <w:rPr>
          <w:rFonts w:ascii="Times New Roman" w:hAnsi="Times New Roman" w:cs="Times New Roman"/>
        </w:rPr>
        <w:t>soggetto senza il momento di oggettività sarebbe letteralmente niente» (Adorno, 197</w:t>
      </w:r>
      <w:r w:rsidR="007C6B85" w:rsidRPr="00144157">
        <w:rPr>
          <w:rFonts w:ascii="Times New Roman" w:hAnsi="Times New Roman" w:cs="Times New Roman"/>
        </w:rPr>
        <w:t>8</w:t>
      </w:r>
      <w:r w:rsidRPr="00144157">
        <w:rPr>
          <w:rFonts w:ascii="Times New Roman" w:hAnsi="Times New Roman" w:cs="Times New Roman"/>
        </w:rPr>
        <w:t>: 2</w:t>
      </w:r>
      <w:r w:rsidR="007C6B85" w:rsidRPr="00144157">
        <w:rPr>
          <w:rFonts w:ascii="Times New Roman" w:hAnsi="Times New Roman" w:cs="Times New Roman"/>
        </w:rPr>
        <w:t>41</w:t>
      </w:r>
      <w:r w:rsidRPr="00144157">
        <w:rPr>
          <w:rFonts w:ascii="Times New Roman" w:hAnsi="Times New Roman" w:cs="Times New Roman"/>
        </w:rPr>
        <w:t>). In una</w:t>
      </w:r>
      <w:r w:rsidRPr="00246077">
        <w:rPr>
          <w:rFonts w:ascii="Times New Roman" w:hAnsi="Times New Roman" w:cs="Times New Roman"/>
        </w:rPr>
        <w:t xml:space="preserve"> parola: è il soggetto a dover riflettere sulla realtà e su sé stesso, ma questa riflessione a) non è mai totalizzante e b) avviene solo come conseguenza di un certo impatto con l’oggettività.</w:t>
      </w:r>
    </w:p>
    <w:p w14:paraId="04320851" w14:textId="0E1EF65E"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Per dar conto di questa polarità tra soggetto e oggetto senza rinunciare a dialettizzarla, Adorno – come fa notare proprio Horkheimer (19</w:t>
      </w:r>
      <w:r w:rsidR="007C6B85">
        <w:rPr>
          <w:rFonts w:ascii="Times New Roman" w:hAnsi="Times New Roman" w:cs="Times New Roman"/>
        </w:rPr>
        <w:t>74</w:t>
      </w:r>
      <w:r w:rsidRPr="00246077">
        <w:rPr>
          <w:rFonts w:ascii="Times New Roman" w:hAnsi="Times New Roman" w:cs="Times New Roman"/>
        </w:rPr>
        <w:t xml:space="preserve">: 140) </w:t>
      </w:r>
      <w:r w:rsidR="004C47B8" w:rsidRPr="00246077">
        <w:rPr>
          <w:rFonts w:ascii="Times New Roman" w:hAnsi="Times New Roman" w:cs="Times New Roman"/>
        </w:rPr>
        <w:t>– elabora</w:t>
      </w:r>
      <w:r w:rsidRPr="00246077">
        <w:rPr>
          <w:rFonts w:ascii="Times New Roman" w:hAnsi="Times New Roman" w:cs="Times New Roman"/>
        </w:rPr>
        <w:t xml:space="preserve"> allora il concetto di «mobilità» tra soggetto e oggetto, che si configura come «il tentativo di riunire in qualche modo, alla fine, il soggetto conoscente che arriva dall’esterno e il movimento della cosa stessa, </w:t>
      </w:r>
      <w:r w:rsidRPr="00246077">
        <w:rPr>
          <w:rFonts w:ascii="Times New Roman" w:hAnsi="Times New Roman" w:cs="Times New Roman"/>
          <w:i/>
          <w:iCs/>
        </w:rPr>
        <w:t>grazie al fatto che il pensiero ora sta dentro, ora esce fuori</w:t>
      </w:r>
      <w:r w:rsidRPr="00246077">
        <w:rPr>
          <w:rFonts w:ascii="Times New Roman" w:hAnsi="Times New Roman" w:cs="Times New Roman"/>
        </w:rPr>
        <w:t>» (</w:t>
      </w:r>
      <w:r w:rsidR="00040A3D">
        <w:rPr>
          <w:rFonts w:ascii="Times New Roman" w:hAnsi="Times New Roman" w:cs="Times New Roman"/>
        </w:rPr>
        <w:t>Adorno, 2007</w:t>
      </w:r>
      <w:r w:rsidRPr="00246077">
        <w:rPr>
          <w:rFonts w:ascii="Times New Roman" w:hAnsi="Times New Roman" w:cs="Times New Roman"/>
        </w:rPr>
        <w:t>: 152, corsivi miei). La soggettività, dunque, non viene “inglobata” nel movimento del reale, che pure la colpisce dando inizio alla riflessione. Il soggetto è ovviamente parte del gioco delle mediazioni sociali, ma al contempo può fare un passo indietro e riflettere su sé stesso, attraverso un’autoriflessione che si configura in ultima istanza come un’ulteriore «</w:t>
      </w:r>
      <w:proofErr w:type="spellStart"/>
      <w:r w:rsidRPr="00246077">
        <w:rPr>
          <w:rFonts w:ascii="Times New Roman" w:hAnsi="Times New Roman" w:cs="Times New Roman"/>
        </w:rPr>
        <w:t>autoelevazione</w:t>
      </w:r>
      <w:proofErr w:type="spellEnd"/>
      <w:r w:rsidRPr="00246077">
        <w:rPr>
          <w:rFonts w:ascii="Times New Roman" w:hAnsi="Times New Roman" w:cs="Times New Roman"/>
        </w:rPr>
        <w:t xml:space="preserve"> al di sopra dell’immediatezza» (</w:t>
      </w:r>
      <w:r w:rsidR="00040A3D">
        <w:rPr>
          <w:rFonts w:ascii="Times New Roman" w:hAnsi="Times New Roman" w:cs="Times New Roman"/>
        </w:rPr>
        <w:t>Ivi</w:t>
      </w:r>
      <w:r w:rsidRPr="00246077">
        <w:rPr>
          <w:rFonts w:ascii="Times New Roman" w:hAnsi="Times New Roman" w:cs="Times New Roman"/>
        </w:rPr>
        <w:t xml:space="preserve">: 196). </w:t>
      </w:r>
    </w:p>
    <w:p w14:paraId="0E75C50D"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questo senso, l’operazione adorniana, pur essendo basata su una dialettica asimmetrica in cui il momento materialistico “pesa” più di quello idealistico, si configura come il tentativo di opporsi a quella «dissoluzione del soggetto» (Adorno, 2015: 4) che, </w:t>
      </w:r>
      <w:r w:rsidRPr="00246077">
        <w:rPr>
          <w:rFonts w:ascii="Times New Roman" w:hAnsi="Times New Roman" w:cs="Times New Roman"/>
        </w:rPr>
        <w:lastRenderedPageBreak/>
        <w:t xml:space="preserve">a suo avviso, è operante sia a livello filosofico nella filosofia hegeliana (Adorno, 2004: 27) sia a livello sociale nella società totalmente amministrata, dominata da un’industria culturale che riduce gli individui a mero «materiale statistico» (Adorno &amp; Horkheimer, 2010: 129). </w:t>
      </w:r>
    </w:p>
    <w:p w14:paraId="57152AFC" w14:textId="188AFB70"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Questa dissoluzione impedisce infatti la piena realizzazione del pensiero riflessivo, ovvero di quella </w:t>
      </w:r>
      <w:r w:rsidRPr="00246077">
        <w:rPr>
          <w:rFonts w:ascii="Times New Roman" w:hAnsi="Times New Roman" w:cs="Times New Roman"/>
          <w:i/>
          <w:iCs/>
        </w:rPr>
        <w:t xml:space="preserve">postura </w:t>
      </w:r>
      <w:r w:rsidRPr="00246077">
        <w:rPr>
          <w:rFonts w:ascii="Times New Roman" w:hAnsi="Times New Roman" w:cs="Times New Roman"/>
        </w:rPr>
        <w:t>“caparbia” e “insistente” che, indugiando presso l’oggetto che ci colpisce, svela il suo esser-posto da rapporti di forza senza tuttavia pretendere di arrivare a soluzioni definitive o concilianti. Tutto questo, scrive Adorno, non è un “tradimento” dell’impostazione hegeliana, ma «è contenuto necessariamente nel metodo dialettico stesso» (Adorno, 2020: 152). Il quale si configura, emendato nei termini che abbiamo visto, come un pensiero che «si modella su una condizione negativa del mondo e la chiama per nome. […] La dialettica è essenzialmente e necessariamente critica» (Ivi: 77).</w:t>
      </w:r>
    </w:p>
    <w:p w14:paraId="621EE647"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Rispetto a Hegel, che interpreta la riflessione come </w:t>
      </w:r>
      <w:proofErr w:type="spellStart"/>
      <w:r w:rsidRPr="00246077">
        <w:rPr>
          <w:rFonts w:ascii="Times New Roman" w:hAnsi="Times New Roman" w:cs="Times New Roman"/>
        </w:rPr>
        <w:t>toglimento</w:t>
      </w:r>
      <w:proofErr w:type="spellEnd"/>
      <w:r w:rsidRPr="00246077">
        <w:rPr>
          <w:rFonts w:ascii="Times New Roman" w:hAnsi="Times New Roman" w:cs="Times New Roman"/>
        </w:rPr>
        <w:t xml:space="preserve"> dell’immediatezza che avviene nel movimento della </w:t>
      </w:r>
      <w:proofErr w:type="spellStart"/>
      <w:r w:rsidRPr="00246077">
        <w:rPr>
          <w:rFonts w:ascii="Times New Roman" w:hAnsi="Times New Roman" w:cs="Times New Roman"/>
          <w:i/>
          <w:iCs/>
        </w:rPr>
        <w:t>Wirklichkeit</w:t>
      </w:r>
      <w:proofErr w:type="spellEnd"/>
      <w:r w:rsidRPr="00246077">
        <w:rPr>
          <w:rFonts w:ascii="Times New Roman" w:hAnsi="Times New Roman" w:cs="Times New Roman"/>
        </w:rPr>
        <w:t xml:space="preserve">, Adorno insiste dunque sull’elemento </w:t>
      </w:r>
      <w:r w:rsidRPr="00246077">
        <w:rPr>
          <w:rFonts w:ascii="Times New Roman" w:hAnsi="Times New Roman" w:cs="Times New Roman"/>
          <w:i/>
          <w:iCs/>
        </w:rPr>
        <w:t xml:space="preserve">prassistico </w:t>
      </w:r>
      <w:r w:rsidRPr="00246077">
        <w:rPr>
          <w:rFonts w:ascii="Times New Roman" w:hAnsi="Times New Roman" w:cs="Times New Roman"/>
        </w:rPr>
        <w:t xml:space="preserve">e </w:t>
      </w:r>
      <w:r w:rsidRPr="00246077">
        <w:rPr>
          <w:rFonts w:ascii="Times New Roman" w:hAnsi="Times New Roman" w:cs="Times New Roman"/>
          <w:i/>
          <w:iCs/>
        </w:rPr>
        <w:t xml:space="preserve">soggettivo </w:t>
      </w:r>
      <w:r w:rsidRPr="00246077">
        <w:rPr>
          <w:rFonts w:ascii="Times New Roman" w:hAnsi="Times New Roman" w:cs="Times New Roman"/>
        </w:rPr>
        <w:t xml:space="preserve">della riflessività, che si configura – in ultima istanza – come un atteggiamento </w:t>
      </w:r>
      <w:r w:rsidRPr="00246077">
        <w:rPr>
          <w:rFonts w:ascii="Times New Roman" w:hAnsi="Times New Roman" w:cs="Times New Roman"/>
          <w:i/>
          <w:iCs/>
        </w:rPr>
        <w:t xml:space="preserve">pratico </w:t>
      </w:r>
      <w:r w:rsidRPr="00246077">
        <w:rPr>
          <w:rFonts w:ascii="Times New Roman" w:hAnsi="Times New Roman" w:cs="Times New Roman"/>
        </w:rPr>
        <w:t>nei confronti del mondo: «essa è passata nella forza della resistenza, dell’opposizione contro il mondo e della pazienza di cui si dà prova quando non si accondiscende all’ideologia, e cioè alla quintessenza di tutta l’apparenza con cui l’ordine del mondo ci tiene oggi prigionieri» (Adorno, 2007: 192). E, come vedremo nel prossimo paragrafo, la riflessività – intesa come postura critica nei confronti del mondo e delle ideologie della società totalmente amministrata – si configura come la base di quella che potremmo definire, a tutti gli effetti, come la filosofia morale della prima generazione della Scuola di Francoforte.</w:t>
      </w:r>
    </w:p>
    <w:p w14:paraId="56751EBD"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scritto chiaramente da Marcuse in </w:t>
      </w:r>
      <w:r w:rsidRPr="00246077">
        <w:rPr>
          <w:rFonts w:ascii="Times New Roman" w:hAnsi="Times New Roman" w:cs="Times New Roman"/>
          <w:i/>
          <w:iCs/>
        </w:rPr>
        <w:t>Ragione e Rivoluzione</w:t>
      </w:r>
      <w:r w:rsidRPr="00246077">
        <w:rPr>
          <w:rFonts w:ascii="Times New Roman" w:hAnsi="Times New Roman" w:cs="Times New Roman"/>
        </w:rPr>
        <w:t xml:space="preserve">, l’obiettivo dei primi francofortesi era infatti </w:t>
      </w:r>
    </w:p>
    <w:p w14:paraId="6629168B" w14:textId="77777777" w:rsidR="00163F22" w:rsidRPr="00246077" w:rsidRDefault="00163F22" w:rsidP="00163F22">
      <w:pPr>
        <w:spacing w:after="0" w:line="360" w:lineRule="auto"/>
        <w:ind w:firstLine="284"/>
        <w:jc w:val="both"/>
        <w:rPr>
          <w:rFonts w:ascii="Times New Roman" w:hAnsi="Times New Roman" w:cs="Times New Roman"/>
        </w:rPr>
      </w:pPr>
    </w:p>
    <w:p w14:paraId="5152C330" w14:textId="77777777" w:rsidR="00163F22" w:rsidRPr="00040A3D" w:rsidRDefault="00163F22" w:rsidP="00163F22">
      <w:pPr>
        <w:spacing w:after="0" w:line="360" w:lineRule="auto"/>
        <w:ind w:left="567" w:right="567"/>
        <w:jc w:val="both"/>
        <w:rPr>
          <w:rFonts w:ascii="Times New Roman" w:hAnsi="Times New Roman" w:cs="Times New Roman"/>
          <w:sz w:val="22"/>
          <w:szCs w:val="22"/>
        </w:rPr>
      </w:pPr>
      <w:r w:rsidRPr="00040A3D">
        <w:rPr>
          <w:rFonts w:ascii="Times New Roman" w:hAnsi="Times New Roman" w:cs="Times New Roman"/>
          <w:sz w:val="22"/>
          <w:szCs w:val="22"/>
        </w:rPr>
        <w:t xml:space="preserve">dare un piccolo contributo alla rinascita non di Hegel, ma di una facoltà mentale che rischia di scomparire: </w:t>
      </w:r>
      <w:r w:rsidRPr="00040A3D">
        <w:rPr>
          <w:rFonts w:ascii="Times New Roman" w:hAnsi="Times New Roman" w:cs="Times New Roman"/>
          <w:i/>
          <w:iCs/>
          <w:sz w:val="22"/>
          <w:szCs w:val="22"/>
        </w:rPr>
        <w:t>il potere del pensiero negativo</w:t>
      </w:r>
      <w:r w:rsidRPr="00040A3D">
        <w:rPr>
          <w:rFonts w:ascii="Times New Roman" w:hAnsi="Times New Roman" w:cs="Times New Roman"/>
          <w:sz w:val="22"/>
          <w:szCs w:val="22"/>
        </w:rPr>
        <w:t>. Secondo la definizione di Hegel, infatti, “il pensiero è in realtà essenzialmente la negazione di ciò che ci sta immediatamente dinnanzi”. (Marcuse, 1997: 43, corsivi miei).</w:t>
      </w:r>
    </w:p>
    <w:p w14:paraId="6F16E978" w14:textId="77777777" w:rsidR="00163F22" w:rsidRPr="00246077" w:rsidRDefault="00163F22" w:rsidP="00163F22">
      <w:pPr>
        <w:spacing w:after="0" w:line="360" w:lineRule="auto"/>
        <w:ind w:left="567" w:right="567" w:firstLine="284"/>
        <w:jc w:val="both"/>
        <w:rPr>
          <w:rFonts w:ascii="Times New Roman" w:hAnsi="Times New Roman" w:cs="Times New Roman"/>
        </w:rPr>
      </w:pPr>
    </w:p>
    <w:p w14:paraId="5D07830C" w14:textId="49B1D57E"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Già da questo breve passaggio si evince un elemento fondamentale: ciò che i primi francofortesi intendono riattivare e ricostruire non è infatti semplicemente il </w:t>
      </w:r>
      <w:r w:rsidRPr="00246077">
        <w:rPr>
          <w:rFonts w:ascii="Times New Roman" w:hAnsi="Times New Roman" w:cs="Times New Roman"/>
          <w:i/>
          <w:iCs/>
        </w:rPr>
        <w:t>pensiero</w:t>
      </w:r>
      <w:r w:rsidRPr="00246077">
        <w:rPr>
          <w:rFonts w:ascii="Times New Roman" w:hAnsi="Times New Roman" w:cs="Times New Roman"/>
        </w:rPr>
        <w:t xml:space="preserve"> negativo (ovvero riflessivo), quanto – come specifica opportunamente Marcuse – il suo </w:t>
      </w:r>
      <w:r w:rsidRPr="00246077">
        <w:rPr>
          <w:rFonts w:ascii="Times New Roman" w:hAnsi="Times New Roman" w:cs="Times New Roman"/>
          <w:i/>
          <w:iCs/>
        </w:rPr>
        <w:t>potere</w:t>
      </w:r>
      <w:r w:rsidRPr="00246077">
        <w:rPr>
          <w:rFonts w:ascii="Times New Roman" w:hAnsi="Times New Roman" w:cs="Times New Roman"/>
        </w:rPr>
        <w:t xml:space="preserve">, che, in un contesto dominato dalla tecnica e dall’unidimensionalità del reale, rischierebbe addirittura di </w:t>
      </w:r>
      <w:r w:rsidRPr="00246077">
        <w:rPr>
          <w:rFonts w:ascii="Times New Roman" w:hAnsi="Times New Roman" w:cs="Times New Roman"/>
          <w:i/>
          <w:iCs/>
        </w:rPr>
        <w:t>sparire</w:t>
      </w:r>
      <w:r w:rsidRPr="00246077">
        <w:rPr>
          <w:rFonts w:ascii="Times New Roman" w:hAnsi="Times New Roman" w:cs="Times New Roman"/>
        </w:rPr>
        <w:t xml:space="preserve">. In questo senso, la riflessività non si configura come una mera capacità intellettuale, ma come una </w:t>
      </w:r>
      <w:r w:rsidRPr="00246077">
        <w:rPr>
          <w:rFonts w:ascii="Times New Roman" w:hAnsi="Times New Roman" w:cs="Times New Roman"/>
          <w:i/>
          <w:iCs/>
        </w:rPr>
        <w:t>reazione critica</w:t>
      </w:r>
      <w:r w:rsidRPr="00246077">
        <w:rPr>
          <w:rFonts w:ascii="Times New Roman" w:hAnsi="Times New Roman" w:cs="Times New Roman"/>
        </w:rPr>
        <w:t xml:space="preserve"> che dovrebbe seguire a «un giudizio di valore sul mondo nel suo insieme» (Ivi: 45). </w:t>
      </w:r>
    </w:p>
    <w:p w14:paraId="043B5747"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riflessività, dunque, è un atto soggettivo che – esattamente secondo lo schema della </w:t>
      </w:r>
      <w:r w:rsidRPr="00246077">
        <w:rPr>
          <w:rFonts w:ascii="Times New Roman" w:hAnsi="Times New Roman" w:cs="Times New Roman"/>
          <w:i/>
          <w:iCs/>
        </w:rPr>
        <w:t>Dialettica Negativa</w:t>
      </w:r>
      <w:r w:rsidRPr="00246077">
        <w:rPr>
          <w:rFonts w:ascii="Times New Roman" w:hAnsi="Times New Roman" w:cs="Times New Roman"/>
        </w:rPr>
        <w:t xml:space="preserve"> – prende le mosse dal primato dell’oggetto, ovvero dal fatto che i soggetti colgono «l’intrinseca inadeguatezza» (Ivi: 44) della loro esistenza. Insomma, se «la non accettazione […] costituisce il processo del pensiero così come dell’agire» (Ivi: 45), allora il potere della riflessività consiste proprio «nell’abbattere la sicurezza e la soddisfazione del senso comune, nell’indebolire la sinistra fiducia nel potere e nel linguaggio dei fatti» (Ivi: 46). </w:t>
      </w:r>
    </w:p>
    <w:p w14:paraId="738FF231" w14:textId="5BECE79E"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 nostro avviso, siffatto programma di ricerca centrato sulla riflessività e sul suo potere può essere inteso come l’architrave della filosofia morale della prima generazione della Scuola di Francoforte. La quale, pur non essendo mai stata tematizzata esplicitamente, può – come hanno notato diversi </w:t>
      </w:r>
      <w:r w:rsidRPr="007C6B85">
        <w:rPr>
          <w:rFonts w:ascii="Times New Roman" w:hAnsi="Times New Roman" w:cs="Times New Roman"/>
        </w:rPr>
        <w:t>commentatori (Jaeggi,</w:t>
      </w:r>
      <w:r w:rsidR="007A1698" w:rsidRPr="007C6B85">
        <w:rPr>
          <w:rFonts w:ascii="Times New Roman" w:hAnsi="Times New Roman" w:cs="Times New Roman"/>
        </w:rPr>
        <w:t xml:space="preserve"> 2021;</w:t>
      </w:r>
      <w:r w:rsidRPr="007C6B85">
        <w:rPr>
          <w:rFonts w:ascii="Times New Roman" w:hAnsi="Times New Roman" w:cs="Times New Roman"/>
        </w:rPr>
        <w:t xml:space="preserve"> Menke</w:t>
      </w:r>
      <w:r w:rsidR="007A1698" w:rsidRPr="007C6B85">
        <w:rPr>
          <w:rFonts w:ascii="Times New Roman" w:hAnsi="Times New Roman" w:cs="Times New Roman"/>
        </w:rPr>
        <w:t xml:space="preserve">, </w:t>
      </w:r>
      <w:r w:rsidR="007C6B85" w:rsidRPr="007C6B85">
        <w:rPr>
          <w:rFonts w:ascii="Times New Roman" w:hAnsi="Times New Roman" w:cs="Times New Roman"/>
        </w:rPr>
        <w:t>2004</w:t>
      </w:r>
      <w:r w:rsidR="007A1698" w:rsidRPr="007C6B85">
        <w:rPr>
          <w:rFonts w:ascii="Times New Roman" w:hAnsi="Times New Roman" w:cs="Times New Roman"/>
        </w:rPr>
        <w:t>;</w:t>
      </w:r>
      <w:r w:rsidRPr="007C6B85">
        <w:rPr>
          <w:rFonts w:ascii="Times New Roman" w:hAnsi="Times New Roman" w:cs="Times New Roman"/>
        </w:rPr>
        <w:t xml:space="preserve"> e </w:t>
      </w:r>
      <w:proofErr w:type="spellStart"/>
      <w:r w:rsidRPr="007C6B85">
        <w:rPr>
          <w:rFonts w:ascii="Times New Roman" w:hAnsi="Times New Roman" w:cs="Times New Roman"/>
        </w:rPr>
        <w:t>Celikates</w:t>
      </w:r>
      <w:proofErr w:type="spellEnd"/>
      <w:r w:rsidR="007A1698" w:rsidRPr="007C6B85">
        <w:rPr>
          <w:rFonts w:ascii="Times New Roman" w:hAnsi="Times New Roman" w:cs="Times New Roman"/>
        </w:rPr>
        <w:t>, 2018</w:t>
      </w:r>
      <w:r w:rsidRPr="007C6B85">
        <w:rPr>
          <w:rFonts w:ascii="Times New Roman" w:hAnsi="Times New Roman" w:cs="Times New Roman"/>
        </w:rPr>
        <w:t>)</w:t>
      </w:r>
      <w:r w:rsidRPr="00246077">
        <w:rPr>
          <w:rFonts w:ascii="Times New Roman" w:hAnsi="Times New Roman" w:cs="Times New Roman"/>
        </w:rPr>
        <w:t xml:space="preserve"> – essere ricostruita proprio tramite il filo conduttore della nozione pratico-teorica di riflessività.</w:t>
      </w:r>
    </w:p>
    <w:p w14:paraId="744B32DD" w14:textId="77777777" w:rsidR="00163F22" w:rsidRPr="00246077" w:rsidRDefault="00163F22" w:rsidP="00163F22">
      <w:pPr>
        <w:spacing w:after="0" w:line="360" w:lineRule="auto"/>
        <w:ind w:firstLine="284"/>
        <w:jc w:val="both"/>
        <w:rPr>
          <w:rFonts w:ascii="Times New Roman" w:hAnsi="Times New Roman" w:cs="Times New Roman"/>
        </w:rPr>
      </w:pPr>
    </w:p>
    <w:p w14:paraId="03EB4C3D" w14:textId="77777777" w:rsidR="00163F22" w:rsidRPr="00246077" w:rsidRDefault="00163F22" w:rsidP="00163F22">
      <w:pPr>
        <w:spacing w:after="0" w:line="360" w:lineRule="auto"/>
        <w:ind w:firstLine="284"/>
        <w:jc w:val="both"/>
        <w:rPr>
          <w:rFonts w:ascii="Times New Roman" w:hAnsi="Times New Roman" w:cs="Times New Roman"/>
        </w:rPr>
      </w:pPr>
    </w:p>
    <w:p w14:paraId="74D86EB0" w14:textId="77777777" w:rsidR="00163F22" w:rsidRPr="00EF33C1" w:rsidRDefault="00163F22" w:rsidP="00163F22">
      <w:pPr>
        <w:spacing w:after="0" w:line="360" w:lineRule="auto"/>
        <w:jc w:val="both"/>
        <w:rPr>
          <w:rFonts w:ascii="Times New Roman" w:hAnsi="Times New Roman" w:cs="Times New Roman"/>
          <w:b/>
          <w:bCs/>
          <w:sz w:val="26"/>
          <w:szCs w:val="26"/>
        </w:rPr>
      </w:pPr>
      <w:bookmarkStart w:id="10" w:name="_Hlk200737627"/>
      <w:r w:rsidRPr="00EF33C1">
        <w:rPr>
          <w:rFonts w:ascii="Times New Roman" w:hAnsi="Times New Roman" w:cs="Times New Roman"/>
          <w:b/>
          <w:bCs/>
          <w:sz w:val="26"/>
          <w:szCs w:val="26"/>
        </w:rPr>
        <w:t>§2.3. Riflessività e comportamento critico: esiste una filosofia morale nella prima generazione della Scuola di Francoforte?</w:t>
      </w:r>
    </w:p>
    <w:bookmarkEnd w:id="10"/>
    <w:p w14:paraId="2E1B4E6C" w14:textId="77777777" w:rsidR="00163F22" w:rsidRPr="00246077" w:rsidRDefault="00163F22" w:rsidP="00163F22">
      <w:pPr>
        <w:spacing w:after="0" w:line="360" w:lineRule="auto"/>
        <w:ind w:firstLine="284"/>
        <w:jc w:val="both"/>
        <w:rPr>
          <w:rFonts w:ascii="Times New Roman" w:hAnsi="Times New Roman" w:cs="Times New Roman"/>
          <w:b/>
          <w:bCs/>
        </w:rPr>
      </w:pPr>
    </w:p>
    <w:p w14:paraId="689C6212"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w:t>
      </w:r>
      <w:r w:rsidRPr="00246077">
        <w:rPr>
          <w:rFonts w:ascii="Times New Roman" w:hAnsi="Times New Roman" w:cs="Times New Roman"/>
          <w:i/>
          <w:iCs/>
        </w:rPr>
        <w:t>Teoria Tradizionale e Teoria Critica</w:t>
      </w:r>
      <w:r w:rsidRPr="00246077">
        <w:rPr>
          <w:rFonts w:ascii="Times New Roman" w:hAnsi="Times New Roman" w:cs="Times New Roman"/>
        </w:rPr>
        <w:t xml:space="preserve">, Max Horkheimer – dopo aver distinto tra teorie tradizionali e teorie critiche (cfr. </w:t>
      </w:r>
      <w:proofErr w:type="spellStart"/>
      <w:r w:rsidRPr="00246077">
        <w:rPr>
          <w:rFonts w:ascii="Times New Roman" w:hAnsi="Times New Roman" w:cs="Times New Roman"/>
          <w:i/>
          <w:iCs/>
        </w:rPr>
        <w:t>supra</w:t>
      </w:r>
      <w:proofErr w:type="spellEnd"/>
      <w:r w:rsidRPr="00246077">
        <w:rPr>
          <w:rFonts w:ascii="Times New Roman" w:hAnsi="Times New Roman" w:cs="Times New Roman"/>
        </w:rPr>
        <w:t xml:space="preserve">, cap. I, §3.2) – introduce una nozione decisiva, ovvero quella di «comportamento critico» (Horkheimer, 2005: 28, 49). Questo slittamento è di importanza capitale perché, se il saggio di Horkheimer si concentra soprattutto sui problemi epistemologici del concetto tradizionale di teoria, l’introduzione della nozione di comportamento critico sposta l’attenzione da quest’ultima alla prassi, </w:t>
      </w:r>
      <w:r w:rsidRPr="00246077">
        <w:rPr>
          <w:rFonts w:ascii="Times New Roman" w:hAnsi="Times New Roman" w:cs="Times New Roman"/>
        </w:rPr>
        <w:lastRenderedPageBreak/>
        <w:t>delineando quella postura che andrebbe assunta dinnanzi alla realtà sociale una volta che essa è stata colta «come potenza trascendentale» (Ivi: 24). Scrive Horkheimer:</w:t>
      </w:r>
    </w:p>
    <w:p w14:paraId="526B2866" w14:textId="77777777" w:rsidR="00163F22" w:rsidRPr="00246077" w:rsidRDefault="00163F22" w:rsidP="00163F22">
      <w:pPr>
        <w:spacing w:after="0" w:line="360" w:lineRule="auto"/>
        <w:ind w:firstLine="284"/>
        <w:jc w:val="both"/>
        <w:rPr>
          <w:rFonts w:ascii="Times New Roman" w:hAnsi="Times New Roman" w:cs="Times New Roman"/>
        </w:rPr>
      </w:pPr>
    </w:p>
    <w:p w14:paraId="73F9C56A" w14:textId="77777777" w:rsidR="00163F22" w:rsidRPr="00040A3D" w:rsidRDefault="00163F22" w:rsidP="00163F22">
      <w:pPr>
        <w:spacing w:after="0" w:line="360" w:lineRule="auto"/>
        <w:ind w:left="567" w:right="567"/>
        <w:jc w:val="both"/>
        <w:rPr>
          <w:rFonts w:ascii="Times New Roman" w:hAnsi="Times New Roman" w:cs="Times New Roman"/>
          <w:sz w:val="22"/>
          <w:szCs w:val="22"/>
        </w:rPr>
      </w:pPr>
      <w:r w:rsidRPr="00040A3D">
        <w:rPr>
          <w:rFonts w:ascii="Times New Roman" w:hAnsi="Times New Roman" w:cs="Times New Roman"/>
          <w:sz w:val="22"/>
          <w:szCs w:val="22"/>
        </w:rPr>
        <w:t xml:space="preserve">mentre nel comportamento dell’individuo rientra di regola il fatto di accettare come predeterminate le norme fondamentali della sua esistenza e di cercare di attenervisi; mentre esso trova la sua soddisfazione e il suo onore nell’assolvere con tutte le energie i compiti legati al suo posto nella società nonostante la critica energica che può rendersi necessaria nelle singole circostanze […], </w:t>
      </w:r>
      <w:r w:rsidRPr="00040A3D">
        <w:rPr>
          <w:rFonts w:ascii="Times New Roman" w:hAnsi="Times New Roman" w:cs="Times New Roman"/>
          <w:i/>
          <w:iCs/>
          <w:sz w:val="22"/>
          <w:szCs w:val="22"/>
        </w:rPr>
        <w:t>al comportamento critico manca ogni fiducia nella norma che la vita sociale, così come si configura, mette nelle mani di ciascuno</w:t>
      </w:r>
      <w:r w:rsidRPr="00040A3D">
        <w:rPr>
          <w:rFonts w:ascii="Times New Roman" w:hAnsi="Times New Roman" w:cs="Times New Roman"/>
          <w:sz w:val="22"/>
          <w:szCs w:val="22"/>
        </w:rPr>
        <w:t>. (Ivi: 28, corsivo mio)</w:t>
      </w:r>
    </w:p>
    <w:p w14:paraId="50177715" w14:textId="77777777" w:rsidR="00163F22" w:rsidRPr="00246077" w:rsidRDefault="00163F22" w:rsidP="00163F22">
      <w:pPr>
        <w:spacing w:after="0" w:line="360" w:lineRule="auto"/>
        <w:ind w:firstLine="284"/>
        <w:jc w:val="both"/>
        <w:rPr>
          <w:rFonts w:ascii="Times New Roman" w:hAnsi="Times New Roman" w:cs="Times New Roman"/>
        </w:rPr>
      </w:pPr>
    </w:p>
    <w:p w14:paraId="2F4038F9"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comportamento individuale </w:t>
      </w:r>
      <w:r w:rsidRPr="00246077">
        <w:rPr>
          <w:rFonts w:ascii="Times New Roman" w:hAnsi="Times New Roman" w:cs="Times New Roman"/>
          <w:i/>
          <w:iCs/>
        </w:rPr>
        <w:t>immediato</w:t>
      </w:r>
      <w:r w:rsidRPr="00246077">
        <w:rPr>
          <w:rFonts w:ascii="Times New Roman" w:hAnsi="Times New Roman" w:cs="Times New Roman"/>
        </w:rPr>
        <w:t xml:space="preserve">, insomma, si muove nella realtà senza </w:t>
      </w:r>
      <w:proofErr w:type="spellStart"/>
      <w:r w:rsidRPr="00246077">
        <w:rPr>
          <w:rFonts w:ascii="Times New Roman" w:hAnsi="Times New Roman" w:cs="Times New Roman"/>
        </w:rPr>
        <w:t>questionarla</w:t>
      </w:r>
      <w:proofErr w:type="spellEnd"/>
      <w:r w:rsidRPr="00246077">
        <w:rPr>
          <w:rFonts w:ascii="Times New Roman" w:hAnsi="Times New Roman" w:cs="Times New Roman"/>
        </w:rPr>
        <w:t xml:space="preserve"> nella sua profondità. La critica “energica” che emerge “nelle singole circostanze” non riguarda la costellazione sociale che si abita, ma il fatto che, anche nella vita immediata, emergono ostacoli che impediscono al soggetto di «fare per bene quel che gli compete» (Ibidem). La critica, a questo livello, non coglie le contraddizioni della società. Piuttosto, essa mira proprio a rimuoverle affinché l’esistenza immediata possa perpetuarsi.</w:t>
      </w:r>
    </w:p>
    <w:p w14:paraId="4DD661DA"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Nel comportamento critico, invece, tutto è differente. A ben vedere, ciò che si dà nel passaggio dal comportamento individuale immediato a quello critico è un salto riflessivo, in virtù del quale «nei soggetti del comportamento critico, il carattere discorde della totalità sociale, nella sua forma attuale, si sviluppa in contraddizione cosciente» (Ibidem). Il comportamento critico si configura insomma come una postura nei confronti della realtà sociale che non accetta pacificamente </w:t>
      </w:r>
      <w:r w:rsidRPr="00246077">
        <w:rPr>
          <w:rFonts w:ascii="Times New Roman" w:hAnsi="Times New Roman" w:cs="Times New Roman"/>
          <w:i/>
          <w:iCs/>
        </w:rPr>
        <w:t>nulla</w:t>
      </w:r>
      <w:r w:rsidRPr="00246077">
        <w:rPr>
          <w:rFonts w:ascii="Times New Roman" w:hAnsi="Times New Roman" w:cs="Times New Roman"/>
        </w:rPr>
        <w:t xml:space="preserve">. Riconoscendo la mediazione oggettiva svolta dai rapporti di forza che agiscono nella realtà sociale, esso dubita di tutte le immediatezze, le quali «perdono il carattere della pura fattualità» (Ivi: 30) e si svelano come mediate da quella potenza trascendentale che è la prassi sociale generale. La quale, in fin dei conti, si configura come l’oggetto su cui il comportamento critico </w:t>
      </w:r>
      <w:r w:rsidRPr="00246077">
        <w:rPr>
          <w:rFonts w:ascii="Times New Roman" w:hAnsi="Times New Roman" w:cs="Times New Roman"/>
          <w:i/>
          <w:iCs/>
        </w:rPr>
        <w:t>deve agire</w:t>
      </w:r>
      <w:r w:rsidRPr="00246077">
        <w:rPr>
          <w:rFonts w:ascii="Times New Roman" w:hAnsi="Times New Roman" w:cs="Times New Roman"/>
        </w:rPr>
        <w:t xml:space="preserve">, dal momento che esso «ha per oggetto la società stessa» e «non è diretto solo a eliminare talune disfunzioni» (Ivi: 27). </w:t>
      </w:r>
    </w:p>
    <w:p w14:paraId="3474C748"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L’interesse della teoria critica incarnatasi nel comportamento critico è dunque guidato da un orizzonte normativo orientato all’emancipazione, in virtù del quale «l’umanità deve costituirsi per la prima volta in quanto soggetto consapevole e determinare attivamente le </w:t>
      </w:r>
      <w:r w:rsidRPr="00246077">
        <w:rPr>
          <w:rFonts w:ascii="Times New Roman" w:hAnsi="Times New Roman" w:cs="Times New Roman"/>
        </w:rPr>
        <w:lastRenderedPageBreak/>
        <w:t>proprie forme di vita» (Ivi: 53). L’obiettivo pratico del comportamento critico è quello di contestare la presunta fattualità delle teorie tradizionali e delle forme di vita che guidano l’esperienza immediata dei soggetti in vista del loro superamento, ovvero in vista «della creazione di una situazione giusta tra gli uomini» (Ivi: 62).</w:t>
      </w:r>
    </w:p>
    <w:p w14:paraId="7F0DDBE3" w14:textId="4952E6B8"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Questo processo, tuttavia, è ancora una volta reso possibile proprio dalla «caparbietà» (Ivi: 40) della riflessività, che il teorico critico ha il compito e il dovere di sviluppare (Ibidem), dal momento che «dall’esistenza del comportamento critico […] dipende, oggi, il futuro dell’umanità» (Ivi: 62). Assumere un comportamento critico significa allora </w:t>
      </w:r>
      <w:r w:rsidR="00ED0B80" w:rsidRPr="00246077">
        <w:rPr>
          <w:rFonts w:ascii="Times New Roman" w:hAnsi="Times New Roman" w:cs="Times New Roman"/>
        </w:rPr>
        <w:t>introdurre</w:t>
      </w:r>
      <w:r w:rsidRPr="00246077">
        <w:rPr>
          <w:rFonts w:ascii="Times New Roman" w:hAnsi="Times New Roman" w:cs="Times New Roman"/>
        </w:rPr>
        <w:t xml:space="preserve"> pratiche riflessive, capaci di cogliere la non neutralità dei fatti sociali e delle categorie che guidano l’esistenza immediata. Spingendosi fino al punto in cui «la semplice accettazione di tali validità appare come la più grossolana delle non-verità: il riconoscimento critico delle categorie che dominano la vita sociale implica al tempo stesso la sua condanna» (Ivi: 29).</w:t>
      </w:r>
    </w:p>
    <w:p w14:paraId="51B97F49"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nel testo di Horkheimer questa opposizione alla neutralità – pur incarnandosi in un atteggiamento pratico e in un comportamento critico – resta, da un lato, legata a doppio filo a una filosofia della storia di stampo marxista e, dall’altro, limitata al piano epistemologico del discorso, che rimane dominante nell’analisi nonostante la centralità della categoria di emancipazione (Fazio, 2020: 81-87). Insomma, nonostante la riflessività sia pensata </w:t>
      </w:r>
      <w:r w:rsidRPr="00246077">
        <w:rPr>
          <w:rFonts w:ascii="Times New Roman" w:hAnsi="Times New Roman" w:cs="Times New Roman"/>
          <w:i/>
          <w:iCs/>
        </w:rPr>
        <w:t>praticamente</w:t>
      </w:r>
      <w:r w:rsidRPr="00246077">
        <w:rPr>
          <w:rFonts w:ascii="Times New Roman" w:hAnsi="Times New Roman" w:cs="Times New Roman"/>
        </w:rPr>
        <w:t xml:space="preserve">, in Horkheimer essa manca di un afflato specificatamente </w:t>
      </w:r>
      <w:r w:rsidRPr="00246077">
        <w:rPr>
          <w:rFonts w:ascii="Times New Roman" w:hAnsi="Times New Roman" w:cs="Times New Roman"/>
          <w:i/>
          <w:iCs/>
        </w:rPr>
        <w:t>morale</w:t>
      </w:r>
      <w:r w:rsidRPr="00246077">
        <w:rPr>
          <w:rFonts w:ascii="Times New Roman" w:hAnsi="Times New Roman" w:cs="Times New Roman"/>
        </w:rPr>
        <w:t xml:space="preserve">. </w:t>
      </w:r>
    </w:p>
    <w:p w14:paraId="5454FC0B"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Le cose, tuttavia, cambiano se – rimanendo nell’alveo della prima generazione della Scuola di Francoforte – spostiamo il nostro sguardo verso un’altra opera fondamentale, ovvero 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di Adorno. In questo testo, la filosofia della storia marxista è oramai pienamente abbandonata, anche in virtù dell’esperienza vissuta dai teorici critici, i quali hanno assistito – invece che alla rivoluzione proletaria generata dall’esplosione delle contraddizioni del capitalismo – all’imporsi del nazismo. Inoltre, nei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rPr>
        <w:t xml:space="preserve"> l’oggetto del discorso non è più l’epistemologia ma, in maniera esplicita sin dall’introduzione, quella «triste scienza» (Adorno, 2015: 3) che è la «dottrina della retta vita» (Ibidem). A essere tematizzata, in questo testo, non è dunque la (presunta) neutralità delle teorie tradizionali, ma – come ha notato Jaeggi (2016: 37) – quella delle forme di vita che s’impongono nel </w:t>
      </w:r>
      <w:proofErr w:type="spellStart"/>
      <w:r w:rsidRPr="00246077">
        <w:rPr>
          <w:rFonts w:ascii="Times New Roman" w:hAnsi="Times New Roman" w:cs="Times New Roman"/>
        </w:rPr>
        <w:t>tardocapitalismo</w:t>
      </w:r>
      <w:proofErr w:type="spellEnd"/>
      <w:r w:rsidRPr="00246077">
        <w:rPr>
          <w:rFonts w:ascii="Times New Roman" w:hAnsi="Times New Roman" w:cs="Times New Roman"/>
        </w:rPr>
        <w:t>.</w:t>
      </w:r>
    </w:p>
    <w:p w14:paraId="5B561ABF"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In un certo senso, 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partono proprio dallo </w:t>
      </w:r>
      <w:r w:rsidRPr="00246077">
        <w:rPr>
          <w:rFonts w:ascii="Times New Roman" w:hAnsi="Times New Roman" w:cs="Times New Roman"/>
          <w:i/>
          <w:iCs/>
        </w:rPr>
        <w:t xml:space="preserve">shock </w:t>
      </w:r>
      <w:r w:rsidRPr="00246077">
        <w:rPr>
          <w:rFonts w:ascii="Times New Roman" w:hAnsi="Times New Roman" w:cs="Times New Roman"/>
        </w:rPr>
        <w:t xml:space="preserve">dell’aperto individuato nella </w:t>
      </w:r>
      <w:r w:rsidRPr="00246077">
        <w:rPr>
          <w:rFonts w:ascii="Times New Roman" w:hAnsi="Times New Roman" w:cs="Times New Roman"/>
          <w:i/>
          <w:iCs/>
        </w:rPr>
        <w:t>Dialettica Negativa</w:t>
      </w:r>
      <w:r w:rsidRPr="00246077">
        <w:rPr>
          <w:rFonts w:ascii="Times New Roman" w:hAnsi="Times New Roman" w:cs="Times New Roman"/>
        </w:rPr>
        <w:t xml:space="preserve">, ovvero dalla presa di consapevolezza che – nella società totalmente amministrata – a regnare sono il male e il disordine. Ciò, secondo Adorno, non è visibile solo a livello macroscopico, come per esempio nell’industria culturale, ma anche – se non soprattutto – a livello microscopico. La fenomenologia della vita alienata che viene proposta nei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rPr>
        <w:t xml:space="preserve">, in cui spesso vengono tematizzate questioni apparentemente marginali, mira proprio a segnalare come, in realtà, «non c’è più nulla di innocuo» (Adorno, 2015: 16). </w:t>
      </w:r>
    </w:p>
    <w:p w14:paraId="3F4E2DB0" w14:textId="77777777" w:rsidR="00A41279"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un contesto del genere, secondo Adorno, porsi </w:t>
      </w:r>
      <w:r w:rsidRPr="00246077">
        <w:rPr>
          <w:rFonts w:ascii="Times New Roman" w:hAnsi="Times New Roman" w:cs="Times New Roman"/>
          <w:i/>
          <w:iCs/>
        </w:rPr>
        <w:t xml:space="preserve">positivamente </w:t>
      </w:r>
      <w:r w:rsidRPr="00246077">
        <w:rPr>
          <w:rFonts w:ascii="Times New Roman" w:hAnsi="Times New Roman" w:cs="Times New Roman"/>
        </w:rPr>
        <w:t xml:space="preserve">il problema della “retta vita” è semplicemente impossibile. La società totalmente amministrata fa sì che «lo sguardo aperto sulla vita è trapassato nell’ideologia, che nasconde il fatto che non c’è più vita alcuna» (Ivi: 3). La potenza soverchiante del </w:t>
      </w:r>
      <w:proofErr w:type="spellStart"/>
      <w:r w:rsidRPr="00246077">
        <w:rPr>
          <w:rFonts w:ascii="Times New Roman" w:hAnsi="Times New Roman" w:cs="Times New Roman"/>
        </w:rPr>
        <w:t>tardocapitalismo</w:t>
      </w:r>
      <w:proofErr w:type="spellEnd"/>
      <w:r w:rsidRPr="00246077">
        <w:rPr>
          <w:rFonts w:ascii="Times New Roman" w:hAnsi="Times New Roman" w:cs="Times New Roman"/>
        </w:rPr>
        <w:t xml:space="preserve"> rende il singolo non solo impotente, ma anche incapace di pensare normativamente secondo immagini di vita buona o imperativi categorici. Essendo il soggetto calato nelle mediazioni oggettive della società totalmente amministrata, i suoi fini – indipendentemente dalla loro moralità – vengono costantemente deviati dall’apparato sociale: «nella società individualistica, non solo l’universale si realizza attraverso l’azione reciproca [</w:t>
      </w:r>
      <w:proofErr w:type="spellStart"/>
      <w:r w:rsidRPr="00246077">
        <w:rPr>
          <w:rFonts w:ascii="Times New Roman" w:hAnsi="Times New Roman" w:cs="Times New Roman"/>
          <w:i/>
          <w:iCs/>
        </w:rPr>
        <w:t>Wechselwirkung</w:t>
      </w:r>
      <w:proofErr w:type="spellEnd"/>
      <w:r w:rsidRPr="00246077">
        <w:rPr>
          <w:rFonts w:ascii="Times New Roman" w:hAnsi="Times New Roman" w:cs="Times New Roman"/>
        </w:rPr>
        <w:t xml:space="preserve">] dei singoli, ma la società è essenzialmente la sostanza dell’individuo» (Ivi: 6). </w:t>
      </w:r>
    </w:p>
    <w:p w14:paraId="114CE8AE" w14:textId="465829F3"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nota Jaeggi, commentando proprio questi passi, </w:t>
      </w:r>
    </w:p>
    <w:p w14:paraId="4E872623" w14:textId="77777777" w:rsidR="00163F22" w:rsidRPr="00246077" w:rsidRDefault="00163F22" w:rsidP="00163F22">
      <w:pPr>
        <w:spacing w:after="0" w:line="360" w:lineRule="auto"/>
        <w:ind w:firstLine="284"/>
        <w:jc w:val="both"/>
        <w:rPr>
          <w:rFonts w:ascii="Times New Roman" w:hAnsi="Times New Roman" w:cs="Times New Roman"/>
        </w:rPr>
      </w:pPr>
    </w:p>
    <w:p w14:paraId="31CEFF22" w14:textId="77777777" w:rsidR="00163F22" w:rsidRPr="00040A3D" w:rsidRDefault="00163F22" w:rsidP="00163F22">
      <w:pPr>
        <w:spacing w:after="0" w:line="360" w:lineRule="auto"/>
        <w:ind w:left="567" w:right="567"/>
        <w:jc w:val="both"/>
        <w:rPr>
          <w:rFonts w:ascii="Times New Roman" w:hAnsi="Times New Roman" w:cs="Times New Roman"/>
          <w:sz w:val="22"/>
          <w:szCs w:val="22"/>
        </w:rPr>
      </w:pPr>
      <w:r w:rsidRPr="00040A3D">
        <w:rPr>
          <w:rFonts w:ascii="Times New Roman" w:hAnsi="Times New Roman" w:cs="Times New Roman"/>
          <w:sz w:val="22"/>
          <w:szCs w:val="22"/>
        </w:rPr>
        <w:t xml:space="preserve">ciò non significa soltanto che per cambiare il falso ordinamento del mondo sarebbe necessaria una maggioranza schiacciante […]. Qui ci si riferisce anche alla dinamica propria di quei rapporti che, rispetto a coloro che agiscono all’interno delle loro maglie, sono diventati delle “potenze esterne”. Si tratta pertanto del fatto che gli uomini sono </w:t>
      </w:r>
      <w:proofErr w:type="gramStart"/>
      <w:r w:rsidRPr="00040A3D">
        <w:rPr>
          <w:rFonts w:ascii="Times New Roman" w:hAnsi="Times New Roman" w:cs="Times New Roman"/>
          <w:sz w:val="22"/>
          <w:szCs w:val="22"/>
        </w:rPr>
        <w:t>nel contempo</w:t>
      </w:r>
      <w:proofErr w:type="gramEnd"/>
      <w:r w:rsidRPr="00040A3D">
        <w:rPr>
          <w:rFonts w:ascii="Times New Roman" w:hAnsi="Times New Roman" w:cs="Times New Roman"/>
          <w:sz w:val="22"/>
          <w:szCs w:val="22"/>
        </w:rPr>
        <w:t xml:space="preserve"> responsabili e non responsabili di questa circostanza. Ed è questa tipica esperienza della modernità […] che separa i </w:t>
      </w:r>
      <w:r w:rsidRPr="00040A3D">
        <w:rPr>
          <w:rFonts w:ascii="Times New Roman" w:hAnsi="Times New Roman" w:cs="Times New Roman"/>
          <w:i/>
          <w:iCs/>
          <w:sz w:val="22"/>
          <w:szCs w:val="22"/>
        </w:rPr>
        <w:t xml:space="preserve">Minima </w:t>
      </w:r>
      <w:proofErr w:type="spellStart"/>
      <w:r w:rsidRPr="00040A3D">
        <w:rPr>
          <w:rFonts w:ascii="Times New Roman" w:hAnsi="Times New Roman" w:cs="Times New Roman"/>
          <w:i/>
          <w:iCs/>
          <w:sz w:val="22"/>
          <w:szCs w:val="22"/>
        </w:rPr>
        <w:t>Moralia</w:t>
      </w:r>
      <w:proofErr w:type="spellEnd"/>
      <w:r w:rsidRPr="00040A3D">
        <w:rPr>
          <w:rFonts w:ascii="Times New Roman" w:hAnsi="Times New Roman" w:cs="Times New Roman"/>
          <w:i/>
          <w:iCs/>
          <w:sz w:val="22"/>
          <w:szCs w:val="22"/>
        </w:rPr>
        <w:t xml:space="preserve"> </w:t>
      </w:r>
      <w:r w:rsidRPr="00040A3D">
        <w:rPr>
          <w:rFonts w:ascii="Times New Roman" w:hAnsi="Times New Roman" w:cs="Times New Roman"/>
          <w:sz w:val="22"/>
          <w:szCs w:val="22"/>
        </w:rPr>
        <w:t>dalla tradizione classica dell’etica. (Jaeggi, 2016: 42)</w:t>
      </w:r>
    </w:p>
    <w:p w14:paraId="6D1E7CD6"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 </w:t>
      </w:r>
    </w:p>
    <w:p w14:paraId="45A81481"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problema, come sinteticamente espresso da Adorno, è che «il singolo non può nulla contro questo stato di cose» (Adorno, 2015: 34), almeno fino a quando – ed è qui che emerge il punto essenziale delle riflessioni adorniane – esso immagina una morale positiva </w:t>
      </w:r>
      <w:r w:rsidRPr="00246077">
        <w:rPr>
          <w:rFonts w:ascii="Times New Roman" w:hAnsi="Times New Roman" w:cs="Times New Roman"/>
          <w:i/>
          <w:iCs/>
        </w:rPr>
        <w:t xml:space="preserve">giustapposta </w:t>
      </w:r>
      <w:r w:rsidRPr="00246077">
        <w:rPr>
          <w:rFonts w:ascii="Times New Roman" w:hAnsi="Times New Roman" w:cs="Times New Roman"/>
        </w:rPr>
        <w:t xml:space="preserve">a quella del mondo falso, basata su princìpi normativi </w:t>
      </w:r>
      <w:r w:rsidRPr="00246077">
        <w:rPr>
          <w:rFonts w:ascii="Times New Roman" w:hAnsi="Times New Roman" w:cs="Times New Roman"/>
          <w:i/>
          <w:iCs/>
        </w:rPr>
        <w:t xml:space="preserve">immediatamente </w:t>
      </w:r>
      <w:r w:rsidRPr="00246077">
        <w:rPr>
          <w:rFonts w:ascii="Times New Roman" w:hAnsi="Times New Roman" w:cs="Times New Roman"/>
        </w:rPr>
        <w:t xml:space="preserve">inversi rispetto a quelli incarnati nelle potenze oggettive che guidano la </w:t>
      </w:r>
      <w:r w:rsidRPr="00246077">
        <w:rPr>
          <w:rFonts w:ascii="Times New Roman" w:hAnsi="Times New Roman" w:cs="Times New Roman"/>
        </w:rPr>
        <w:lastRenderedPageBreak/>
        <w:t xml:space="preserve">società totalmente amministrata. Sulla base di queste considerazioni, molti commentatori hanno dunque inteso 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rPr>
        <w:t xml:space="preserve">, ma più in generale tutta l’opera di Adorno, come se essa fosse pervasa da una tendenza a tutti gli effetti </w:t>
      </w:r>
      <w:r w:rsidRPr="00246077">
        <w:rPr>
          <w:rFonts w:ascii="Times New Roman" w:hAnsi="Times New Roman" w:cs="Times New Roman"/>
          <w:i/>
          <w:iCs/>
        </w:rPr>
        <w:t xml:space="preserve">antimorale </w:t>
      </w:r>
      <w:r w:rsidRPr="00246077">
        <w:rPr>
          <w:rFonts w:ascii="Times New Roman" w:hAnsi="Times New Roman" w:cs="Times New Roman"/>
        </w:rPr>
        <w:t xml:space="preserve">e </w:t>
      </w:r>
      <w:r w:rsidRPr="00246077">
        <w:rPr>
          <w:rFonts w:ascii="Times New Roman" w:hAnsi="Times New Roman" w:cs="Times New Roman"/>
          <w:i/>
          <w:iCs/>
        </w:rPr>
        <w:t>disincantata</w:t>
      </w:r>
      <w:r w:rsidRPr="00246077">
        <w:rPr>
          <w:rFonts w:ascii="Times New Roman" w:hAnsi="Times New Roman" w:cs="Times New Roman"/>
        </w:rPr>
        <w:t xml:space="preserve">, dovuta all’impossibilità stessa di pensare un’etica all’interno della società totalmente amministrata (Bernstein, 2001). In particolare, Cremaschi ritiene che le linee tracciate nei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e nella </w:t>
      </w:r>
      <w:r w:rsidRPr="00246077">
        <w:rPr>
          <w:rFonts w:ascii="Times New Roman" w:hAnsi="Times New Roman" w:cs="Times New Roman"/>
          <w:i/>
          <w:iCs/>
        </w:rPr>
        <w:t>Dialettica dell’Illuminismo</w:t>
      </w:r>
      <w:r w:rsidRPr="00246077">
        <w:rPr>
          <w:rFonts w:ascii="Times New Roman" w:hAnsi="Times New Roman" w:cs="Times New Roman"/>
        </w:rPr>
        <w:t xml:space="preserve"> possano condurre </w:t>
      </w:r>
    </w:p>
    <w:p w14:paraId="5C276EF4" w14:textId="77777777" w:rsidR="00163F22" w:rsidRPr="00246077" w:rsidRDefault="00163F22" w:rsidP="00163F22">
      <w:pPr>
        <w:spacing w:after="0" w:line="360" w:lineRule="auto"/>
        <w:ind w:firstLine="284"/>
        <w:jc w:val="both"/>
        <w:rPr>
          <w:rFonts w:ascii="Times New Roman" w:hAnsi="Times New Roman" w:cs="Times New Roman"/>
        </w:rPr>
      </w:pPr>
    </w:p>
    <w:p w14:paraId="6FD87B87" w14:textId="64F323F7" w:rsidR="00163F22" w:rsidRPr="00A41279" w:rsidRDefault="00163F22" w:rsidP="00163F22">
      <w:pPr>
        <w:spacing w:after="0" w:line="360" w:lineRule="auto"/>
        <w:ind w:left="567" w:right="567"/>
        <w:jc w:val="both"/>
        <w:rPr>
          <w:rFonts w:ascii="Times New Roman" w:hAnsi="Times New Roman" w:cs="Times New Roman"/>
          <w:sz w:val="22"/>
          <w:szCs w:val="22"/>
        </w:rPr>
      </w:pPr>
      <w:r w:rsidRPr="00A41279">
        <w:rPr>
          <w:rFonts w:ascii="Times New Roman" w:hAnsi="Times New Roman" w:cs="Times New Roman"/>
          <w:sz w:val="22"/>
          <w:szCs w:val="22"/>
        </w:rPr>
        <w:t xml:space="preserve">o a una ulteriore diagnosi di </w:t>
      </w:r>
      <w:r w:rsidRPr="00A41279">
        <w:rPr>
          <w:rFonts w:ascii="Times New Roman" w:hAnsi="Times New Roman" w:cs="Times New Roman"/>
          <w:i/>
          <w:iCs/>
          <w:sz w:val="22"/>
          <w:szCs w:val="22"/>
        </w:rPr>
        <w:t>morte dell'etica</w:t>
      </w:r>
      <w:r w:rsidRPr="00A41279">
        <w:rPr>
          <w:rFonts w:ascii="Times New Roman" w:hAnsi="Times New Roman" w:cs="Times New Roman"/>
          <w:sz w:val="22"/>
          <w:szCs w:val="22"/>
        </w:rPr>
        <w:t xml:space="preserve">, se intesa come dottrina etica o come etica prescrittiva (il pensiero ridotto a tecnica non può che disprezzare l'etica oppure proclamarla in malafede; per il pensiero non snaturato l'etica non è formulabile e resta una estetica o un pensiero “religioso” senza fede religiosa), o a una difesa dell'atteggiamento morale se inteso come “punto di vista”, che si identifica con l’esperienza estetica o con quella del linguaggio [...]. Ne discende l'accettazione dell'autolimitazione, della rinuncia e perfino dell'ascetismo (che paradossalmente </w:t>
      </w:r>
      <w:r w:rsidRPr="00E349EC">
        <w:rPr>
          <w:rFonts w:ascii="Times New Roman" w:hAnsi="Times New Roman" w:cs="Times New Roman"/>
          <w:sz w:val="22"/>
          <w:szCs w:val="22"/>
        </w:rPr>
        <w:t xml:space="preserve">potrebbe essere il vero amoralismo). (Cremaschi, 2005: </w:t>
      </w:r>
      <w:r w:rsidR="00E349EC" w:rsidRPr="00E349EC">
        <w:rPr>
          <w:rFonts w:ascii="Times New Roman" w:hAnsi="Times New Roman" w:cs="Times New Roman"/>
          <w:sz w:val="22"/>
          <w:szCs w:val="22"/>
        </w:rPr>
        <w:t>207</w:t>
      </w:r>
      <w:r w:rsidRPr="00E349EC">
        <w:rPr>
          <w:rFonts w:ascii="Times New Roman" w:hAnsi="Times New Roman" w:cs="Times New Roman"/>
          <w:sz w:val="22"/>
          <w:szCs w:val="22"/>
        </w:rPr>
        <w:t>)</w:t>
      </w:r>
    </w:p>
    <w:p w14:paraId="5F07D1AB" w14:textId="77777777" w:rsidR="00163F22" w:rsidRPr="00246077" w:rsidRDefault="00163F22" w:rsidP="00163F22">
      <w:pPr>
        <w:spacing w:after="0" w:line="360" w:lineRule="auto"/>
        <w:ind w:firstLine="284"/>
        <w:jc w:val="both"/>
        <w:rPr>
          <w:rFonts w:ascii="Times New Roman" w:hAnsi="Times New Roman" w:cs="Times New Roman"/>
        </w:rPr>
      </w:pPr>
    </w:p>
    <w:p w14:paraId="4A036F0D"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per quanto la tendenza all’ascetismo e alla rinuncia sia senza dubbio presente dei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rPr>
        <w:t xml:space="preserve">, riteniamo che – in realtà – il fulcro morale della produzione di Adorno risieda altrove. In questo senso, dunque, Cremaschi ha ragione: le nozioni di rinuncia, ascetismo e autolimitazione sono, se prese di per sé, a tutti gli effetti </w:t>
      </w:r>
      <w:proofErr w:type="spellStart"/>
      <w:r w:rsidRPr="00246077">
        <w:rPr>
          <w:rFonts w:ascii="Times New Roman" w:hAnsi="Times New Roman" w:cs="Times New Roman"/>
        </w:rPr>
        <w:t>extramorali</w:t>
      </w:r>
      <w:proofErr w:type="spellEnd"/>
      <w:r w:rsidRPr="00246077">
        <w:rPr>
          <w:rFonts w:ascii="Times New Roman" w:hAnsi="Times New Roman" w:cs="Times New Roman"/>
        </w:rPr>
        <w:t xml:space="preserve">. Il punto, però, è che non è in esse che si centra la filosofia morale di Adorno. O meglio, esse si caricano eticamente solo a seguito di un’operazione etico-teorica essenziale che l’autore dei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i/>
          <w:iCs/>
        </w:rPr>
        <w:t xml:space="preserve"> </w:t>
      </w:r>
      <w:r w:rsidRPr="00246077">
        <w:rPr>
          <w:rFonts w:ascii="Times New Roman" w:hAnsi="Times New Roman" w:cs="Times New Roman"/>
        </w:rPr>
        <w:t>svolge nei confronti della filosofia morale stessa, centrando le sue condizioni di possibilità – ancora una volta – sulla nozione di riflessività. Solo a partire da essa, infatti, è possibile comprendere il senso morale delle categorie di ascesi, rinuncia e autolimitazione.</w:t>
      </w:r>
    </w:p>
    <w:p w14:paraId="00C82F13"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Nell’</w:t>
      </w:r>
      <w:r w:rsidRPr="00246077">
        <w:rPr>
          <w:rFonts w:ascii="Times New Roman" w:hAnsi="Times New Roman" w:cs="Times New Roman"/>
          <w:i/>
          <w:iCs/>
        </w:rPr>
        <w:t xml:space="preserve">Introduzione </w:t>
      </w:r>
      <w:r w:rsidRPr="00246077">
        <w:rPr>
          <w:rFonts w:ascii="Times New Roman" w:hAnsi="Times New Roman" w:cs="Times New Roman"/>
        </w:rPr>
        <w:t xml:space="preserve">ai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rPr>
        <w:t>, Adorno scrive:</w:t>
      </w:r>
    </w:p>
    <w:p w14:paraId="1AC2AE37" w14:textId="77777777" w:rsidR="00163F22" w:rsidRPr="00246077" w:rsidRDefault="00163F22" w:rsidP="00163F22">
      <w:pPr>
        <w:spacing w:after="0" w:line="360" w:lineRule="auto"/>
        <w:ind w:firstLine="284"/>
        <w:jc w:val="both"/>
        <w:rPr>
          <w:rFonts w:ascii="Times New Roman" w:hAnsi="Times New Roman" w:cs="Times New Roman"/>
        </w:rPr>
      </w:pPr>
    </w:p>
    <w:p w14:paraId="39A2444E" w14:textId="77777777" w:rsidR="00163F22" w:rsidRPr="00F54A6A" w:rsidRDefault="00163F22" w:rsidP="00163F22">
      <w:pPr>
        <w:spacing w:after="0" w:line="360" w:lineRule="auto"/>
        <w:ind w:left="567" w:right="567"/>
        <w:jc w:val="both"/>
        <w:rPr>
          <w:rFonts w:ascii="Times New Roman" w:hAnsi="Times New Roman" w:cs="Times New Roman"/>
          <w:sz w:val="22"/>
          <w:szCs w:val="22"/>
        </w:rPr>
      </w:pPr>
      <w:r w:rsidRPr="00F54A6A">
        <w:rPr>
          <w:rFonts w:ascii="Times New Roman" w:hAnsi="Times New Roman" w:cs="Times New Roman"/>
          <w:sz w:val="22"/>
          <w:szCs w:val="22"/>
        </w:rPr>
        <w:t xml:space="preserve">chi vuole apprendere la verità sulla vita immediata, deve scrutare la sua forma alienata, le potenze oggettive che determinano l’esistenza individuale fin negli anditi più riposti. Parlare immediatamente dell’immediato significa fare come quei romanzieri che adornano le loro marionette, quasi con vezzi a buon mercato, con le pallide imitazioni della passione di un tempo, e fanno agire personaggi che non sono </w:t>
      </w:r>
      <w:r w:rsidRPr="00F54A6A">
        <w:rPr>
          <w:rFonts w:ascii="Times New Roman" w:hAnsi="Times New Roman" w:cs="Times New Roman"/>
          <w:sz w:val="22"/>
          <w:szCs w:val="22"/>
        </w:rPr>
        <w:lastRenderedPageBreak/>
        <w:t>– oramai – che pezzi di un macchinario</w:t>
      </w:r>
      <w:r w:rsidRPr="00F54A6A">
        <w:rPr>
          <w:rFonts w:ascii="Times New Roman" w:hAnsi="Times New Roman" w:cs="Times New Roman"/>
          <w:i/>
          <w:iCs/>
          <w:sz w:val="22"/>
          <w:szCs w:val="22"/>
        </w:rPr>
        <w:t xml:space="preserve"> come se fossero ancora in grado di agire come soggetti. </w:t>
      </w:r>
      <w:r w:rsidRPr="00F54A6A">
        <w:rPr>
          <w:rFonts w:ascii="Times New Roman" w:hAnsi="Times New Roman" w:cs="Times New Roman"/>
          <w:sz w:val="22"/>
          <w:szCs w:val="22"/>
        </w:rPr>
        <w:t>(Adorno, 2015: 3, corsivi miei)</w:t>
      </w:r>
    </w:p>
    <w:p w14:paraId="21233EE4" w14:textId="77777777" w:rsidR="00163F22" w:rsidRPr="00246077" w:rsidRDefault="00163F22" w:rsidP="00163F22">
      <w:pPr>
        <w:spacing w:after="0" w:line="360" w:lineRule="auto"/>
        <w:ind w:firstLine="284"/>
        <w:jc w:val="both"/>
        <w:rPr>
          <w:rFonts w:ascii="Times New Roman" w:hAnsi="Times New Roman" w:cs="Times New Roman"/>
        </w:rPr>
      </w:pPr>
    </w:p>
    <w:p w14:paraId="603064D4"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questo passaggio cruciale, Adorno sta esprimendo in maniera estremamente chiara il principio di quella che non si può definire </w:t>
      </w:r>
      <w:r w:rsidRPr="00246077">
        <w:rPr>
          <w:rFonts w:ascii="Times New Roman" w:hAnsi="Times New Roman" w:cs="Times New Roman"/>
          <w:i/>
          <w:iCs/>
        </w:rPr>
        <w:t xml:space="preserve">sic et simpliciter </w:t>
      </w:r>
      <w:r w:rsidRPr="00246077">
        <w:rPr>
          <w:rFonts w:ascii="Times New Roman" w:hAnsi="Times New Roman" w:cs="Times New Roman"/>
        </w:rPr>
        <w:t xml:space="preserve">una critica </w:t>
      </w:r>
      <w:r w:rsidRPr="00246077">
        <w:rPr>
          <w:rFonts w:ascii="Times New Roman" w:hAnsi="Times New Roman" w:cs="Times New Roman"/>
          <w:i/>
          <w:iCs/>
        </w:rPr>
        <w:t xml:space="preserve">alla </w:t>
      </w:r>
      <w:r w:rsidRPr="00246077">
        <w:rPr>
          <w:rFonts w:ascii="Times New Roman" w:hAnsi="Times New Roman" w:cs="Times New Roman"/>
        </w:rPr>
        <w:t xml:space="preserve">morale </w:t>
      </w:r>
      <w:r w:rsidRPr="00246077">
        <w:rPr>
          <w:rFonts w:ascii="Times New Roman" w:hAnsi="Times New Roman" w:cs="Times New Roman"/>
          <w:i/>
          <w:iCs/>
        </w:rPr>
        <w:t>tout court</w:t>
      </w:r>
      <w:r w:rsidRPr="00246077">
        <w:rPr>
          <w:rFonts w:ascii="Times New Roman" w:hAnsi="Times New Roman" w:cs="Times New Roman"/>
        </w:rPr>
        <w:t xml:space="preserve">. Piuttosto, ciò che emerge da queste righe è una critica </w:t>
      </w:r>
      <w:r w:rsidRPr="00246077">
        <w:rPr>
          <w:rFonts w:ascii="Times New Roman" w:hAnsi="Times New Roman" w:cs="Times New Roman"/>
          <w:i/>
          <w:iCs/>
        </w:rPr>
        <w:t xml:space="preserve">della </w:t>
      </w:r>
      <w:r w:rsidRPr="00246077">
        <w:rPr>
          <w:rFonts w:ascii="Times New Roman" w:hAnsi="Times New Roman" w:cs="Times New Roman"/>
        </w:rPr>
        <w:t xml:space="preserve">morale, ovvero una critica nei confronti delle sue condizioni di possibilità. Ciò che Adorno illustra è l’impossibilità di pensare una morale positiva in maniera </w:t>
      </w:r>
      <w:r w:rsidRPr="00246077">
        <w:rPr>
          <w:rFonts w:ascii="Times New Roman" w:hAnsi="Times New Roman" w:cs="Times New Roman"/>
          <w:i/>
          <w:iCs/>
        </w:rPr>
        <w:t>immediata</w:t>
      </w:r>
      <w:r w:rsidRPr="00246077">
        <w:rPr>
          <w:rFonts w:ascii="Times New Roman" w:hAnsi="Times New Roman" w:cs="Times New Roman"/>
        </w:rPr>
        <w:t xml:space="preserve">, ovvero senza aver preliminarmente scrutato “la forma alienata” dell’esistenza. Ciò che egli contesta è dunque una morale che muova da presupposti non indagati e non vagliati riflessivamente: una morale che prende determinate nozioni – prime fra tutte quella di “soggetto” o di “libertà” (Adorno, 2004: 193-194) – senza indagare in che modo la mediazione oggettiva della realtà sociale impatti su di esse. </w:t>
      </w:r>
    </w:p>
    <w:p w14:paraId="3B98F51A" w14:textId="48FB1E1E"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Affermare che «non si dà vita vera nella vita falsa» (Adorno, 2015: 35) non significa allora che </w:t>
      </w:r>
      <w:r w:rsidRPr="00246077">
        <w:rPr>
          <w:rFonts w:ascii="Times New Roman" w:hAnsi="Times New Roman" w:cs="Times New Roman"/>
          <w:i/>
          <w:iCs/>
        </w:rPr>
        <w:t>non p</w:t>
      </w:r>
      <w:r w:rsidR="00F54A6A">
        <w:rPr>
          <w:rFonts w:ascii="Times New Roman" w:hAnsi="Times New Roman" w:cs="Times New Roman"/>
          <w:i/>
          <w:iCs/>
        </w:rPr>
        <w:t>ossa</w:t>
      </w:r>
      <w:r w:rsidRPr="00246077">
        <w:rPr>
          <w:rFonts w:ascii="Times New Roman" w:hAnsi="Times New Roman" w:cs="Times New Roman"/>
          <w:i/>
          <w:iCs/>
        </w:rPr>
        <w:t xml:space="preserve"> esserci vita vera</w:t>
      </w:r>
      <w:r w:rsidRPr="00246077">
        <w:rPr>
          <w:rFonts w:ascii="Times New Roman" w:hAnsi="Times New Roman" w:cs="Times New Roman"/>
        </w:rPr>
        <w:t xml:space="preserve">, ma che, anche solo per porsi il problema della vita vera, è necessario </w:t>
      </w:r>
      <w:r w:rsidRPr="00246077">
        <w:rPr>
          <w:rFonts w:ascii="Times New Roman" w:hAnsi="Times New Roman" w:cs="Times New Roman"/>
          <w:i/>
          <w:iCs/>
        </w:rPr>
        <w:t>innanzitutto</w:t>
      </w:r>
      <w:r w:rsidRPr="00246077">
        <w:rPr>
          <w:rFonts w:ascii="Times New Roman" w:hAnsi="Times New Roman" w:cs="Times New Roman"/>
        </w:rPr>
        <w:t xml:space="preserve"> tematizzare in cosa consista la vita falsa. Essa deve essere indagata riflessivamente, per mostrare proprio la sua falsità. Ovvero il fatto che la realtà nella quale i soggetti vivono non è neutra e naturale, ma è posta da rapporti di forza su cui il singolo in quanto tale non può nulla: «la sigla distintiva dell’epoca è che non c’è più nessuno, senza eccezione, che possa determinare da sé la propria vita secondo un criterio relativamente chiaro e trasparente» (Ivi: 33).</w:t>
      </w:r>
    </w:p>
    <w:p w14:paraId="75FFC959" w14:textId="728BB3E4"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È su questa base, dunque, che Adorno tematizza, già nei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e poi nei </w:t>
      </w:r>
      <w:r w:rsidRPr="00246077">
        <w:rPr>
          <w:rFonts w:ascii="Times New Roman" w:hAnsi="Times New Roman" w:cs="Times New Roman"/>
          <w:i/>
          <w:iCs/>
        </w:rPr>
        <w:t>Problemi di Filosofia Morale</w:t>
      </w:r>
      <w:r w:rsidRPr="00246077">
        <w:rPr>
          <w:rFonts w:ascii="Times New Roman" w:hAnsi="Times New Roman" w:cs="Times New Roman"/>
        </w:rPr>
        <w:t xml:space="preserve">, la riflessività come dispositivo esplicitamente etico-pratico, ovvero come atteggiamento morale orientato a togliere l’immediatezza della vita falsa. Nei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rPr>
        <w:t xml:space="preserve">, Adorno scrive infatti che «la conoscenza veramente allargante è quella che indugia presso il singolo fenomeno finché, sotto l’insistenza, il suo isolamento non si spezza» (Ivi: 78). Come nota </w:t>
      </w:r>
      <w:proofErr w:type="spellStart"/>
      <w:r w:rsidRPr="00246077">
        <w:rPr>
          <w:rFonts w:ascii="Times New Roman" w:hAnsi="Times New Roman" w:cs="Times New Roman"/>
        </w:rPr>
        <w:t>Freyenhagen</w:t>
      </w:r>
      <w:proofErr w:type="spellEnd"/>
      <w:r w:rsidRPr="00246077">
        <w:rPr>
          <w:rFonts w:ascii="Times New Roman" w:hAnsi="Times New Roman" w:cs="Times New Roman"/>
        </w:rPr>
        <w:t xml:space="preserve"> (2015), sarebbe un errore ritenere che questa frase implichi un’uscita dalla tematica etica. Piuttosto, come ha segnalato anche Jaeggi</w:t>
      </w:r>
      <w:r w:rsidR="00F54A6A">
        <w:rPr>
          <w:rFonts w:ascii="Times New Roman" w:hAnsi="Times New Roman" w:cs="Times New Roman"/>
        </w:rPr>
        <w:t xml:space="preserve"> </w:t>
      </w:r>
      <w:r w:rsidR="00F54A6A" w:rsidRPr="007A1698">
        <w:rPr>
          <w:rFonts w:ascii="Times New Roman" w:hAnsi="Times New Roman" w:cs="Times New Roman"/>
        </w:rPr>
        <w:t>(</w:t>
      </w:r>
      <w:r w:rsidR="007A1698">
        <w:rPr>
          <w:rFonts w:ascii="Times New Roman" w:hAnsi="Times New Roman" w:cs="Times New Roman"/>
        </w:rPr>
        <w:t>2016)</w:t>
      </w:r>
      <w:r w:rsidRPr="00246077">
        <w:rPr>
          <w:rFonts w:ascii="Times New Roman" w:hAnsi="Times New Roman" w:cs="Times New Roman"/>
        </w:rPr>
        <w:t xml:space="preserve">, a questo livello della trattazione ogni separazione tra teoria e prassi, tra conoscenza e azione, </w:t>
      </w:r>
      <w:r w:rsidRPr="00246077">
        <w:rPr>
          <w:rFonts w:ascii="Times New Roman" w:hAnsi="Times New Roman" w:cs="Times New Roman"/>
          <w:i/>
          <w:iCs/>
        </w:rPr>
        <w:t xml:space="preserve">tra sapere e </w:t>
      </w:r>
      <w:proofErr w:type="spellStart"/>
      <w:r w:rsidRPr="00246077">
        <w:rPr>
          <w:rFonts w:ascii="Times New Roman" w:hAnsi="Times New Roman" w:cs="Times New Roman"/>
          <w:i/>
          <w:iCs/>
        </w:rPr>
        <w:t>aude</w:t>
      </w:r>
      <w:proofErr w:type="spellEnd"/>
      <w:r w:rsidRPr="00246077">
        <w:rPr>
          <w:rFonts w:ascii="Times New Roman" w:hAnsi="Times New Roman" w:cs="Times New Roman"/>
        </w:rPr>
        <w:t xml:space="preserve">, è già di per sé superata. Il punto, secondo Adorno, è che la comprensione riflessiva delle strutture della società totalmente amministrata che producono la vita falsa si configura come una forma di </w:t>
      </w:r>
      <w:r w:rsidRPr="00246077">
        <w:rPr>
          <w:rFonts w:ascii="Times New Roman" w:hAnsi="Times New Roman" w:cs="Times New Roman"/>
        </w:rPr>
        <w:lastRenderedPageBreak/>
        <w:t xml:space="preserve">azione connotata eticamente: «la critica del mondo amministrato costituisce il presupposto dell’etica» (Adorno, 2022: 186), dunque la riflessività deve essere intesa – a tutti gli effetti – come «l’espressione più esatta di questa morale» (Adorno, 2015: 78). </w:t>
      </w:r>
    </w:p>
    <w:p w14:paraId="70DC528A"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si è visto in precedenza, inoltre, in Adorno la riflessività segue sempre un doppio movimento: essa è sia una postura nei confronti dell’oggettività sia nei confronti di sé stessi, il cui obiettivo è non solo mostrare l’intrinseca contraddittorietà della realtà sociale, ma anche evitare che i soggetti pervengano a nuove totalizzazioni, le quali a loro volta potrebbero bloccare ulteriori pratiche riflessive. Nel campo morale, il processo è esattamente lo stesso: da un lato, la riflessività deve cogliere la falsità della vita nella società totalmente amministrata; dall’altro, però, è fondamentale anche che il soggetto rifletta su sé stesso, per valutare se – in realtà – non si stia, nella sua postura etica, affidando in maniera irriflessa a qualche dispositivo morale messo “fuori gioco” dalla potenza della mediazione oggettiva. </w:t>
      </w:r>
    </w:p>
    <w:p w14:paraId="4F577809" w14:textId="3117F4D9"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punto, tuttavia, è che siffatto processo non produce una dissoluzione della morale. Piuttosto, come ha notato Menke, è proprio nel doppio movimento che abbiamo discusso che assistiamo alla </w:t>
      </w:r>
      <w:r w:rsidRPr="007C6B85">
        <w:rPr>
          <w:rFonts w:ascii="Times New Roman" w:hAnsi="Times New Roman" w:cs="Times New Roman"/>
        </w:rPr>
        <w:t xml:space="preserve">«costituzione dialettico-negativa della moralità» (Menke, </w:t>
      </w:r>
      <w:r w:rsidR="007C6B85" w:rsidRPr="007C6B85">
        <w:rPr>
          <w:rFonts w:ascii="Times New Roman" w:hAnsi="Times New Roman" w:cs="Times New Roman"/>
        </w:rPr>
        <w:t>2004</w:t>
      </w:r>
      <w:r w:rsidRPr="007C6B85">
        <w:rPr>
          <w:rFonts w:ascii="Times New Roman" w:hAnsi="Times New Roman" w:cs="Times New Roman"/>
        </w:rPr>
        <w:t xml:space="preserve"> 208), la quale si configura come una</w:t>
      </w:r>
      <w:r w:rsidRPr="00246077">
        <w:rPr>
          <w:rFonts w:ascii="Times New Roman" w:hAnsi="Times New Roman" w:cs="Times New Roman"/>
        </w:rPr>
        <w:t xml:space="preserve"> morale «più formale di quella di Kant»</w:t>
      </w:r>
      <w:r w:rsidR="00BA1AF4">
        <w:rPr>
          <w:rFonts w:ascii="Times New Roman" w:hAnsi="Times New Roman" w:cs="Times New Roman"/>
        </w:rPr>
        <w:t xml:space="preserve"> (Ibidem)</w:t>
      </w:r>
      <w:r w:rsidRPr="00246077">
        <w:rPr>
          <w:rFonts w:ascii="Times New Roman" w:hAnsi="Times New Roman" w:cs="Times New Roman"/>
        </w:rPr>
        <w:t xml:space="preserve">, nella misura in cui essa ha, come criterio </w:t>
      </w:r>
      <w:r w:rsidRPr="00246077">
        <w:rPr>
          <w:rFonts w:ascii="Times New Roman" w:hAnsi="Times New Roman" w:cs="Times New Roman"/>
          <w:i/>
          <w:iCs/>
        </w:rPr>
        <w:t>normativo</w:t>
      </w:r>
      <w:r w:rsidRPr="00246077">
        <w:rPr>
          <w:rFonts w:ascii="Times New Roman" w:hAnsi="Times New Roman" w:cs="Times New Roman"/>
        </w:rPr>
        <w:t xml:space="preserve">, semplicemente il costante interesse ad aprire spazi di riflessività, ovvero di critica e autocritica. Senza tuttavia presupporre un’immagine di vita buona antitetica alla falsità del mondo totalmente amministrato e, ovviamente, senza schiacciare la morale sulle strutture di senso esistenti: «che l’individuo e la società non siano semplicemente differenti, né conciliati, è essenziale per l’esistenza della filosofia morale» (Adorno, 2004: 252). E, a ben guardare, quel dispositivo teorico-pratico che permette all’individuo di indugiare nei pressi dell’oggetto sociale senza tuttavia dissolversi nelle sue mediazioni – attraverso la mobilità del pensiero – è proprio la riflessività. Senza la quale, secondo Adorno, non potrebbe dunque darsi né filosofia morale né, per tornare a un problema affrontato in precedenza, </w:t>
      </w:r>
      <w:r w:rsidRPr="00246077">
        <w:rPr>
          <w:rFonts w:ascii="Times New Roman" w:hAnsi="Times New Roman" w:cs="Times New Roman"/>
          <w:i/>
          <w:iCs/>
        </w:rPr>
        <w:t xml:space="preserve">vero </w:t>
      </w:r>
      <w:r w:rsidRPr="00246077">
        <w:rPr>
          <w:rFonts w:ascii="Times New Roman" w:hAnsi="Times New Roman" w:cs="Times New Roman"/>
        </w:rPr>
        <w:t>Illuminismo:</w:t>
      </w:r>
    </w:p>
    <w:p w14:paraId="69A4CD81" w14:textId="77777777" w:rsidR="00163F22" w:rsidRPr="00246077" w:rsidRDefault="00163F22" w:rsidP="00163F22">
      <w:pPr>
        <w:spacing w:after="0" w:line="360" w:lineRule="auto"/>
        <w:ind w:firstLine="284"/>
        <w:jc w:val="both"/>
        <w:rPr>
          <w:rFonts w:ascii="Times New Roman" w:hAnsi="Times New Roman" w:cs="Times New Roman"/>
        </w:rPr>
      </w:pPr>
    </w:p>
    <w:p w14:paraId="726CBEB4" w14:textId="0B0D614B" w:rsidR="00163F22" w:rsidRPr="00F54A6A" w:rsidRDefault="00163F22" w:rsidP="00163F22">
      <w:pPr>
        <w:spacing w:after="0" w:line="360" w:lineRule="auto"/>
        <w:ind w:left="567" w:right="567"/>
        <w:jc w:val="both"/>
        <w:rPr>
          <w:rFonts w:ascii="Times New Roman" w:hAnsi="Times New Roman" w:cs="Times New Roman"/>
          <w:sz w:val="22"/>
          <w:szCs w:val="22"/>
        </w:rPr>
      </w:pPr>
      <w:r w:rsidRPr="00F54A6A">
        <w:rPr>
          <w:rFonts w:ascii="Times New Roman" w:hAnsi="Times New Roman" w:cs="Times New Roman"/>
          <w:sz w:val="22"/>
          <w:szCs w:val="22"/>
        </w:rPr>
        <w:t>matura [</w:t>
      </w:r>
      <w:proofErr w:type="spellStart"/>
      <w:r w:rsidRPr="00F54A6A">
        <w:rPr>
          <w:rFonts w:ascii="Times New Roman" w:hAnsi="Times New Roman" w:cs="Times New Roman"/>
          <w:i/>
          <w:iCs/>
          <w:sz w:val="22"/>
          <w:szCs w:val="22"/>
        </w:rPr>
        <w:t>mündig</w:t>
      </w:r>
      <w:proofErr w:type="spellEnd"/>
      <w:r w:rsidRPr="00F54A6A">
        <w:rPr>
          <w:rFonts w:ascii="Times New Roman" w:hAnsi="Times New Roman" w:cs="Times New Roman"/>
          <w:sz w:val="22"/>
          <w:szCs w:val="22"/>
        </w:rPr>
        <w:t xml:space="preserve">, stessa parola usata da Kant nel testo sull’Illuminismo </w:t>
      </w:r>
      <w:proofErr w:type="spellStart"/>
      <w:r w:rsidRPr="00F54A6A">
        <w:rPr>
          <w:rFonts w:ascii="Times New Roman" w:hAnsi="Times New Roman" w:cs="Times New Roman"/>
          <w:i/>
          <w:iCs/>
          <w:sz w:val="22"/>
          <w:szCs w:val="22"/>
        </w:rPr>
        <w:t>n.d.A.</w:t>
      </w:r>
      <w:proofErr w:type="spellEnd"/>
      <w:r w:rsidRPr="00F54A6A">
        <w:rPr>
          <w:rFonts w:ascii="Times New Roman" w:hAnsi="Times New Roman" w:cs="Times New Roman"/>
          <w:sz w:val="22"/>
          <w:szCs w:val="22"/>
        </w:rPr>
        <w:t xml:space="preserve">] è la persona che parla per sé stessa, perché ha pensato da sola e non sta semplicemente ripetendo quanto detto da qualcun altro; è libera da ogni guardiano. Ciò è dimostrato dal suo potere di resistere alle opinioni stabilite e, allo stesso tempo, alle istituzioni stabilite, </w:t>
      </w:r>
      <w:r w:rsidRPr="00F54A6A">
        <w:rPr>
          <w:rFonts w:ascii="Times New Roman" w:hAnsi="Times New Roman" w:cs="Times New Roman"/>
          <w:i/>
          <w:iCs/>
          <w:sz w:val="22"/>
          <w:szCs w:val="22"/>
        </w:rPr>
        <w:t xml:space="preserve">di resistere a ciò che è un qualcosa di meramente positivo, che si giustifica </w:t>
      </w:r>
      <w:r w:rsidRPr="00F54A6A">
        <w:rPr>
          <w:rFonts w:ascii="Times New Roman" w:hAnsi="Times New Roman" w:cs="Times New Roman"/>
          <w:i/>
          <w:iCs/>
          <w:sz w:val="22"/>
          <w:szCs w:val="22"/>
        </w:rPr>
        <w:lastRenderedPageBreak/>
        <w:t>con la sua sola esistenza</w:t>
      </w:r>
      <w:r w:rsidRPr="00F54A6A">
        <w:rPr>
          <w:rFonts w:ascii="Times New Roman" w:hAnsi="Times New Roman" w:cs="Times New Roman"/>
          <w:sz w:val="22"/>
          <w:szCs w:val="22"/>
        </w:rPr>
        <w:t xml:space="preserve">. Questa </w:t>
      </w:r>
      <w:r w:rsidRPr="00F54A6A">
        <w:rPr>
          <w:rFonts w:ascii="Times New Roman" w:hAnsi="Times New Roman" w:cs="Times New Roman"/>
          <w:i/>
          <w:iCs/>
          <w:sz w:val="22"/>
          <w:szCs w:val="22"/>
        </w:rPr>
        <w:t>resistenza</w:t>
      </w:r>
      <w:r w:rsidRPr="00F54A6A">
        <w:rPr>
          <w:rFonts w:ascii="Times New Roman" w:hAnsi="Times New Roman" w:cs="Times New Roman"/>
          <w:sz w:val="22"/>
          <w:szCs w:val="22"/>
        </w:rPr>
        <w:t xml:space="preserve">, in quanto capacità di distinguere tra ciò che è conosciuto e ciò che è accettato solo </w:t>
      </w:r>
      <w:r w:rsidRPr="00F54A6A">
        <w:rPr>
          <w:rFonts w:ascii="Times New Roman" w:hAnsi="Times New Roman" w:cs="Times New Roman"/>
          <w:i/>
          <w:iCs/>
          <w:sz w:val="22"/>
          <w:szCs w:val="22"/>
        </w:rPr>
        <w:t>per convenzione o in virtù di una costrizione autoritativa</w:t>
      </w:r>
      <w:r w:rsidRPr="00F54A6A">
        <w:rPr>
          <w:rFonts w:ascii="Times New Roman" w:hAnsi="Times New Roman" w:cs="Times New Roman"/>
          <w:sz w:val="22"/>
          <w:szCs w:val="22"/>
        </w:rPr>
        <w:t>, non è altro che la critica (Adorno, 200</w:t>
      </w:r>
      <w:r w:rsidR="007C6B85">
        <w:rPr>
          <w:rFonts w:ascii="Times New Roman" w:hAnsi="Times New Roman" w:cs="Times New Roman"/>
          <w:sz w:val="22"/>
          <w:szCs w:val="22"/>
        </w:rPr>
        <w:t>7</w:t>
      </w:r>
      <w:r w:rsidRPr="00F54A6A">
        <w:rPr>
          <w:rFonts w:ascii="Times New Roman" w:hAnsi="Times New Roman" w:cs="Times New Roman"/>
          <w:sz w:val="22"/>
          <w:szCs w:val="22"/>
        </w:rPr>
        <w:t>: 281, corsiv</w:t>
      </w:r>
      <w:r w:rsidR="00675208">
        <w:rPr>
          <w:rFonts w:ascii="Times New Roman" w:hAnsi="Times New Roman" w:cs="Times New Roman"/>
          <w:sz w:val="22"/>
          <w:szCs w:val="22"/>
        </w:rPr>
        <w:t>i</w:t>
      </w:r>
      <w:r w:rsidRPr="00F54A6A">
        <w:rPr>
          <w:rFonts w:ascii="Times New Roman" w:hAnsi="Times New Roman" w:cs="Times New Roman"/>
          <w:sz w:val="22"/>
          <w:szCs w:val="22"/>
        </w:rPr>
        <w:t xml:space="preserve"> mio)</w:t>
      </w:r>
    </w:p>
    <w:p w14:paraId="50DCEE5C" w14:textId="77777777" w:rsidR="00163F22" w:rsidRPr="00246077" w:rsidRDefault="00163F22" w:rsidP="00163F22">
      <w:pPr>
        <w:spacing w:after="0" w:line="360" w:lineRule="auto"/>
        <w:ind w:firstLine="284"/>
        <w:jc w:val="both"/>
        <w:rPr>
          <w:rFonts w:ascii="Times New Roman" w:hAnsi="Times New Roman" w:cs="Times New Roman"/>
        </w:rPr>
      </w:pPr>
    </w:p>
    <w:p w14:paraId="3F53C78C" w14:textId="19A87D6E" w:rsidR="00675208"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questo senso, la costituzione dialettico-negativa della moralità non deve essere intesa come un dispositivo di isolamento o di astratto ascetismo nei confronti della realtà. L’autolimitazione, </w:t>
      </w:r>
      <w:r w:rsidRPr="007A1698">
        <w:rPr>
          <w:rFonts w:ascii="Times New Roman" w:hAnsi="Times New Roman" w:cs="Times New Roman"/>
        </w:rPr>
        <w:t>l’ascetismo e la rinuncia (Cremaschi</w:t>
      </w:r>
      <w:r w:rsidR="00F54A6A" w:rsidRPr="007A1698">
        <w:rPr>
          <w:rFonts w:ascii="Times New Roman" w:hAnsi="Times New Roman" w:cs="Times New Roman"/>
        </w:rPr>
        <w:t>, 2005</w:t>
      </w:r>
      <w:r w:rsidRPr="007A1698">
        <w:rPr>
          <w:rFonts w:ascii="Times New Roman" w:hAnsi="Times New Roman" w:cs="Times New Roman"/>
        </w:rPr>
        <w:t xml:space="preserve">) non debbono essere intesi come posture amorali, </w:t>
      </w:r>
      <w:proofErr w:type="spellStart"/>
      <w:r w:rsidRPr="007A1698">
        <w:rPr>
          <w:rFonts w:ascii="Times New Roman" w:hAnsi="Times New Roman" w:cs="Times New Roman"/>
        </w:rPr>
        <w:t>extramorali</w:t>
      </w:r>
      <w:proofErr w:type="spellEnd"/>
      <w:r w:rsidRPr="007A1698">
        <w:rPr>
          <w:rFonts w:ascii="Times New Roman" w:hAnsi="Times New Roman" w:cs="Times New Roman"/>
        </w:rPr>
        <w:t xml:space="preserve"> o post-morali (Cremaschi, 2007), ma come degli </w:t>
      </w:r>
      <w:r w:rsidRPr="007A1698">
        <w:rPr>
          <w:rFonts w:ascii="Times New Roman" w:hAnsi="Times New Roman" w:cs="Times New Roman"/>
          <w:i/>
          <w:iCs/>
        </w:rPr>
        <w:t>atteggiamenti</w:t>
      </w:r>
      <w:r w:rsidRPr="007A1698">
        <w:rPr>
          <w:rFonts w:ascii="Times New Roman" w:hAnsi="Times New Roman" w:cs="Times New Roman"/>
        </w:rPr>
        <w:t xml:space="preserve"> basati sulla</w:t>
      </w:r>
      <w:r w:rsidRPr="00246077">
        <w:rPr>
          <w:rFonts w:ascii="Times New Roman" w:hAnsi="Times New Roman" w:cs="Times New Roman"/>
        </w:rPr>
        <w:t xml:space="preserve"> consapevolezza riflessiva, </w:t>
      </w:r>
      <w:r w:rsidRPr="00246077">
        <w:rPr>
          <w:rFonts w:ascii="Times New Roman" w:hAnsi="Times New Roman" w:cs="Times New Roman"/>
          <w:i/>
          <w:iCs/>
        </w:rPr>
        <w:t>dunque morale</w:t>
      </w:r>
      <w:r w:rsidRPr="00246077">
        <w:rPr>
          <w:rFonts w:ascii="Times New Roman" w:hAnsi="Times New Roman" w:cs="Times New Roman"/>
        </w:rPr>
        <w:t>, a) di non poter presupporre la libertà assoluta della propria soggettività (autolimitazione)</w:t>
      </w:r>
      <w:r w:rsidRPr="00246077">
        <w:rPr>
          <w:rStyle w:val="Rimandonotaapidipagina"/>
          <w:rFonts w:ascii="Times New Roman" w:hAnsi="Times New Roman" w:cs="Times New Roman"/>
        </w:rPr>
        <w:footnoteReference w:id="27"/>
      </w:r>
      <w:r w:rsidRPr="00246077">
        <w:rPr>
          <w:rFonts w:ascii="Times New Roman" w:hAnsi="Times New Roman" w:cs="Times New Roman"/>
        </w:rPr>
        <w:t>, b) di non poter tuttavia piegarsi alla dissoluzione di questa soggettività (ascesi)</w:t>
      </w:r>
      <w:r w:rsidRPr="00246077">
        <w:rPr>
          <w:rStyle w:val="Rimandonotaapidipagina"/>
          <w:rFonts w:ascii="Times New Roman" w:hAnsi="Times New Roman" w:cs="Times New Roman"/>
        </w:rPr>
        <w:footnoteReference w:id="28"/>
      </w:r>
      <w:r w:rsidRPr="00246077">
        <w:rPr>
          <w:rFonts w:ascii="Times New Roman" w:hAnsi="Times New Roman" w:cs="Times New Roman"/>
        </w:rPr>
        <w:t xml:space="preserve"> e, c), di non poter pensare di pervenire a una nuova totalizzazione concettuale (rinuncia)</w:t>
      </w:r>
      <w:r w:rsidRPr="00246077">
        <w:rPr>
          <w:rStyle w:val="Rimandonotaapidipagina"/>
          <w:rFonts w:ascii="Times New Roman" w:hAnsi="Times New Roman" w:cs="Times New Roman"/>
        </w:rPr>
        <w:footnoteReference w:id="29"/>
      </w:r>
      <w:r w:rsidRPr="00246077">
        <w:rPr>
          <w:rFonts w:ascii="Times New Roman" w:hAnsi="Times New Roman" w:cs="Times New Roman"/>
        </w:rPr>
        <w:t xml:space="preserve">. </w:t>
      </w:r>
    </w:p>
    <w:p w14:paraId="46B119B6" w14:textId="5735A04E"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Autolimitazione, ascesi e rinuncia, insomma, svolgono un ruolo decisivo nella misura in cui – pur configurandosi come atteggiamenti critici nei confronti dell’etica tradizionale – si configurano come dispositivi necessari per garantire la tenuta di quello che, per Adorno, è il dispositivo morale per eccellenza, ovvero la riflessività, evitando che qualcosa – questa volta a livello soggettivo – venga dato per scontato e accolto secondo un’«autoaffermazione irriflessa» (Adorno, 2004: 253). In questo senso, come ha notato Amy Allen, quel che Adorno tematizza è un atteggiamento di umiltà etico-epistemica, basato sulla capacità di «imparare a disimparare», che si configura «non come un rifiuto della riflessività per come essa ci è stata tramandata attraverso le risorse epistemiche e normative della modernità, quanto come una sua ulteriore elaborazione» (Allen, 2015: 31). </w:t>
      </w:r>
    </w:p>
    <w:p w14:paraId="1334303D"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Del resto, per quanto Adorno insista sulle nozioni di autolimitazione, ascesi e rinuncia, nondimeno egli scrive che il «nostro nemico giurato» altri non è se non quel pensiero che rinuncia «alla cieca caparbietà» (Adorno, 2015: 75). La filosofia morale di Adorno, dunque, rinuncia certamente a individuare qualsiasi orizzonte normativo esplicito o esterno. E tuttavia, essa resta una filosofia morale e una filosofia della prassi, che </w:t>
      </w:r>
      <w:r w:rsidRPr="00246077">
        <w:rPr>
          <w:rFonts w:ascii="Times New Roman" w:hAnsi="Times New Roman" w:cs="Times New Roman"/>
        </w:rPr>
        <w:lastRenderedPageBreak/>
        <w:t xml:space="preserve">riconosce normativamente l’importanza della riflessività, ovvero di quella pratica critica e autocritica che i soggetti </w:t>
      </w:r>
      <w:r w:rsidRPr="00246077">
        <w:rPr>
          <w:rFonts w:ascii="Times New Roman" w:hAnsi="Times New Roman" w:cs="Times New Roman"/>
          <w:i/>
          <w:iCs/>
        </w:rPr>
        <w:t xml:space="preserve">devono </w:t>
      </w:r>
      <w:proofErr w:type="gramStart"/>
      <w:r w:rsidRPr="00246077">
        <w:rPr>
          <w:rFonts w:ascii="Times New Roman" w:hAnsi="Times New Roman" w:cs="Times New Roman"/>
        </w:rPr>
        <w:t>mettere in campo</w:t>
      </w:r>
      <w:proofErr w:type="gramEnd"/>
      <w:r w:rsidRPr="00246077">
        <w:rPr>
          <w:rFonts w:ascii="Times New Roman" w:hAnsi="Times New Roman" w:cs="Times New Roman"/>
        </w:rPr>
        <w:t xml:space="preserve"> per non dissolversi nella vita falsa. Come ha efficacemente sintetizzato Allen, Adorno considera «l’essere aperti alla critica e la riflessività come degli obiettivi normativi, come una forma di vita che richiede apertura al cambiamento […]. </w:t>
      </w:r>
      <w:proofErr w:type="gramStart"/>
      <w:r w:rsidRPr="00246077">
        <w:rPr>
          <w:rFonts w:ascii="Times New Roman" w:hAnsi="Times New Roman" w:cs="Times New Roman"/>
        </w:rPr>
        <w:t>Dunque</w:t>
      </w:r>
      <w:proofErr w:type="gramEnd"/>
      <w:r w:rsidRPr="00246077">
        <w:rPr>
          <w:rFonts w:ascii="Times New Roman" w:hAnsi="Times New Roman" w:cs="Times New Roman"/>
        </w:rPr>
        <w:t xml:space="preserve"> i miei impegni normativi di prim’ordine richiedono, in un’ulteriore svolta riflessiva, una riflessività di secondo ordine, o </w:t>
      </w:r>
      <w:proofErr w:type="spellStart"/>
      <w:r w:rsidRPr="00246077">
        <w:rPr>
          <w:rFonts w:ascii="Times New Roman" w:hAnsi="Times New Roman" w:cs="Times New Roman"/>
        </w:rPr>
        <w:t>metanormativa</w:t>
      </w:r>
      <w:proofErr w:type="spellEnd"/>
      <w:r w:rsidRPr="00246077">
        <w:rPr>
          <w:rFonts w:ascii="Times New Roman" w:hAnsi="Times New Roman" w:cs="Times New Roman"/>
        </w:rPr>
        <w:t xml:space="preserve">, che riguarda lo status dei miei orizzonti normativi» (Allen, 2015: 218). </w:t>
      </w:r>
    </w:p>
    <w:p w14:paraId="542B54D3"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scrive Adorno in maniera decisamente esplicita alla fine dei </w:t>
      </w:r>
      <w:r w:rsidRPr="00246077">
        <w:rPr>
          <w:rFonts w:ascii="Times New Roman" w:hAnsi="Times New Roman" w:cs="Times New Roman"/>
          <w:i/>
          <w:iCs/>
        </w:rPr>
        <w:t>Problemi di Filosofia Morale</w:t>
      </w:r>
      <w:r w:rsidRPr="00246077">
        <w:rPr>
          <w:rFonts w:ascii="Times New Roman" w:hAnsi="Times New Roman" w:cs="Times New Roman"/>
        </w:rPr>
        <w:t xml:space="preserve">, tra riflessività e filosofia morale vi è in fondo piena congruenza, </w:t>
      </w:r>
      <w:r w:rsidRPr="00246077">
        <w:rPr>
          <w:rFonts w:ascii="Times New Roman" w:hAnsi="Times New Roman" w:cs="Times New Roman"/>
          <w:i/>
          <w:iCs/>
        </w:rPr>
        <w:t>almeno fino a quando vivremo in questa situazione di falsità generalizzata</w:t>
      </w:r>
      <w:r w:rsidRPr="00246077">
        <w:rPr>
          <w:rFonts w:ascii="Times New Roman" w:hAnsi="Times New Roman" w:cs="Times New Roman"/>
        </w:rPr>
        <w:t xml:space="preserve"> (Adorno, 2022: 185):</w:t>
      </w:r>
    </w:p>
    <w:p w14:paraId="1D61F321" w14:textId="77777777" w:rsidR="00163F22" w:rsidRPr="00246077" w:rsidRDefault="00163F22" w:rsidP="00163F22">
      <w:pPr>
        <w:spacing w:after="0" w:line="360" w:lineRule="auto"/>
        <w:ind w:firstLine="284"/>
        <w:jc w:val="both"/>
        <w:rPr>
          <w:rFonts w:ascii="Times New Roman" w:hAnsi="Times New Roman" w:cs="Times New Roman"/>
        </w:rPr>
      </w:pPr>
    </w:p>
    <w:p w14:paraId="51B8EF9C" w14:textId="77777777" w:rsidR="00163F22" w:rsidRPr="00F54A6A" w:rsidRDefault="00163F22" w:rsidP="00163F22">
      <w:pPr>
        <w:spacing w:after="0" w:line="360" w:lineRule="auto"/>
        <w:ind w:left="567" w:right="567"/>
        <w:jc w:val="both"/>
        <w:rPr>
          <w:rFonts w:ascii="Times New Roman" w:hAnsi="Times New Roman" w:cs="Times New Roman"/>
          <w:i/>
          <w:iCs/>
          <w:sz w:val="22"/>
          <w:szCs w:val="22"/>
        </w:rPr>
      </w:pPr>
      <w:r w:rsidRPr="00F54A6A">
        <w:rPr>
          <w:rFonts w:ascii="Times New Roman" w:hAnsi="Times New Roman" w:cs="Times New Roman"/>
          <w:sz w:val="22"/>
          <w:szCs w:val="22"/>
        </w:rPr>
        <w:t xml:space="preserve">possiamo non sapere cosa siano il bene assoluto e la norma assoluta, o anche solo cosa siano l’uomo, l’umano e l’umanità, ma sappiamo benissimo cosa sia l’inumano. E direi che oggi il luogo della filosofia morale </w:t>
      </w:r>
      <w:r w:rsidRPr="00F54A6A">
        <w:rPr>
          <w:rFonts w:ascii="Times New Roman" w:hAnsi="Times New Roman" w:cs="Times New Roman"/>
          <w:i/>
          <w:iCs/>
          <w:sz w:val="22"/>
          <w:szCs w:val="22"/>
        </w:rPr>
        <w:t>va cercato più nella denuncia concreta dell’inumano che nella posizione astratta e non vincolante di qualcosa come l’essere dell’uomo</w:t>
      </w:r>
      <w:r w:rsidRPr="00F54A6A">
        <w:rPr>
          <w:rFonts w:ascii="Times New Roman" w:hAnsi="Times New Roman" w:cs="Times New Roman"/>
          <w:sz w:val="22"/>
          <w:szCs w:val="22"/>
        </w:rPr>
        <w:t xml:space="preserve"> (Ibidem, corsivi miei)</w:t>
      </w:r>
      <w:r w:rsidRPr="00F54A6A">
        <w:rPr>
          <w:rStyle w:val="Rimandonotaapidipagina"/>
          <w:rFonts w:ascii="Times New Roman" w:hAnsi="Times New Roman" w:cs="Times New Roman"/>
          <w:sz w:val="22"/>
          <w:szCs w:val="22"/>
        </w:rPr>
        <w:footnoteReference w:id="30"/>
      </w:r>
      <w:r w:rsidRPr="00F54A6A">
        <w:rPr>
          <w:rFonts w:ascii="Times New Roman" w:hAnsi="Times New Roman" w:cs="Times New Roman"/>
          <w:sz w:val="22"/>
          <w:szCs w:val="22"/>
        </w:rPr>
        <w:t>.</w:t>
      </w:r>
      <w:r w:rsidRPr="00F54A6A">
        <w:rPr>
          <w:rFonts w:ascii="Times New Roman" w:hAnsi="Times New Roman" w:cs="Times New Roman"/>
          <w:i/>
          <w:iCs/>
          <w:sz w:val="22"/>
          <w:szCs w:val="22"/>
        </w:rPr>
        <w:t xml:space="preserve"> </w:t>
      </w:r>
    </w:p>
    <w:p w14:paraId="3ECD1D79" w14:textId="77777777" w:rsidR="00163F22" w:rsidRPr="00246077" w:rsidRDefault="00163F22" w:rsidP="00163F22">
      <w:pPr>
        <w:spacing w:after="0" w:line="360" w:lineRule="auto"/>
        <w:ind w:firstLine="284"/>
        <w:jc w:val="both"/>
        <w:rPr>
          <w:rFonts w:ascii="Times New Roman" w:hAnsi="Times New Roman" w:cs="Times New Roman"/>
          <w:i/>
          <w:iCs/>
        </w:rPr>
      </w:pPr>
    </w:p>
    <w:p w14:paraId="5DF070B7" w14:textId="71105D72"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Questa connotazione morale della riflessività ci permette allora di compiere un ulteriore passo in avanti, decisivo per i nostri scopi. Se, infatti, la riflessività è la condizione di possibilità dell’etica e, nel mondo totalmente amministrato, «non vi è alcuna etica» (Adorno, 2022: 186), allora ciò significa che il potere </w:t>
      </w:r>
      <w:r w:rsidR="00FC04F5">
        <w:rPr>
          <w:rFonts w:ascii="Times New Roman" w:hAnsi="Times New Roman" w:cs="Times New Roman"/>
        </w:rPr>
        <w:t>della</w:t>
      </w:r>
      <w:r w:rsidRPr="00246077">
        <w:rPr>
          <w:rFonts w:ascii="Times New Roman" w:hAnsi="Times New Roman" w:cs="Times New Roman"/>
        </w:rPr>
        <w:t xml:space="preserve"> società totalmente amministrata non risiede esclusivamente nelle pratiche contingenti che essa, di volta in volta, </w:t>
      </w:r>
      <w:r w:rsidR="00351796" w:rsidRPr="00246077">
        <w:rPr>
          <w:rFonts w:ascii="Times New Roman" w:hAnsi="Times New Roman" w:cs="Times New Roman"/>
        </w:rPr>
        <w:t>introduce</w:t>
      </w:r>
      <w:r w:rsidRPr="00246077">
        <w:rPr>
          <w:rFonts w:ascii="Times New Roman" w:hAnsi="Times New Roman" w:cs="Times New Roman"/>
        </w:rPr>
        <w:t xml:space="preserve"> nel suo dispiegarsi. Piuttosto, ancora più radicalmente, la vera forza della società totalmente amministrata risiede nella sua capacità di bloccare le pratiche riflessive dei soggetti, generando così un’impossibilità strutturale non solo di porsi finalità positive, ma anche – e soprattutto – di cogliere la falsità del mondo</w:t>
      </w:r>
      <w:r w:rsidRPr="00246077">
        <w:rPr>
          <w:rStyle w:val="Rimandonotaapidipagina"/>
          <w:rFonts w:ascii="Times New Roman" w:hAnsi="Times New Roman" w:cs="Times New Roman"/>
        </w:rPr>
        <w:footnoteReference w:id="31"/>
      </w:r>
      <w:r w:rsidRPr="00246077">
        <w:rPr>
          <w:rFonts w:ascii="Times New Roman" w:hAnsi="Times New Roman" w:cs="Times New Roman"/>
        </w:rPr>
        <w:t xml:space="preserve">. </w:t>
      </w:r>
    </w:p>
    <w:p w14:paraId="6C20FA70" w14:textId="78C9AC5E"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Come ha notato acutamente Jaeggi (201</w:t>
      </w:r>
      <w:r w:rsidR="007A1698">
        <w:rPr>
          <w:rFonts w:ascii="Times New Roman" w:hAnsi="Times New Roman" w:cs="Times New Roman"/>
        </w:rPr>
        <w:t>6</w:t>
      </w:r>
      <w:r w:rsidRPr="00246077">
        <w:rPr>
          <w:rFonts w:ascii="Times New Roman" w:hAnsi="Times New Roman" w:cs="Times New Roman"/>
        </w:rPr>
        <w:t xml:space="preserve">: 42), commentando proprio i </w:t>
      </w:r>
      <w:r w:rsidRPr="00246077">
        <w:rPr>
          <w:rFonts w:ascii="Times New Roman" w:hAnsi="Times New Roman" w:cs="Times New Roman"/>
          <w:i/>
          <w:iCs/>
        </w:rPr>
        <w:t xml:space="preserve">Minima </w:t>
      </w:r>
      <w:proofErr w:type="spellStart"/>
      <w:r w:rsidRPr="00246077">
        <w:rPr>
          <w:rFonts w:ascii="Times New Roman" w:hAnsi="Times New Roman" w:cs="Times New Roman"/>
          <w:i/>
          <w:iCs/>
        </w:rPr>
        <w:t>Moralia</w:t>
      </w:r>
      <w:proofErr w:type="spellEnd"/>
      <w:r w:rsidRPr="00246077">
        <w:rPr>
          <w:rFonts w:ascii="Times New Roman" w:hAnsi="Times New Roman" w:cs="Times New Roman"/>
        </w:rPr>
        <w:t xml:space="preserve">, «agli occhi di Adorno, il mondo non è soltanto ordinato in modo falso e pervaso dall’interesse per il dominio: esso è bloccato </w:t>
      </w:r>
      <w:r w:rsidRPr="00246077">
        <w:rPr>
          <w:rFonts w:ascii="Times New Roman" w:hAnsi="Times New Roman" w:cs="Times New Roman"/>
          <w:i/>
          <w:iCs/>
        </w:rPr>
        <w:t>sia teoreticamente sia praticamente</w:t>
      </w:r>
      <w:r w:rsidRPr="00246077">
        <w:rPr>
          <w:rFonts w:ascii="Times New Roman" w:hAnsi="Times New Roman" w:cs="Times New Roman"/>
        </w:rPr>
        <w:t>». I dispositivi teorici, tecnici e sociali della società totalmente amministrata non producono dunque semplice sfruttamento. Piuttosto, essi sono tutti accumunati – nell’interpretazione di Adorno – da un’intrinseca capacità di bloccare le pratiche riflessive dei soggetti. Il dominio, se inteso radicalmente, come vedremo nel prossimo paragrafo, non si configura dunque né come pura violenza né come mera ideologia, quanto come capacità di chiudere gli spazi di riflessività.</w:t>
      </w:r>
    </w:p>
    <w:p w14:paraId="48349259" w14:textId="5464873A" w:rsidR="00163F22" w:rsidRPr="00246077" w:rsidRDefault="00D8277B"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Dunque, ciò</w:t>
      </w:r>
      <w:r w:rsidR="00163F22" w:rsidRPr="00246077">
        <w:rPr>
          <w:rFonts w:ascii="Times New Roman" w:hAnsi="Times New Roman" w:cs="Times New Roman"/>
        </w:rPr>
        <w:t xml:space="preserve"> che è emerso in questo paragrafo, che ha insistito sulla possibilità di rintracciare una filosofia morale in Adorno, è soprattutto</w:t>
      </w:r>
      <w:r w:rsidR="00F54A6A">
        <w:rPr>
          <w:rFonts w:ascii="Times New Roman" w:hAnsi="Times New Roman" w:cs="Times New Roman"/>
        </w:rPr>
        <w:t xml:space="preserve"> </w:t>
      </w:r>
      <w:r w:rsidR="00163F22" w:rsidRPr="00246077">
        <w:rPr>
          <w:rFonts w:ascii="Times New Roman" w:hAnsi="Times New Roman" w:cs="Times New Roman"/>
        </w:rPr>
        <w:t>il riconoscimento della riflessività come un criterio normativo che permette di ridefinire la nozione di dominio. Come mostreremo nel prossimo paragrafo, infatti, si ha dominio nella misura in cui – in una costellazione sociale – gli spazi di riflessività, e dunque di critica, vengono sistematicamente chiusi da chi si trova in una posizione di potere. E, come vedremo a partire dal prossimo capitolo, è esattamente questa la strategia intrapresa dal capitalismo digitale.</w:t>
      </w:r>
    </w:p>
    <w:p w14:paraId="23DF3D52" w14:textId="77777777" w:rsidR="00163F22" w:rsidRPr="00246077" w:rsidRDefault="00163F22" w:rsidP="00163F22">
      <w:pPr>
        <w:spacing w:after="0" w:line="360" w:lineRule="auto"/>
        <w:ind w:firstLine="284"/>
        <w:jc w:val="both"/>
        <w:rPr>
          <w:rFonts w:ascii="Times New Roman" w:hAnsi="Times New Roman" w:cs="Times New Roman"/>
        </w:rPr>
      </w:pPr>
    </w:p>
    <w:p w14:paraId="46403639" w14:textId="77777777" w:rsidR="00163F22" w:rsidRPr="00246077" w:rsidRDefault="00163F22" w:rsidP="00163F22">
      <w:pPr>
        <w:spacing w:after="0" w:line="360" w:lineRule="auto"/>
        <w:ind w:firstLine="284"/>
        <w:jc w:val="both"/>
        <w:rPr>
          <w:rFonts w:ascii="Times New Roman" w:hAnsi="Times New Roman" w:cs="Times New Roman"/>
        </w:rPr>
      </w:pPr>
    </w:p>
    <w:p w14:paraId="286D14D5" w14:textId="77777777" w:rsidR="00163F22" w:rsidRPr="00246077" w:rsidRDefault="00163F22" w:rsidP="00163F22">
      <w:pPr>
        <w:spacing w:after="0"/>
        <w:ind w:firstLine="284"/>
        <w:jc w:val="both"/>
        <w:rPr>
          <w:rFonts w:ascii="Times New Roman" w:hAnsi="Times New Roman" w:cs="Times New Roman"/>
          <w:b/>
          <w:bCs/>
          <w:sz w:val="28"/>
          <w:szCs w:val="28"/>
        </w:rPr>
      </w:pPr>
      <w:r w:rsidRPr="00246077">
        <w:rPr>
          <w:rFonts w:ascii="Times New Roman" w:hAnsi="Times New Roman" w:cs="Times New Roman"/>
          <w:b/>
          <w:bCs/>
          <w:sz w:val="28"/>
          <w:szCs w:val="28"/>
        </w:rPr>
        <w:t>§3. Il dominio come produzione di deficit strutturali di riflessività</w:t>
      </w:r>
    </w:p>
    <w:p w14:paraId="7BC4E6F9" w14:textId="77777777" w:rsidR="00163F22" w:rsidRPr="00246077" w:rsidRDefault="00163F22" w:rsidP="00163F22">
      <w:pPr>
        <w:spacing w:after="0"/>
        <w:ind w:firstLine="284"/>
        <w:jc w:val="both"/>
        <w:rPr>
          <w:rFonts w:ascii="Times New Roman" w:hAnsi="Times New Roman" w:cs="Times New Roman"/>
          <w:b/>
          <w:bCs/>
        </w:rPr>
      </w:pPr>
    </w:p>
    <w:p w14:paraId="4BDDD61E"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Nel paragrafo precedente, abbiamo tematizzato la riflessività </w:t>
      </w:r>
      <w:r w:rsidRPr="00246077">
        <w:rPr>
          <w:rFonts w:ascii="Times New Roman" w:hAnsi="Times New Roman" w:cs="Times New Roman"/>
          <w:i/>
          <w:iCs/>
        </w:rPr>
        <w:t xml:space="preserve">in primis </w:t>
      </w:r>
      <w:r w:rsidRPr="00246077">
        <w:rPr>
          <w:rFonts w:ascii="Times New Roman" w:hAnsi="Times New Roman" w:cs="Times New Roman"/>
        </w:rPr>
        <w:t xml:space="preserve">come atteggiamento pratico, per poi accennare a come – attraverso una rilettura delle opere di Adorno – essa possa essere intesa come un criterio normativo utile per ridefinire la nozione di dominio. In questo paragrafo, approfondiremo quest’ultima questione. Infatti, definire il dominio come </w:t>
      </w:r>
      <w:r w:rsidRPr="00246077">
        <w:rPr>
          <w:rFonts w:ascii="Times New Roman" w:hAnsi="Times New Roman" w:cs="Times New Roman"/>
          <w:i/>
          <w:iCs/>
        </w:rPr>
        <w:t>pratica di chiusura degli spazi di riflessività</w:t>
      </w:r>
      <w:r w:rsidRPr="00246077">
        <w:rPr>
          <w:rFonts w:ascii="Times New Roman" w:hAnsi="Times New Roman" w:cs="Times New Roman"/>
        </w:rPr>
        <w:t xml:space="preserve"> ci permetterà di comprendere non solo, in maniera più radicale, in cosa consiste il potere esercitato dal capitalismo digitale, ma anche – e soprattutto – di capire perché, nonostante le singole </w:t>
      </w:r>
      <w:r w:rsidRPr="00246077">
        <w:rPr>
          <w:rFonts w:ascii="Times New Roman" w:hAnsi="Times New Roman" w:cs="Times New Roman"/>
        </w:rPr>
        <w:lastRenderedPageBreak/>
        <w:t xml:space="preserve">patologie sociali legate alla digitalizzazione siano state ampiamente analizzate dalla letteratura, questa tematizzazione (accademica e non) non abbia portato ad alcuna risoluzione pratica rilevante. </w:t>
      </w:r>
    </w:p>
    <w:p w14:paraId="186C19E3"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Ciò, a nostro avviso, non dipende tanto dall’inadeguatezza degli studi sin qui condotti, quanto dal fatto che essi – sia in ambito teorico-critico sia di etica applicata – non hanno tematizzato a fondo come il principale mezzo con cui il capitalismo digitale afferma il suo dominio sia proprio </w:t>
      </w:r>
      <w:r w:rsidRPr="00246077">
        <w:rPr>
          <w:rFonts w:ascii="Times New Roman" w:hAnsi="Times New Roman" w:cs="Times New Roman"/>
          <w:i/>
          <w:iCs/>
        </w:rPr>
        <w:t>la capacità di bloccare le pratiche riflessive dei soggetti ordinari</w:t>
      </w:r>
      <w:r w:rsidRPr="00246077">
        <w:rPr>
          <w:rFonts w:ascii="Times New Roman" w:hAnsi="Times New Roman" w:cs="Times New Roman"/>
        </w:rPr>
        <w:t xml:space="preserve">, impedendo così a questi ultimi di dar vita a movimenti di contestazione rappresentabili politicamente, in grado cioè di porre con tutta l’urgenza del caso la necessità di una </w:t>
      </w:r>
      <w:r w:rsidRPr="00246077">
        <w:rPr>
          <w:rFonts w:ascii="Times New Roman" w:hAnsi="Times New Roman" w:cs="Times New Roman"/>
          <w:i/>
          <w:iCs/>
        </w:rPr>
        <w:t xml:space="preserve">governance </w:t>
      </w:r>
      <w:proofErr w:type="spellStart"/>
      <w:r w:rsidRPr="00246077">
        <w:rPr>
          <w:rFonts w:ascii="Times New Roman" w:hAnsi="Times New Roman" w:cs="Times New Roman"/>
        </w:rPr>
        <w:t>emancipativa</w:t>
      </w:r>
      <w:proofErr w:type="spellEnd"/>
      <w:r w:rsidRPr="00246077">
        <w:rPr>
          <w:rFonts w:ascii="Times New Roman" w:hAnsi="Times New Roman" w:cs="Times New Roman"/>
        </w:rPr>
        <w:t xml:space="preserve"> delle nuove tecnologie, che non si limiti cioè a mitigare, volta per volta, le problematiche etico-politiche che emergono (e continueranno a emergere) con lo sviluppo tecnologico.  </w:t>
      </w:r>
    </w:p>
    <w:p w14:paraId="0629DCE7"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Intendere dunque il dominio come consapevole chiusura degli spazi di riflessività – e farlo nel caso del capitalismo digitale – significa fare un passo indietro rispetto alle singole pratiche moralmente e politicamente contestabili, per risalire a quei dispositivi sociali, economici e politici che, pur legati alle nuove tecnologie, impediscono ai soggetti ordinari di cogliere «l’inaccettabilità riflessiva» dell’attuale stato di cose. </w:t>
      </w:r>
    </w:p>
    <w:p w14:paraId="704F4356" w14:textId="77777777" w:rsidR="00F54A6A"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compiere questa operazione, in questo paragrafo mostreremo dapprima (§3.1) come, negli ultimi anni, la Teoria Critica sia tornata a occuparsi, anche se soprattutto a livello metateorico, della questione della riflessività. In particolare, ci confronteremo con la proposta di Robin Celikates, che ha il duplice merito di intendere la riflessività a) come una pratica e non come un atteggiamento meramente intellettuale e b) di aver posto questo concetto a stretto contatto con quello di dominio, considerando i blocchi di riflessività come delle patologie sociali fondamentali, in qualche modo sovraordinate rispetto alle singole patologie che emergono nella realtà sociale. </w:t>
      </w:r>
    </w:p>
    <w:p w14:paraId="0F0C4FAE" w14:textId="2B79877B"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Ciò che sosterremo, radicalizzando la tesi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è che la chiusura degli spazi di riflessività debba essere intesa come una sorta di “grado zero” del dominio. Bloccando pratiche riflessive, chi è in una posizione di dominio riesce infatti non solo a ottenere dei vantaggi concreti da un contesto sociale svantaggioso per alcuni, ma priva anche chi è in una posizione subordinata della possibilità di riconoscere e dunque modificare l’attuale stato di cose, attraverso la promozione e l’erezione a sistema di una forma di vita irriflessa. </w:t>
      </w:r>
    </w:p>
    <w:p w14:paraId="66597DCE"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Successivamente, ci confronteremo con l’opera di Rainer Forst (§3.2). Egli, infatti, pare svolgere un’operazione simile alla nostra, nella misura in cui rintraccia come “grado zero” del dominio la capacità di chi detiene il potere di chiudere gli spazi di giustificazione. Da una parte dalla sua analisi recupereremo l’efficace ricostruzione della distinzione tra potere e dominio; dall’altra, tematizzando il dominio come consapevole pratica di distorsione della comunicazione (Habermas) e di chiusura degli spazi di giustificazione, Forst si propone non tanto di analizzare le singole patologie sociali, quanto di andare alla radice della nozione stessa di dominio. Il nostro principale intento, nel prossimo paragrafo, è di approfondire ulteriormente questa posizione di Forst. </w:t>
      </w:r>
    </w:p>
    <w:p w14:paraId="123C3F80"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conclusione (§3.3), tireremo le fila di quanto sostenuto in questo capitolo per mostrare in che modo una ridefinizione della nozione di riflessività connotata eticamente, e intesa come criterio normativo dell’esistenza sociale dei soggetti, abbia permesso una ridefinizione del concetto di dominio. </w:t>
      </w:r>
    </w:p>
    <w:p w14:paraId="2C5CC80D" w14:textId="77777777" w:rsidR="00163F22" w:rsidRPr="00246077" w:rsidRDefault="00163F22" w:rsidP="00163F22">
      <w:pPr>
        <w:spacing w:after="0" w:line="360" w:lineRule="auto"/>
        <w:ind w:firstLine="284"/>
        <w:jc w:val="both"/>
        <w:rPr>
          <w:rFonts w:ascii="Times New Roman" w:hAnsi="Times New Roman" w:cs="Times New Roman"/>
        </w:rPr>
      </w:pPr>
    </w:p>
    <w:p w14:paraId="7E735730" w14:textId="77777777" w:rsidR="00163F22" w:rsidRPr="00246077" w:rsidRDefault="00163F22" w:rsidP="00163F22">
      <w:pPr>
        <w:spacing w:after="0" w:line="360" w:lineRule="auto"/>
        <w:ind w:firstLine="284"/>
        <w:jc w:val="both"/>
        <w:rPr>
          <w:rFonts w:ascii="Times New Roman" w:hAnsi="Times New Roman" w:cs="Times New Roman"/>
        </w:rPr>
      </w:pPr>
    </w:p>
    <w:p w14:paraId="29E4BCAF" w14:textId="77777777" w:rsidR="00163F22" w:rsidRPr="00EF33C1" w:rsidRDefault="00163F22" w:rsidP="00163F22">
      <w:pPr>
        <w:spacing w:after="0"/>
        <w:ind w:firstLine="284"/>
        <w:jc w:val="both"/>
        <w:rPr>
          <w:rFonts w:ascii="Times New Roman" w:hAnsi="Times New Roman" w:cs="Times New Roman"/>
          <w:b/>
          <w:bCs/>
          <w:sz w:val="26"/>
          <w:szCs w:val="26"/>
        </w:rPr>
      </w:pPr>
      <w:r w:rsidRPr="00EF33C1">
        <w:rPr>
          <w:rFonts w:ascii="Times New Roman" w:hAnsi="Times New Roman" w:cs="Times New Roman"/>
          <w:b/>
          <w:bCs/>
          <w:sz w:val="26"/>
          <w:szCs w:val="26"/>
        </w:rPr>
        <w:t xml:space="preserve">§3.1 Dall’analisi delle patologie sociali ai deficit di riflessività: la filosofia pratica di Robin Celikates </w:t>
      </w:r>
    </w:p>
    <w:p w14:paraId="47273CF2" w14:textId="77777777" w:rsidR="00163F22" w:rsidRPr="00246077" w:rsidRDefault="00163F22" w:rsidP="00163F22">
      <w:pPr>
        <w:spacing w:after="0"/>
        <w:ind w:firstLine="284"/>
        <w:jc w:val="both"/>
        <w:rPr>
          <w:rFonts w:ascii="Times New Roman" w:hAnsi="Times New Roman" w:cs="Times New Roman"/>
          <w:b/>
          <w:bCs/>
        </w:rPr>
      </w:pPr>
    </w:p>
    <w:p w14:paraId="4759F2AB"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Per quanto il concetto di riflessività – inteso praticamente e con un afflato esplicitamente etico-normativo – stia conoscendo un’importante ripresa nell’ambito della Teoria Critica contemporanea, sarebbe errato non riconoscere la centralità di questa nozione nell’itinerario di tutta la Scuola di Francoforte. Pur non potendo qui ripercorrere nella sua totalità questa storia</w:t>
      </w:r>
      <w:r w:rsidRPr="00246077">
        <w:rPr>
          <w:rStyle w:val="Rimandonotaapidipagina"/>
          <w:rFonts w:ascii="Times New Roman" w:hAnsi="Times New Roman" w:cs="Times New Roman"/>
        </w:rPr>
        <w:footnoteReference w:id="32"/>
      </w:r>
      <w:r w:rsidRPr="00246077">
        <w:rPr>
          <w:rFonts w:ascii="Times New Roman" w:hAnsi="Times New Roman" w:cs="Times New Roman"/>
        </w:rPr>
        <w:t xml:space="preserve">, riteniamo tuttavia imprescindibile accennare, seppur brevemente, a due opere di grande importanza, ovvero </w:t>
      </w:r>
      <w:r w:rsidRPr="00246077">
        <w:rPr>
          <w:rFonts w:ascii="Times New Roman" w:hAnsi="Times New Roman" w:cs="Times New Roman"/>
          <w:i/>
          <w:iCs/>
        </w:rPr>
        <w:t xml:space="preserve">Conoscenza e Interesse </w:t>
      </w:r>
      <w:r w:rsidRPr="00246077">
        <w:rPr>
          <w:rFonts w:ascii="Times New Roman" w:hAnsi="Times New Roman" w:cs="Times New Roman"/>
        </w:rPr>
        <w:t xml:space="preserve">di Habermas e </w:t>
      </w:r>
      <w:r w:rsidRPr="00246077">
        <w:rPr>
          <w:rFonts w:ascii="Times New Roman" w:hAnsi="Times New Roman" w:cs="Times New Roman"/>
          <w:i/>
          <w:iCs/>
        </w:rPr>
        <w:t xml:space="preserve">The Idea of a Critical Theory </w:t>
      </w:r>
      <w:r w:rsidRPr="00246077">
        <w:rPr>
          <w:rFonts w:ascii="Times New Roman" w:hAnsi="Times New Roman" w:cs="Times New Roman"/>
        </w:rPr>
        <w:t>di Geuss. L’analisi di questi testi è infatti decisiva per comprendere la svolta pratica della nozione di riflessività nella Teoria Critica contemporanea.</w:t>
      </w:r>
    </w:p>
    <w:p w14:paraId="60BF7365" w14:textId="0329D780"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w:t>
      </w:r>
      <w:r w:rsidRPr="00246077">
        <w:rPr>
          <w:rFonts w:ascii="Times New Roman" w:hAnsi="Times New Roman" w:cs="Times New Roman"/>
          <w:i/>
          <w:iCs/>
        </w:rPr>
        <w:t>Conoscenza e Interesse</w:t>
      </w:r>
      <w:r w:rsidRPr="00246077">
        <w:rPr>
          <w:rFonts w:ascii="Times New Roman" w:hAnsi="Times New Roman" w:cs="Times New Roman"/>
        </w:rPr>
        <w:t xml:space="preserve">, Habermas si propone di “aggiornare” il programma metodologico della critica sociale, procedendo a una sorta di riscrittura di </w:t>
      </w:r>
      <w:r w:rsidRPr="00246077">
        <w:rPr>
          <w:rFonts w:ascii="Times New Roman" w:hAnsi="Times New Roman" w:cs="Times New Roman"/>
          <w:i/>
          <w:iCs/>
        </w:rPr>
        <w:t>Teoria Tradizionale e Teoria Critica</w:t>
      </w:r>
      <w:r w:rsidRPr="00246077">
        <w:rPr>
          <w:rFonts w:ascii="Times New Roman" w:hAnsi="Times New Roman" w:cs="Times New Roman"/>
        </w:rPr>
        <w:t xml:space="preserve">. In questo testo, egli distingue tra tre diversi tipi di </w:t>
      </w:r>
      <w:r w:rsidRPr="00246077">
        <w:rPr>
          <w:rFonts w:ascii="Times New Roman" w:hAnsi="Times New Roman" w:cs="Times New Roman"/>
          <w:i/>
          <w:iCs/>
        </w:rPr>
        <w:t>conoscenza</w:t>
      </w:r>
      <w:r w:rsidRPr="00246077">
        <w:rPr>
          <w:rFonts w:ascii="Times New Roman" w:hAnsi="Times New Roman" w:cs="Times New Roman"/>
        </w:rPr>
        <w:t xml:space="preserve">, i quali sono guidati da differenti </w:t>
      </w:r>
      <w:r w:rsidRPr="00246077">
        <w:rPr>
          <w:rFonts w:ascii="Times New Roman" w:hAnsi="Times New Roman" w:cs="Times New Roman"/>
          <w:i/>
          <w:iCs/>
        </w:rPr>
        <w:t>interessi</w:t>
      </w:r>
      <w:r w:rsidRPr="00246077">
        <w:rPr>
          <w:rFonts w:ascii="Times New Roman" w:hAnsi="Times New Roman" w:cs="Times New Roman"/>
        </w:rPr>
        <w:t xml:space="preserve">, ovvero da diversi «orientamenti </w:t>
      </w:r>
      <w:r w:rsidRPr="00246077">
        <w:rPr>
          <w:rFonts w:ascii="Times New Roman" w:hAnsi="Times New Roman" w:cs="Times New Roman"/>
        </w:rPr>
        <w:lastRenderedPageBreak/>
        <w:t xml:space="preserve">di fondo inerenti a determinate condizioni fondamentali della possibile riproduzione e </w:t>
      </w:r>
      <w:proofErr w:type="spellStart"/>
      <w:r w:rsidRPr="00246077">
        <w:rPr>
          <w:rFonts w:ascii="Times New Roman" w:hAnsi="Times New Roman" w:cs="Times New Roman"/>
        </w:rPr>
        <w:t>autocostituzione</w:t>
      </w:r>
      <w:proofErr w:type="spellEnd"/>
      <w:r w:rsidRPr="00246077">
        <w:rPr>
          <w:rFonts w:ascii="Times New Roman" w:hAnsi="Times New Roman" w:cs="Times New Roman"/>
        </w:rPr>
        <w:t xml:space="preserve"> del genere umano» (Habermas, 1970: 193). Alla conoscenza tecnico-strumentale – guidata da un interesse tecnico-pratico che mira al controllo della natura e alla previsione dei decorsi fenomenici – e a quella ermeneutico-interpretativa – mossa da un interesse comunicativo che mira a una comprensione intersoggettiva – Habermas affianca la nozione di </w:t>
      </w:r>
      <w:r w:rsidRPr="00246077">
        <w:rPr>
          <w:rFonts w:ascii="Times New Roman" w:hAnsi="Times New Roman" w:cs="Times New Roman"/>
          <w:i/>
          <w:iCs/>
        </w:rPr>
        <w:t>conoscenza critica orientata all’emancipazione</w:t>
      </w:r>
      <w:r w:rsidRPr="00246077">
        <w:rPr>
          <w:rFonts w:ascii="Times New Roman" w:hAnsi="Times New Roman" w:cs="Times New Roman"/>
        </w:rPr>
        <w:t>, la quale «sorge soltanto nelle condizioni della comunicazione sistematicamente distorta e di una repressione apparentemente legittimata» (Ivi: 321-322).</w:t>
      </w:r>
    </w:p>
    <w:p w14:paraId="2BBACB66" w14:textId="67D4F15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La conoscenza orienta all’emancipazione, dunque, non mira semplicemente ad accrescere il sapere scientifico disponibile e tecnicamente utilizzabile (conoscenza tecnico-strumentale), né punta a cogliere e ricostruire i movimenti storici e del senso (sul modello delle scienze ermeneutiche). Piuttosto, come ha attentamente notato Fazio, la conoscenza orientata all’emancipazione interviene proprio «quando si inceppa il processo di comprensione ermeneutica del senso […]. Le scienze critiche hanno il compito di mettere a disposizione un sapere che riesca a fare luce sulle distorsioni e gli impedimenti sistematici che limitano i soggetti» (Fazio, 2022: 145). Muovendo dalla psicanalisi e dalla critica dell’ideologia, Habermas tematizza allora un modello di conoscenza che, di per sé, non ha altro fine se non l’emancipazione dei soggetti, ovvero la loro capacità di riconoscere e dunque liberarsi dai vincoli ideologici e dalle distorsioni comunicative che emergono in condizione di «sostanziale asimmetria di potere» (Ibidem).</w:t>
      </w:r>
    </w:p>
    <w:p w14:paraId="3819DC80"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Questo processo, scrive Habermas, è reso possibile dall’«esperienza della forza </w:t>
      </w:r>
      <w:proofErr w:type="spellStart"/>
      <w:r w:rsidRPr="00246077">
        <w:rPr>
          <w:rFonts w:ascii="Times New Roman" w:hAnsi="Times New Roman" w:cs="Times New Roman"/>
        </w:rPr>
        <w:t>emancipativa</w:t>
      </w:r>
      <w:proofErr w:type="spellEnd"/>
      <w:r w:rsidRPr="00246077">
        <w:rPr>
          <w:rFonts w:ascii="Times New Roman" w:hAnsi="Times New Roman" w:cs="Times New Roman"/>
        </w:rPr>
        <w:t xml:space="preserve"> della riflessione» (Habermas, 1970: 194), che permette al soggetto di interrogarsi sui rapporti di potere in cui è immerso fino al punto in cui esso «diventa trasparente a sé stesso nella propria genesi» (Ibidem). La riflessione, dunque, permette ai soggetti di far emergere progressivamente dei rimossi ideologici, delle distorsioni della comunicazione che impattano sulla loro esistenza. In questo senso, la riflessione non è intesa come un qualcosa che avviene </w:t>
      </w:r>
      <w:r w:rsidRPr="00246077">
        <w:rPr>
          <w:rFonts w:ascii="Times New Roman" w:hAnsi="Times New Roman" w:cs="Times New Roman"/>
          <w:i/>
          <w:iCs/>
        </w:rPr>
        <w:t>una tantum</w:t>
      </w:r>
      <w:r w:rsidRPr="00246077">
        <w:rPr>
          <w:rFonts w:ascii="Times New Roman" w:hAnsi="Times New Roman" w:cs="Times New Roman"/>
        </w:rPr>
        <w:t xml:space="preserve">, ma deve essere concepita – dal punto di vista della conoscenza orientata all’emancipazione – come parte fondamentale di un «processo di formazione» (Ibidem) in virtù del quale «una conoscenza per amore della conoscenza viene a coincidere con l’interesse all’emancipazione» (Ibidem). La pratica della riflessività, in questo in maniera del tutto simile alla psicanalisi, non ha un punto di </w:t>
      </w:r>
      <w:r w:rsidRPr="00246077">
        <w:rPr>
          <w:rFonts w:ascii="Times New Roman" w:hAnsi="Times New Roman" w:cs="Times New Roman"/>
        </w:rPr>
        <w:lastRenderedPageBreak/>
        <w:t>arrivo ben definito</w:t>
      </w:r>
      <w:r w:rsidRPr="00246077">
        <w:rPr>
          <w:rStyle w:val="Rimandonotaapidipagina"/>
          <w:rFonts w:ascii="Times New Roman" w:hAnsi="Times New Roman" w:cs="Times New Roman"/>
        </w:rPr>
        <w:footnoteReference w:id="33"/>
      </w:r>
      <w:r w:rsidRPr="00246077">
        <w:rPr>
          <w:rFonts w:ascii="Times New Roman" w:hAnsi="Times New Roman" w:cs="Times New Roman"/>
        </w:rPr>
        <w:t xml:space="preserve">. Essa deve entrare a far parte della struttura dell’essere sociale e della soggettività degli agenti, i quali devono acquisire l’abilità di riflettere costantemente sulle loro condizioni, legando così la loro postura a un modo di conoscere e conoscersi orientato all’emancipazione. </w:t>
      </w:r>
    </w:p>
    <w:p w14:paraId="532CE92D"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L’importanza di questo testo di Habermas sta dunque nel fatto che esso identifica nella riflessività, e – a differenza di Adorno – lo fa in maniera esplicita e sistematica, la struttura fondamentale della teoria critica, la quale, </w:t>
      </w:r>
      <w:r w:rsidRPr="00246077">
        <w:rPr>
          <w:rFonts w:ascii="Times New Roman" w:hAnsi="Times New Roman" w:cs="Times New Roman"/>
          <w:i/>
          <w:iCs/>
        </w:rPr>
        <w:t>prima ancora di pensare a quale forma di critica introdurre e di riferirsi a una particolare patologia sociale</w:t>
      </w:r>
      <w:r w:rsidRPr="00246077">
        <w:rPr>
          <w:rFonts w:ascii="Times New Roman" w:hAnsi="Times New Roman" w:cs="Times New Roman"/>
        </w:rPr>
        <w:t xml:space="preserve">, «persegue un interesse della conoscenza, </w:t>
      </w:r>
      <w:r w:rsidRPr="00246077">
        <w:rPr>
          <w:rFonts w:ascii="Times New Roman" w:hAnsi="Times New Roman" w:cs="Times New Roman"/>
          <w:i/>
          <w:iCs/>
        </w:rPr>
        <w:t>che mira al compimento della riflessione come tale</w:t>
      </w:r>
      <w:r w:rsidRPr="00246077">
        <w:rPr>
          <w:rFonts w:ascii="Times New Roman" w:hAnsi="Times New Roman" w:cs="Times New Roman"/>
        </w:rPr>
        <w:t>» (Ibidem, corsivi miei).</w:t>
      </w:r>
    </w:p>
    <w:p w14:paraId="7CFA328B"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È esattamente da questa acquisizione </w:t>
      </w:r>
      <w:proofErr w:type="spellStart"/>
      <w:r w:rsidRPr="00246077">
        <w:rPr>
          <w:rFonts w:ascii="Times New Roman" w:hAnsi="Times New Roman" w:cs="Times New Roman"/>
        </w:rPr>
        <w:t>habermasiana</w:t>
      </w:r>
      <w:proofErr w:type="spellEnd"/>
      <w:r w:rsidRPr="00246077">
        <w:rPr>
          <w:rFonts w:ascii="Times New Roman" w:hAnsi="Times New Roman" w:cs="Times New Roman"/>
        </w:rPr>
        <w:t xml:space="preserve"> che muove l’argomentazione di Raymond Geuss. In un testo del 1981 intitolato </w:t>
      </w:r>
      <w:r w:rsidRPr="00246077">
        <w:rPr>
          <w:rFonts w:ascii="Times New Roman" w:hAnsi="Times New Roman" w:cs="Times New Roman"/>
          <w:i/>
          <w:iCs/>
        </w:rPr>
        <w:t>The Idea of a Critical Theory. Habermas and the Frankfurt School</w:t>
      </w:r>
      <w:r w:rsidRPr="00246077">
        <w:rPr>
          <w:rFonts w:ascii="Times New Roman" w:hAnsi="Times New Roman" w:cs="Times New Roman"/>
        </w:rPr>
        <w:t>, egli scrive infatti che la Teoria Critica «ha una struttura cognitiva riflessiva» (Geuss, 1981: 56), il cui scopo è quello di mettere in moto «un processo consapevole e riuscito di rischiaramento ed emancipazione» (Ivi: 58). La necessità della riflessività, secondo Geuss, dipende proprio dalla natura delle strutture di dominio in cui i soggetti sono immersi, che secondo l’autore hanno le seguenti caratteristiche:</w:t>
      </w:r>
    </w:p>
    <w:p w14:paraId="2571FE7A" w14:textId="77777777" w:rsidR="00163F22" w:rsidRPr="00246077" w:rsidRDefault="00163F22" w:rsidP="00163F22">
      <w:pPr>
        <w:spacing w:after="0" w:line="360" w:lineRule="auto"/>
        <w:ind w:firstLine="284"/>
        <w:jc w:val="both"/>
        <w:rPr>
          <w:rFonts w:ascii="Times New Roman" w:hAnsi="Times New Roman" w:cs="Times New Roman"/>
        </w:rPr>
      </w:pPr>
    </w:p>
    <w:p w14:paraId="213C4B17" w14:textId="77777777" w:rsidR="00163F22" w:rsidRPr="00861A0D" w:rsidRDefault="00163F22" w:rsidP="00163F22">
      <w:pPr>
        <w:pStyle w:val="Paragrafoelenco"/>
        <w:numPr>
          <w:ilvl w:val="0"/>
          <w:numId w:val="20"/>
        </w:numPr>
        <w:spacing w:after="0" w:line="360" w:lineRule="auto"/>
        <w:ind w:left="924" w:right="567" w:firstLine="284"/>
        <w:jc w:val="both"/>
        <w:rPr>
          <w:rFonts w:ascii="Times New Roman" w:hAnsi="Times New Roman" w:cs="Times New Roman"/>
          <w:sz w:val="22"/>
          <w:szCs w:val="22"/>
        </w:rPr>
      </w:pPr>
      <w:r w:rsidRPr="00861A0D">
        <w:rPr>
          <w:rFonts w:ascii="Times New Roman" w:hAnsi="Times New Roman" w:cs="Times New Roman"/>
          <w:sz w:val="22"/>
          <w:szCs w:val="22"/>
        </w:rPr>
        <w:t>Lo stato iniziale è caratterizzato da falsa coscienza ed errori, oltre che da una esistenza non libera;</w:t>
      </w:r>
    </w:p>
    <w:p w14:paraId="211970BF" w14:textId="77777777" w:rsidR="00163F22" w:rsidRPr="00861A0D" w:rsidRDefault="00163F22" w:rsidP="00163F22">
      <w:pPr>
        <w:pStyle w:val="Paragrafoelenco"/>
        <w:numPr>
          <w:ilvl w:val="0"/>
          <w:numId w:val="20"/>
        </w:numPr>
        <w:spacing w:after="0" w:line="360" w:lineRule="auto"/>
        <w:ind w:left="924" w:right="567" w:firstLine="284"/>
        <w:jc w:val="both"/>
        <w:rPr>
          <w:rFonts w:ascii="Times New Roman" w:hAnsi="Times New Roman" w:cs="Times New Roman"/>
          <w:sz w:val="22"/>
          <w:szCs w:val="22"/>
        </w:rPr>
      </w:pPr>
      <w:r w:rsidRPr="00861A0D">
        <w:rPr>
          <w:rFonts w:ascii="Times New Roman" w:hAnsi="Times New Roman" w:cs="Times New Roman"/>
          <w:sz w:val="22"/>
          <w:szCs w:val="22"/>
        </w:rPr>
        <w:t>La falsa coscienza e l’esistenza non libera sono legate al punto che i soggetti possono liberarsi dall’una solo se riescono a liberarsi anche dall’altra;</w:t>
      </w:r>
    </w:p>
    <w:p w14:paraId="68071C7C" w14:textId="77777777" w:rsidR="00163F22" w:rsidRPr="00861A0D" w:rsidRDefault="00163F22" w:rsidP="00163F22">
      <w:pPr>
        <w:pStyle w:val="Paragrafoelenco"/>
        <w:numPr>
          <w:ilvl w:val="0"/>
          <w:numId w:val="20"/>
        </w:numPr>
        <w:spacing w:after="0" w:line="360" w:lineRule="auto"/>
        <w:ind w:left="924" w:right="567" w:firstLine="284"/>
        <w:jc w:val="both"/>
        <w:rPr>
          <w:rFonts w:ascii="Times New Roman" w:hAnsi="Times New Roman" w:cs="Times New Roman"/>
          <w:sz w:val="22"/>
          <w:szCs w:val="22"/>
        </w:rPr>
      </w:pPr>
      <w:r w:rsidRPr="00861A0D">
        <w:rPr>
          <w:rFonts w:ascii="Times New Roman" w:hAnsi="Times New Roman" w:cs="Times New Roman"/>
          <w:sz w:val="22"/>
          <w:szCs w:val="22"/>
        </w:rPr>
        <w:t xml:space="preserve">L’esistenza non libera di cui i soggetti sono vittime è una forma di coercizione </w:t>
      </w:r>
      <w:r w:rsidRPr="00861A0D">
        <w:rPr>
          <w:rFonts w:ascii="Times New Roman" w:hAnsi="Times New Roman" w:cs="Times New Roman"/>
          <w:i/>
          <w:iCs/>
          <w:sz w:val="22"/>
          <w:szCs w:val="22"/>
        </w:rPr>
        <w:t>autoimposta</w:t>
      </w:r>
      <w:r w:rsidRPr="00861A0D">
        <w:rPr>
          <w:rFonts w:ascii="Times New Roman" w:hAnsi="Times New Roman" w:cs="Times New Roman"/>
          <w:sz w:val="22"/>
          <w:szCs w:val="22"/>
        </w:rPr>
        <w:t xml:space="preserve"> […];</w:t>
      </w:r>
    </w:p>
    <w:p w14:paraId="73DCBDBA" w14:textId="77777777" w:rsidR="00163F22" w:rsidRPr="00861A0D" w:rsidRDefault="00163F22" w:rsidP="00163F22">
      <w:pPr>
        <w:pStyle w:val="Paragrafoelenco"/>
        <w:numPr>
          <w:ilvl w:val="0"/>
          <w:numId w:val="20"/>
        </w:numPr>
        <w:spacing w:after="0" w:line="360" w:lineRule="auto"/>
        <w:ind w:left="924" w:right="567" w:firstLine="284"/>
        <w:jc w:val="both"/>
        <w:rPr>
          <w:rFonts w:ascii="Times New Roman" w:hAnsi="Times New Roman" w:cs="Times New Roman"/>
          <w:sz w:val="22"/>
          <w:szCs w:val="22"/>
        </w:rPr>
      </w:pPr>
      <w:r w:rsidRPr="00861A0D">
        <w:rPr>
          <w:rFonts w:ascii="Times New Roman" w:hAnsi="Times New Roman" w:cs="Times New Roman"/>
          <w:sz w:val="22"/>
          <w:szCs w:val="22"/>
        </w:rPr>
        <w:t>[…] il potere e le “oggettività” derivano solo dal fatto che i soggetti non comprendano come questi siano autoimposti;</w:t>
      </w:r>
    </w:p>
    <w:p w14:paraId="76676BFF" w14:textId="77777777" w:rsidR="00163F22" w:rsidRPr="00861A0D" w:rsidRDefault="00163F22" w:rsidP="00163F22">
      <w:pPr>
        <w:pStyle w:val="Paragrafoelenco"/>
        <w:numPr>
          <w:ilvl w:val="0"/>
          <w:numId w:val="20"/>
        </w:numPr>
        <w:spacing w:after="0" w:line="360" w:lineRule="auto"/>
        <w:ind w:left="924" w:right="567" w:firstLine="284"/>
        <w:jc w:val="both"/>
        <w:rPr>
          <w:rFonts w:ascii="Times New Roman" w:hAnsi="Times New Roman" w:cs="Times New Roman"/>
          <w:sz w:val="22"/>
          <w:szCs w:val="22"/>
        </w:rPr>
      </w:pPr>
      <w:r w:rsidRPr="00861A0D">
        <w:rPr>
          <w:rFonts w:ascii="Times New Roman" w:hAnsi="Times New Roman" w:cs="Times New Roman"/>
          <w:sz w:val="22"/>
          <w:szCs w:val="22"/>
        </w:rPr>
        <w:t xml:space="preserve">Nello stato finale, gli agenti sono liberi dalla falsa coscienza – sono stati illuminati – e liberi dalla coercizione autoimposta – si sono emancipati. (Ibidem) </w:t>
      </w:r>
    </w:p>
    <w:p w14:paraId="78A71756" w14:textId="77777777" w:rsidR="00163F22" w:rsidRPr="00246077" w:rsidRDefault="00163F22" w:rsidP="00163F22">
      <w:pPr>
        <w:spacing w:after="0" w:line="360" w:lineRule="auto"/>
        <w:ind w:firstLine="284"/>
        <w:jc w:val="both"/>
        <w:rPr>
          <w:rFonts w:ascii="Times New Roman" w:hAnsi="Times New Roman" w:cs="Times New Roman"/>
        </w:rPr>
      </w:pPr>
    </w:p>
    <w:p w14:paraId="3D372844" w14:textId="5FC2F74C"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Per raggiungere gli obiettivi dello “stato finale”, la Teoria Critica, secondo Geuss, dovrebbe dunque innanzitutto «indurre i soggetti a riflettere» (Ivi: 61), dal momento che la riflessività: «1) dissolve a) l’oggettività autogenerata e b) le illusioni oggettive; 2) rende il soggetto consapevole della sua origine e della sua genesi; 3) riporta alla coscienza motivi inconsci che determinano le azioni o la coscienza» (Ibidem). </w:t>
      </w:r>
    </w:p>
    <w:p w14:paraId="08109372"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Ciò che è particolarmente interessante anche della proposta di Geuss è che la riflessività viene intesa come una struttura necessaria per </w:t>
      </w:r>
      <w:r w:rsidRPr="00246077">
        <w:rPr>
          <w:rFonts w:ascii="Times New Roman" w:hAnsi="Times New Roman" w:cs="Times New Roman"/>
          <w:i/>
          <w:iCs/>
        </w:rPr>
        <w:t xml:space="preserve">abilitare </w:t>
      </w:r>
      <w:r w:rsidRPr="00246077">
        <w:rPr>
          <w:rFonts w:ascii="Times New Roman" w:hAnsi="Times New Roman" w:cs="Times New Roman"/>
        </w:rPr>
        <w:t xml:space="preserve">la critica, che comunque deve essere portata avanti dai soggetti agenti. In questo senso, il merito di Geuss è aver individuato nella riflessività il presupposto stesso della pratica critica, andando a rintracciare e a ricostruire le sue condizioni di possibilità. L’importanza delle analisi di Habermas e Geuss, dunque, sta nell’aver notato – a livello </w:t>
      </w:r>
      <w:proofErr w:type="spellStart"/>
      <w:r w:rsidRPr="00246077">
        <w:rPr>
          <w:rFonts w:ascii="Times New Roman" w:hAnsi="Times New Roman" w:cs="Times New Roman"/>
        </w:rPr>
        <w:t>metacritico</w:t>
      </w:r>
      <w:proofErr w:type="spellEnd"/>
      <w:r w:rsidRPr="00246077">
        <w:rPr>
          <w:rFonts w:ascii="Times New Roman" w:hAnsi="Times New Roman" w:cs="Times New Roman"/>
        </w:rPr>
        <w:t xml:space="preserve"> – il valore </w:t>
      </w:r>
      <w:r w:rsidRPr="00246077">
        <w:rPr>
          <w:rFonts w:ascii="Times New Roman" w:hAnsi="Times New Roman" w:cs="Times New Roman"/>
          <w:i/>
          <w:iCs/>
        </w:rPr>
        <w:t>abilitante</w:t>
      </w:r>
      <w:r w:rsidRPr="00246077">
        <w:rPr>
          <w:rFonts w:ascii="Times New Roman" w:hAnsi="Times New Roman" w:cs="Times New Roman"/>
        </w:rPr>
        <w:t xml:space="preserve"> della riflessività, ovvero il fatto fondamentale che, per svolgere qualsiasi tipo di critica, sia necessario che i soggetti agenti si trovino nelle condizioni di </w:t>
      </w:r>
      <w:r w:rsidRPr="00246077">
        <w:rPr>
          <w:rFonts w:ascii="Times New Roman" w:hAnsi="Times New Roman" w:cs="Times New Roman"/>
          <w:i/>
          <w:iCs/>
        </w:rPr>
        <w:t>esercitare la loro riflessività</w:t>
      </w:r>
      <w:r w:rsidRPr="00246077">
        <w:rPr>
          <w:rFonts w:ascii="Times New Roman" w:hAnsi="Times New Roman" w:cs="Times New Roman"/>
        </w:rPr>
        <w:t>. In questo senso, dunque, la Teoria Critica non deve porsi solo l’obiettivo di criticare riflessivamente le differenti patologie sociali, ma anche – preliminarmente – quello di verificare se esistano le condizioni necessarie affinché i soggetti possano esercitare pratiche di riflessività.</w:t>
      </w:r>
    </w:p>
    <w:p w14:paraId="7EF52E9D"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Questo problema decisivo è il centro della proposta teorico-critica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sistematizzata nell’importante testo intitolato </w:t>
      </w:r>
      <w:proofErr w:type="spellStart"/>
      <w:r w:rsidRPr="00246077">
        <w:rPr>
          <w:rFonts w:ascii="Times New Roman" w:hAnsi="Times New Roman" w:cs="Times New Roman"/>
          <w:i/>
          <w:iCs/>
        </w:rPr>
        <w:t>Critique</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as</w:t>
      </w:r>
      <w:proofErr w:type="spellEnd"/>
      <w:r w:rsidRPr="00246077">
        <w:rPr>
          <w:rFonts w:ascii="Times New Roman" w:hAnsi="Times New Roman" w:cs="Times New Roman"/>
          <w:i/>
          <w:iCs/>
        </w:rPr>
        <w:t xml:space="preserve"> Social Practice</w:t>
      </w:r>
      <w:r w:rsidRPr="00246077">
        <w:rPr>
          <w:rFonts w:ascii="Times New Roman" w:hAnsi="Times New Roman" w:cs="Times New Roman"/>
        </w:rPr>
        <w:t xml:space="preserve">. Secondo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è utile distinguere tra patologie sociali di primo e secondo ordine. Se le prime corrispondono a quelle distorsioni della comunicazione o del sociale studiate e tematizzate, anche a livello </w:t>
      </w:r>
      <w:proofErr w:type="spellStart"/>
      <w:r w:rsidRPr="00246077">
        <w:rPr>
          <w:rFonts w:ascii="Times New Roman" w:hAnsi="Times New Roman" w:cs="Times New Roman"/>
        </w:rPr>
        <w:t>metacritico</w:t>
      </w:r>
      <w:proofErr w:type="spellEnd"/>
      <w:r w:rsidRPr="00246077">
        <w:rPr>
          <w:rFonts w:ascii="Times New Roman" w:hAnsi="Times New Roman" w:cs="Times New Roman"/>
        </w:rPr>
        <w:t xml:space="preserve">, da Axel Honneth, le seconde hanno uno statuto differente, dal momento che si configurano come patologie sociali ed epistemiche che bloccano le capacità riflessive dei soggetti </w:t>
      </w:r>
      <w:r w:rsidRPr="00246077">
        <w:rPr>
          <w:rFonts w:ascii="Times New Roman" w:hAnsi="Times New Roman" w:cs="Times New Roman"/>
          <w:i/>
          <w:iCs/>
        </w:rPr>
        <w:t xml:space="preserve">e dunque </w:t>
      </w:r>
      <w:r w:rsidRPr="00246077">
        <w:rPr>
          <w:rFonts w:ascii="Times New Roman" w:hAnsi="Times New Roman" w:cs="Times New Roman"/>
        </w:rPr>
        <w:t xml:space="preserve">la loro capacità di riconoscere l’esistenza delle patologie di primo ordine. Come scrive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(2018: 124), infatti,</w:t>
      </w:r>
    </w:p>
    <w:p w14:paraId="1F0A31B3" w14:textId="77777777" w:rsidR="00163F22" w:rsidRPr="00246077" w:rsidRDefault="00163F22" w:rsidP="00163F22">
      <w:pPr>
        <w:spacing w:after="0" w:line="360" w:lineRule="auto"/>
        <w:ind w:firstLine="284"/>
        <w:jc w:val="both"/>
        <w:rPr>
          <w:rFonts w:ascii="Times New Roman" w:hAnsi="Times New Roman" w:cs="Times New Roman"/>
        </w:rPr>
      </w:pPr>
    </w:p>
    <w:p w14:paraId="652172D2" w14:textId="77777777" w:rsidR="00163F22" w:rsidRPr="00861A0D" w:rsidRDefault="00163F22" w:rsidP="00163F22">
      <w:pPr>
        <w:spacing w:after="0" w:line="360" w:lineRule="auto"/>
        <w:ind w:left="567" w:right="567"/>
        <w:jc w:val="both"/>
        <w:rPr>
          <w:rFonts w:ascii="Times New Roman" w:hAnsi="Times New Roman" w:cs="Times New Roman"/>
          <w:sz w:val="22"/>
          <w:szCs w:val="22"/>
        </w:rPr>
      </w:pPr>
      <w:r w:rsidRPr="00861A0D">
        <w:rPr>
          <w:rFonts w:ascii="Times New Roman" w:hAnsi="Times New Roman" w:cs="Times New Roman"/>
          <w:sz w:val="22"/>
          <w:szCs w:val="22"/>
        </w:rPr>
        <w:t xml:space="preserve">quando si presentano condizioni sociali che ostruiscono lo sviluppo e l’esercizio delle capacità riflessive e delle corrispondenti pratiche di giustificazione e critica, propongo di parlare di </w:t>
      </w:r>
      <w:r w:rsidRPr="00861A0D">
        <w:rPr>
          <w:rFonts w:ascii="Times New Roman" w:hAnsi="Times New Roman" w:cs="Times New Roman"/>
          <w:i/>
          <w:iCs/>
          <w:sz w:val="22"/>
          <w:szCs w:val="22"/>
        </w:rPr>
        <w:t>patologie di secondo ordine</w:t>
      </w:r>
      <w:r w:rsidRPr="00861A0D">
        <w:rPr>
          <w:rFonts w:ascii="Times New Roman" w:hAnsi="Times New Roman" w:cs="Times New Roman"/>
          <w:sz w:val="22"/>
          <w:szCs w:val="22"/>
        </w:rPr>
        <w:t xml:space="preserve"> che si manifestano, dal lato degli agenti, come </w:t>
      </w:r>
      <w:r w:rsidRPr="00861A0D">
        <w:rPr>
          <w:rFonts w:ascii="Times New Roman" w:hAnsi="Times New Roman" w:cs="Times New Roman"/>
          <w:i/>
          <w:iCs/>
          <w:sz w:val="22"/>
          <w:szCs w:val="22"/>
        </w:rPr>
        <w:t>deficit strutturali di riflessività</w:t>
      </w:r>
      <w:r w:rsidRPr="00861A0D">
        <w:rPr>
          <w:rFonts w:ascii="Times New Roman" w:hAnsi="Times New Roman" w:cs="Times New Roman"/>
          <w:sz w:val="22"/>
          <w:szCs w:val="22"/>
        </w:rPr>
        <w:t xml:space="preserve">. Con questa espressione, intendo circostanze in cui gli agenti non riescono ad avere accesso immediato a situazioni di primo ordine ‘problematiche’, al punto che neppure le riconoscono come tali. Ma anche qualora le riconoscessero, non le comprenderebbero e dunque non potrebbero </w:t>
      </w:r>
      <w:r w:rsidRPr="00861A0D">
        <w:rPr>
          <w:rFonts w:ascii="Times New Roman" w:hAnsi="Times New Roman" w:cs="Times New Roman"/>
          <w:sz w:val="22"/>
          <w:szCs w:val="22"/>
        </w:rPr>
        <w:lastRenderedPageBreak/>
        <w:t>criticarle […]. Le patologie di secondo ordine, dunque, rendono impossibile o decisamente meno probabile criticare, modificare o addirittura cogliere l’esistenza delle patologie di primo ordine.</w:t>
      </w:r>
    </w:p>
    <w:p w14:paraId="4F3ED77A" w14:textId="77777777" w:rsidR="00163F22" w:rsidRPr="00246077" w:rsidRDefault="00163F22" w:rsidP="00163F22">
      <w:pPr>
        <w:spacing w:after="0" w:line="360" w:lineRule="auto"/>
        <w:ind w:firstLine="284"/>
        <w:jc w:val="both"/>
        <w:rPr>
          <w:rFonts w:ascii="Times New Roman" w:hAnsi="Times New Roman" w:cs="Times New Roman"/>
        </w:rPr>
      </w:pPr>
    </w:p>
    <w:p w14:paraId="38DD4075"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punto, secondo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è che spesso la critica è bloccata dal fatto che i meccanismi di potere riescono a perpetrarsi non semplicemente tramite la forza o nascondendosi, ma anche – se non soprattutto – ottundendo le capacità riflessive degli agenti, rendendoli strutturalmente incapaci di cogliere l’«inaccettabilità riflessiva» (Ivi: 158) dell’attuale stato di cose. In un contesto del genere, come ha notato Jaeggi (2021: 322), non ha alcun senso “incolpare” i singoli soggetti, perché i deficit strutturali di riflessività si configurano come «ostacoli collettivi (strutturali) all’apprendimento» che «impediscono agli individui di imparare, senza che questo sia sempre riconducibile a incapacità individuale». </w:t>
      </w:r>
    </w:p>
    <w:p w14:paraId="1AFE99E1"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proposta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dunque, segna il passaggio da una teoria critica concentrata sulle diverse patologie sociali a una concezione della critica sociale differente, più «formale»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2018: 124), che si concepisce innanzitutto come «critica che alimenta la presa di coscienza» (Ivi: 127). In questo senso, quella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potrebbe essere intesa a tutti gli effetti come una prospettiva al contempo critica e metacritica, che tematizza le patologie sociali di secondo ordine nella misura in cui esse bloccano le capacità riflessive degli agenti. L’indagine sulle patologie sociali di secondo ordine si configura dunque come un’indagine sulle condizioni di possibilità della critica, ed è dotata sia di una dimensione analitica sia di un chiaro obiettivo normativo: </w:t>
      </w:r>
    </w:p>
    <w:p w14:paraId="34620A41" w14:textId="77777777" w:rsidR="00163F22" w:rsidRPr="00246077" w:rsidRDefault="00163F22" w:rsidP="00163F22">
      <w:pPr>
        <w:spacing w:after="0" w:line="360" w:lineRule="auto"/>
        <w:ind w:firstLine="284"/>
        <w:jc w:val="both"/>
        <w:rPr>
          <w:rFonts w:ascii="Times New Roman" w:hAnsi="Times New Roman" w:cs="Times New Roman"/>
        </w:rPr>
      </w:pPr>
    </w:p>
    <w:p w14:paraId="30303E53" w14:textId="77777777" w:rsidR="00163F22" w:rsidRPr="00861A0D" w:rsidRDefault="00163F22" w:rsidP="00861A0D">
      <w:pPr>
        <w:spacing w:after="0" w:line="360" w:lineRule="auto"/>
        <w:ind w:left="567" w:right="567"/>
        <w:jc w:val="both"/>
        <w:rPr>
          <w:rFonts w:ascii="Times New Roman" w:hAnsi="Times New Roman" w:cs="Times New Roman"/>
          <w:sz w:val="22"/>
          <w:szCs w:val="22"/>
        </w:rPr>
      </w:pPr>
      <w:r w:rsidRPr="00861A0D">
        <w:rPr>
          <w:rFonts w:ascii="Times New Roman" w:hAnsi="Times New Roman" w:cs="Times New Roman"/>
          <w:sz w:val="22"/>
          <w:szCs w:val="22"/>
        </w:rPr>
        <w:t xml:space="preserve">qualunque siano le condizioni cui volgiamo lo sguardo nei casi individuali, l’analisi delle ostruzioni e dei deficit strutturali di riflessività è il punto di partenza centrale della critica sociale. Di conseguenza, propongo di intendere la teoria critica […] come una critica di secondo ordine, o metacritica, che miri a rafforzare le pratiche quotidiane di giustificazione e critica dischiudendo le condizioni sociali di possibilità delle pratiche di riflessione e trasformazione. (Ivi: 135). </w:t>
      </w:r>
    </w:p>
    <w:p w14:paraId="45D3C068" w14:textId="77777777" w:rsidR="00163F22" w:rsidRPr="00246077" w:rsidRDefault="00163F22" w:rsidP="00163F22">
      <w:pPr>
        <w:spacing w:after="0" w:line="360" w:lineRule="auto"/>
        <w:ind w:firstLine="284"/>
        <w:jc w:val="both"/>
        <w:rPr>
          <w:rFonts w:ascii="Times New Roman" w:hAnsi="Times New Roman" w:cs="Times New Roman"/>
        </w:rPr>
      </w:pPr>
    </w:p>
    <w:p w14:paraId="1CE7AAA3" w14:textId="77777777" w:rsidR="00427CD4"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critica di secondo ordine proposta da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w:t>
      </w:r>
      <w:proofErr w:type="gramStart"/>
      <w:r w:rsidRPr="00246077">
        <w:rPr>
          <w:rFonts w:ascii="Times New Roman" w:hAnsi="Times New Roman" w:cs="Times New Roman"/>
        </w:rPr>
        <w:t>mira dunque</w:t>
      </w:r>
      <w:proofErr w:type="gramEnd"/>
      <w:r w:rsidRPr="00246077">
        <w:rPr>
          <w:rFonts w:ascii="Times New Roman" w:hAnsi="Times New Roman" w:cs="Times New Roman"/>
        </w:rPr>
        <w:t xml:space="preserve"> a identificare e successivamente a sciogliere i deficit strutturali di riflessività, con «l’esplicito obiettivo normativo di abilitare processi di autocomprensione attraverso cui i soggetti possano tematizzare le condizioni […] in cui si esercita il potere di ostruzione» (Ivi: 136). In </w:t>
      </w:r>
      <w:r w:rsidRPr="00246077">
        <w:rPr>
          <w:rFonts w:ascii="Times New Roman" w:hAnsi="Times New Roman" w:cs="Times New Roman"/>
        </w:rPr>
        <w:lastRenderedPageBreak/>
        <w:t xml:space="preserve">questo senso, il passo avanti compiuto da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rispetto a Habermas e Geuss è l’aver colto non solo come la riflessività sia una condizione di possibilità per l’esercizio della critica, ma anche come esistano patologie sociali – nel lessico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“di secondo ordine” – che ottundono la riflessività, con cui il teorico-critico deve fare i conti </w:t>
      </w:r>
      <w:r w:rsidRPr="00246077">
        <w:rPr>
          <w:rFonts w:ascii="Times New Roman" w:hAnsi="Times New Roman" w:cs="Times New Roman"/>
          <w:i/>
          <w:iCs/>
        </w:rPr>
        <w:t xml:space="preserve">prima </w:t>
      </w:r>
      <w:r w:rsidRPr="00246077">
        <w:rPr>
          <w:rFonts w:ascii="Times New Roman" w:hAnsi="Times New Roman" w:cs="Times New Roman"/>
        </w:rPr>
        <w:t xml:space="preserve">di elaborare qualsiasi forma riflessiva di critica. </w:t>
      </w:r>
    </w:p>
    <w:p w14:paraId="67892FD8" w14:textId="30FBBFE4"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La riflessività non è</w:t>
      </w:r>
      <w:r w:rsidR="00427CD4">
        <w:rPr>
          <w:rFonts w:ascii="Times New Roman" w:hAnsi="Times New Roman" w:cs="Times New Roman"/>
        </w:rPr>
        <w:t xml:space="preserve"> dunque intesa</w:t>
      </w:r>
      <w:r w:rsidRPr="00246077">
        <w:rPr>
          <w:rFonts w:ascii="Times New Roman" w:hAnsi="Times New Roman" w:cs="Times New Roman"/>
        </w:rPr>
        <w:t xml:space="preserve"> semplicemente come una “struttura cognitiva” (Geuss) che i soggetti possono “attivare” senza problemi quando assumono una postura critica. Al contrario, il punto sollevato da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è che la teoria critica deve costantemente analizzare anche le condizioni di possibilità per l’esercizio della riflessività, dunque per l’esercizio stesso della critica sociale. </w:t>
      </w:r>
    </w:p>
    <w:p w14:paraId="14FD580C"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Questo processo ha come obiettivo finale non tanto quello di dire ai soggetti cosa fare, né di indicare come superare i deficit strutturali di riflessività. Piuttosto, coerentemente con il percorso che abbiamo intrapreso fin qui, l’obiettivo della Teoria Critica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è quello di ricostruire nei soggetti un’«attitudine critica» (Ivi: 173), che si configura da ultimo come «riflessione sulle condizioni di possibilità della riflessione, dunque come riflessione di secondo ordine, e </w:t>
      </w:r>
      <w:r w:rsidRPr="00246077">
        <w:rPr>
          <w:rFonts w:ascii="Times New Roman" w:hAnsi="Times New Roman" w:cs="Times New Roman"/>
          <w:i/>
          <w:iCs/>
        </w:rPr>
        <w:t xml:space="preserve">di conseguenza </w:t>
      </w:r>
      <w:r w:rsidRPr="00246077">
        <w:rPr>
          <w:rFonts w:ascii="Times New Roman" w:hAnsi="Times New Roman" w:cs="Times New Roman"/>
        </w:rPr>
        <w:t>come critica delle condizioni di possibilità della critica, come critica di secondo ordine» (Ibidem, corsivi miei).</w:t>
      </w:r>
    </w:p>
    <w:p w14:paraId="56279162" w14:textId="413228F9"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Questo passaggio è di importanza capitale, giacché mostra come l’impresa critica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non miri, in maniera autoreferenziale, semplicemente a riattivare le capacità riflessive degli agenti – che, per quanto possano essere ottuse dalla realtà sociale comunque non possono essere eliminate. Piuttosto, ciò a cui punta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è ricostruire, in un contesto socio-istituzionale pervaso da deficit strutturali di riflessività, le condizioni di possibilità di </w:t>
      </w:r>
      <w:r w:rsidRPr="00246077">
        <w:rPr>
          <w:rFonts w:ascii="Times New Roman" w:hAnsi="Times New Roman" w:cs="Times New Roman"/>
          <w:i/>
          <w:iCs/>
        </w:rPr>
        <w:t xml:space="preserve">ogni tipo di critica. </w:t>
      </w:r>
      <w:r w:rsidRPr="00246077">
        <w:rPr>
          <w:rFonts w:ascii="Times New Roman" w:hAnsi="Times New Roman" w:cs="Times New Roman"/>
        </w:rPr>
        <w:t xml:space="preserve">L’analisi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dunque, fa un passo indietro non solo per quanto riguarda l’orizzonte normativo e positivo della critica, ma anche rispetto alla forma che questa deve assumere. Per </w:t>
      </w:r>
      <w:proofErr w:type="spellStart"/>
      <w:r w:rsidRPr="00246077">
        <w:rPr>
          <w:rFonts w:ascii="Times New Roman" w:hAnsi="Times New Roman" w:cs="Times New Roman"/>
        </w:rPr>
        <w:t>Celikates</w:t>
      </w:r>
      <w:proofErr w:type="spellEnd"/>
      <w:r w:rsidRPr="00246077">
        <w:rPr>
          <w:rFonts w:ascii="Times New Roman" w:hAnsi="Times New Roman" w:cs="Times New Roman"/>
        </w:rPr>
        <w:t>, ovviamente, non è indifferente dipingere possibili corsi d’azione o immaginare modi alternativi di organizzazione sociale, così come il dibattito sulla validità della critica immanente, trascendentale, utopica o di altro genere – affrontato da moltissimi autori</w:t>
      </w:r>
      <w:r w:rsidRPr="00246077">
        <w:rPr>
          <w:rStyle w:val="Rimandonotaapidipagina"/>
          <w:rFonts w:ascii="Times New Roman" w:hAnsi="Times New Roman" w:cs="Times New Roman"/>
        </w:rPr>
        <w:footnoteReference w:id="34"/>
      </w:r>
      <w:r w:rsidRPr="00246077">
        <w:rPr>
          <w:rFonts w:ascii="Times New Roman" w:hAnsi="Times New Roman" w:cs="Times New Roman"/>
        </w:rPr>
        <w:t xml:space="preserve"> – mantiene senza dubbio una certa rilevanza. E tuttavia, la sua proposta si situa a un livello differente, più basilare, che riguarda </w:t>
      </w:r>
      <w:r w:rsidRPr="00246077">
        <w:rPr>
          <w:rFonts w:ascii="Times New Roman" w:hAnsi="Times New Roman" w:cs="Times New Roman"/>
          <w:i/>
          <w:iCs/>
        </w:rPr>
        <w:t>le condizioni stesse di possibilità della critica</w:t>
      </w:r>
      <w:r w:rsidRPr="00246077">
        <w:rPr>
          <w:rFonts w:ascii="Times New Roman" w:hAnsi="Times New Roman" w:cs="Times New Roman"/>
        </w:rPr>
        <w:t xml:space="preserve"> </w:t>
      </w:r>
      <w:r w:rsidRPr="00246077">
        <w:rPr>
          <w:rFonts w:ascii="Times New Roman" w:hAnsi="Times New Roman" w:cs="Times New Roman"/>
          <w:i/>
          <w:iCs/>
        </w:rPr>
        <w:t xml:space="preserve">e dunque dell’opposizione al </w:t>
      </w:r>
      <w:r w:rsidR="00427CD4">
        <w:rPr>
          <w:rFonts w:ascii="Times New Roman" w:hAnsi="Times New Roman" w:cs="Times New Roman"/>
          <w:i/>
          <w:iCs/>
        </w:rPr>
        <w:t>dominio</w:t>
      </w:r>
      <w:r w:rsidRPr="00246077">
        <w:rPr>
          <w:rFonts w:ascii="Times New Roman" w:hAnsi="Times New Roman" w:cs="Times New Roman"/>
        </w:rPr>
        <w:t xml:space="preserve">. </w:t>
      </w:r>
    </w:p>
    <w:p w14:paraId="47015250"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L’intento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 che pure egli non tematizza direttamente, avendo il suo lavoro per oggetto soprattutto il metodo della critica – è allora mostrare come le patologie sociali o le strutture di potere colpiscano i soggetti in maniera tanto più opprimente quanto più esse riescono a generare deficit strutturali di riflessività, che rendono impossibile o strutturalmente difficile per i soggetti cogliere anche la mera esistenza di quelle patologie o strutture di potere. In questo senso, il suo lavoro sulla riflessività, unitamente alla caratterizzazione normativa di questa impresa, ci permette di compiere un passo ulteriore, ovvero quello di delineare una teoria critica del dominio centrata propria sulla capacità di chi si trova in una posizione di vantaggio di chiudere gli spazi di riflessività. </w:t>
      </w:r>
    </w:p>
    <w:p w14:paraId="18BFAE9E"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critica alle patologie sociali di secondo ordine e la necessità di aprire spazi di riflessività, che è l’esplicito obiettivo normativo – per quanto formale e non sostantivo – della Teoria Critica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deve essere infatti intesa come un’operazione necessaria per ricostruire le condizioni di possibilità delle forme più disparate di critica sociale. Dunque, come un’operazione necessaria per ricostruire delle soggettività capaci, nelle maniere più variegate, di opporsi alle logiche di dominio che caratterizzano il presente. Le quali, come è ovvio, si esercitano meglio e in maniera più fluida in un contesto in cui i deficit strutturali di riflessività impediscono ai soggetti di cogliere l’inaccettabilità riflessiva dell’attuale stato di cose. Se, infatti, la riflessività può essere considerata il “grado zero” della critica, nonché la sua condizione di possibilità, la chiusura degli spazi di riflessività può essere a sua volta intesa come il “grado zero” del dominio. Concetto che, per quanto più volte evocato, necessita ora di una tematizzazione e definizione più stringente e precisa.</w:t>
      </w:r>
    </w:p>
    <w:p w14:paraId="0C9A97ED" w14:textId="77777777" w:rsidR="00163F22" w:rsidRPr="00246077" w:rsidRDefault="00163F22" w:rsidP="00163F22">
      <w:pPr>
        <w:spacing w:after="0"/>
        <w:ind w:firstLine="284"/>
        <w:jc w:val="both"/>
        <w:rPr>
          <w:rFonts w:ascii="Times New Roman" w:hAnsi="Times New Roman" w:cs="Times New Roman"/>
          <w:b/>
          <w:bCs/>
        </w:rPr>
      </w:pPr>
    </w:p>
    <w:p w14:paraId="21C31F3D" w14:textId="77777777" w:rsidR="00163F22" w:rsidRPr="00246077" w:rsidRDefault="00163F22" w:rsidP="00163F22">
      <w:pPr>
        <w:spacing w:after="0"/>
        <w:ind w:firstLine="284"/>
        <w:jc w:val="both"/>
        <w:rPr>
          <w:rFonts w:ascii="Times New Roman" w:hAnsi="Times New Roman" w:cs="Times New Roman"/>
        </w:rPr>
      </w:pPr>
    </w:p>
    <w:p w14:paraId="55922D38" w14:textId="77777777" w:rsidR="00163F22" w:rsidRPr="00EF33C1" w:rsidRDefault="00163F22" w:rsidP="00163F22">
      <w:pPr>
        <w:spacing w:after="0"/>
        <w:ind w:firstLine="284"/>
        <w:rPr>
          <w:rFonts w:ascii="Times New Roman" w:hAnsi="Times New Roman" w:cs="Times New Roman"/>
          <w:b/>
          <w:bCs/>
          <w:sz w:val="26"/>
          <w:szCs w:val="26"/>
        </w:rPr>
      </w:pPr>
      <w:bookmarkStart w:id="11" w:name="_Hlk202026118"/>
      <w:r w:rsidRPr="00EF33C1">
        <w:rPr>
          <w:rFonts w:ascii="Times New Roman" w:hAnsi="Times New Roman" w:cs="Times New Roman"/>
          <w:b/>
          <w:bCs/>
          <w:sz w:val="26"/>
          <w:szCs w:val="26"/>
        </w:rPr>
        <w:t>§3.2. Dominio, riflessività e giustificazione. Un confronto con Rainer Forst</w:t>
      </w:r>
    </w:p>
    <w:bookmarkEnd w:id="11"/>
    <w:p w14:paraId="63DD90D0" w14:textId="77777777" w:rsidR="00163F22" w:rsidRPr="00246077" w:rsidRDefault="00163F22" w:rsidP="00163F22">
      <w:pPr>
        <w:spacing w:after="0"/>
        <w:ind w:firstLine="284"/>
        <w:rPr>
          <w:rFonts w:ascii="Times New Roman" w:hAnsi="Times New Roman" w:cs="Times New Roman"/>
          <w:b/>
          <w:bCs/>
        </w:rPr>
      </w:pPr>
    </w:p>
    <w:p w14:paraId="460962BD"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comprendere in cosa consista il dominio e in che senso sia possibile definirlo come chiusura dello spazio della riflessività, è utile confrontarci con la proposta teorica elaborata da Forst, e in particolare, con il rapporto che egli stabilisce tra il dominio e quello che emerge come il concetto centrale della sua Teoria Critica, ovvero la nozione critico-normativa di giustificazione. Il merito di Forst, infatti, sta senza dubbio nell’essere andato alla ricerca di quello che in precedenza abbiamo definito un “grado zero” del </w:t>
      </w:r>
      <w:r w:rsidRPr="00246077">
        <w:rPr>
          <w:rFonts w:ascii="Times New Roman" w:hAnsi="Times New Roman" w:cs="Times New Roman"/>
        </w:rPr>
        <w:lastRenderedPageBreak/>
        <w:t xml:space="preserve">dominio, intendendolo come una congiuntura sociale in cui viene eliminata – o strutturalmente ristretta – la possibilità dell’esercizio della critica. </w:t>
      </w:r>
    </w:p>
    <w:p w14:paraId="7BAB1F7B" w14:textId="77777777" w:rsidR="00427CD4"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Quest’ultima, secondo Forst, è strutturalmente fondata sull’idea di una </w:t>
      </w:r>
      <w:r w:rsidRPr="00246077">
        <w:rPr>
          <w:rFonts w:ascii="Times New Roman" w:hAnsi="Times New Roman" w:cs="Times New Roman"/>
          <w:i/>
          <w:iCs/>
        </w:rPr>
        <w:t>ragione giustificante</w:t>
      </w:r>
      <w:r w:rsidRPr="00246077">
        <w:rPr>
          <w:rFonts w:ascii="Times New Roman" w:hAnsi="Times New Roman" w:cs="Times New Roman"/>
        </w:rPr>
        <w:t xml:space="preserve"> e, di conseguenza, su una </w:t>
      </w:r>
      <w:r w:rsidRPr="00246077">
        <w:rPr>
          <w:rFonts w:ascii="Times New Roman" w:hAnsi="Times New Roman" w:cs="Times New Roman"/>
          <w:i/>
          <w:iCs/>
        </w:rPr>
        <w:t>critica dei rapporti di giustificazione</w:t>
      </w:r>
      <w:r w:rsidRPr="00246077">
        <w:rPr>
          <w:rFonts w:ascii="Times New Roman" w:hAnsi="Times New Roman" w:cs="Times New Roman"/>
        </w:rPr>
        <w:t xml:space="preserve">. Seguendo la prospettiva </w:t>
      </w:r>
      <w:proofErr w:type="spellStart"/>
      <w:r w:rsidRPr="00246077">
        <w:rPr>
          <w:rFonts w:ascii="Times New Roman" w:hAnsi="Times New Roman" w:cs="Times New Roman"/>
        </w:rPr>
        <w:t>habermasiana</w:t>
      </w:r>
      <w:proofErr w:type="spellEnd"/>
      <w:r w:rsidRPr="00246077">
        <w:rPr>
          <w:rStyle w:val="Rimandonotaapidipagina"/>
          <w:rFonts w:ascii="Times New Roman" w:hAnsi="Times New Roman" w:cs="Times New Roman"/>
        </w:rPr>
        <w:footnoteReference w:id="35"/>
      </w:r>
      <w:r w:rsidRPr="00246077">
        <w:rPr>
          <w:rFonts w:ascii="Times New Roman" w:hAnsi="Times New Roman" w:cs="Times New Roman"/>
        </w:rPr>
        <w:t xml:space="preserve">, Forst intende offrire una tematizzazione </w:t>
      </w:r>
      <w:proofErr w:type="spellStart"/>
      <w:r w:rsidRPr="00246077">
        <w:rPr>
          <w:rFonts w:ascii="Times New Roman" w:hAnsi="Times New Roman" w:cs="Times New Roman"/>
        </w:rPr>
        <w:t>postmetafisica</w:t>
      </w:r>
      <w:proofErr w:type="spellEnd"/>
      <w:r w:rsidRPr="00246077">
        <w:rPr>
          <w:rFonts w:ascii="Times New Roman" w:hAnsi="Times New Roman" w:cs="Times New Roman"/>
        </w:rPr>
        <w:t xml:space="preserve"> e </w:t>
      </w:r>
      <w:proofErr w:type="spellStart"/>
      <w:r w:rsidRPr="00246077">
        <w:rPr>
          <w:rFonts w:ascii="Times New Roman" w:hAnsi="Times New Roman" w:cs="Times New Roman"/>
        </w:rPr>
        <w:t>postessenzialista</w:t>
      </w:r>
      <w:proofErr w:type="spellEnd"/>
      <w:r w:rsidRPr="00246077">
        <w:rPr>
          <w:rFonts w:ascii="Times New Roman" w:hAnsi="Times New Roman" w:cs="Times New Roman"/>
        </w:rPr>
        <w:t xml:space="preserve"> della nozione stessa di ragione, intendendola «in maniera pratica […] nei termini di una teoria del discorso o della giustificazione. </w:t>
      </w:r>
      <w:r w:rsidRPr="00246077">
        <w:rPr>
          <w:rFonts w:ascii="Times New Roman" w:hAnsi="Times New Roman" w:cs="Times New Roman"/>
          <w:i/>
          <w:iCs/>
        </w:rPr>
        <w:t>La ragione è la facoltà di farsi guidare da ragioni o giustificazioni</w:t>
      </w:r>
      <w:r w:rsidRPr="00246077">
        <w:rPr>
          <w:rFonts w:ascii="Times New Roman" w:hAnsi="Times New Roman" w:cs="Times New Roman"/>
        </w:rPr>
        <w:t xml:space="preserve">» (Ivi: 21). </w:t>
      </w:r>
    </w:p>
    <w:p w14:paraId="711DCB11" w14:textId="38F3ACBC"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Questo approccio, secondo Forst, è immediatamente normativo, giacché è kantianamente fondato su un </w:t>
      </w:r>
      <w:r w:rsidRPr="00246077">
        <w:rPr>
          <w:rFonts w:ascii="Times New Roman" w:hAnsi="Times New Roman" w:cs="Times New Roman"/>
          <w:i/>
          <w:iCs/>
        </w:rPr>
        <w:t xml:space="preserve">principio generale della ragione </w:t>
      </w:r>
      <w:r w:rsidRPr="00246077">
        <w:rPr>
          <w:rFonts w:ascii="Times New Roman" w:hAnsi="Times New Roman" w:cs="Times New Roman"/>
        </w:rPr>
        <w:t xml:space="preserve">che aspira a un’universalizzazione, e che l’autore esplicita in questi termini: «le pretese di validità devono essere giustificate precisamente nel modo in cui persistono nei rispettivi contesti» (Ivi: 55). In questo senso, dunque, l’approccio di Forst è di stampo immanente, nella misura in cui prende le mosse dall’analisi dei rapporti di giustificazione che emergono </w:t>
      </w:r>
      <w:r w:rsidRPr="00246077">
        <w:rPr>
          <w:rFonts w:ascii="Times New Roman" w:hAnsi="Times New Roman" w:cs="Times New Roman"/>
          <w:i/>
          <w:iCs/>
        </w:rPr>
        <w:t>in un dato ordine normativo</w:t>
      </w:r>
      <w:r w:rsidRPr="00246077">
        <w:rPr>
          <w:rFonts w:ascii="Times New Roman" w:hAnsi="Times New Roman" w:cs="Times New Roman"/>
        </w:rPr>
        <w:t xml:space="preserve">. E tuttavia, aggiunge Forst, la critica giustificativa, come ogni forma di critica, «può meritare questo nome solo se è autoreferenziale, quindi se esamina anche ogni pratica di giustificazione per determinare se essa prevede i criteri corretti e li applica correttamente» (Ibidem). </w:t>
      </w:r>
      <w:r w:rsidR="00427CD4">
        <w:rPr>
          <w:rFonts w:ascii="Times New Roman" w:hAnsi="Times New Roman" w:cs="Times New Roman"/>
        </w:rPr>
        <w:t>L</w:t>
      </w:r>
      <w:r w:rsidRPr="00246077">
        <w:rPr>
          <w:rFonts w:ascii="Times New Roman" w:hAnsi="Times New Roman" w:cs="Times New Roman"/>
        </w:rPr>
        <w:t>a proposta teorico-critica di Forst si basa</w:t>
      </w:r>
      <w:r w:rsidR="00427CD4">
        <w:rPr>
          <w:rFonts w:ascii="Times New Roman" w:hAnsi="Times New Roman" w:cs="Times New Roman"/>
        </w:rPr>
        <w:t xml:space="preserve"> dunque</w:t>
      </w:r>
      <w:r w:rsidRPr="00246077">
        <w:rPr>
          <w:rFonts w:ascii="Times New Roman" w:hAnsi="Times New Roman" w:cs="Times New Roman"/>
        </w:rPr>
        <w:t xml:space="preserve"> su un approccio al contempo immanente – nella misura in cui essa muove da un dato ordine normativo e dalle giustificazioni presenti in esso – e trascendentale – nella misura in cui ogni ordine normativo viene comunque analizzato anche a partire da principi generale della ragione</w:t>
      </w:r>
      <w:r w:rsidRPr="00246077">
        <w:rPr>
          <w:rStyle w:val="Rimandonotaapidipagina"/>
          <w:rFonts w:ascii="Times New Roman" w:hAnsi="Times New Roman" w:cs="Times New Roman"/>
        </w:rPr>
        <w:footnoteReference w:id="36"/>
      </w:r>
      <w:r w:rsidRPr="00246077">
        <w:rPr>
          <w:rFonts w:ascii="Times New Roman" w:hAnsi="Times New Roman" w:cs="Times New Roman"/>
        </w:rPr>
        <w:t>.</w:t>
      </w:r>
    </w:p>
    <w:p w14:paraId="1F044649"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Ogni ordine normativo, dunque, è contenutisticamente differente – ed è da questa particolarità che la critica deve partire. Tuttavia, Forst precisa che esiste un «principio normativo di ordine superiore» (Ivi: 56), che fornisce, nell’analisi delle singole pratiche e degli ordini normativi, il criterio trascendentale – dunque non solo immanente – per la critica di ogni rapporto di giustificazione. Siffatto criterio si configura come il «diritto </w:t>
      </w:r>
      <w:r w:rsidRPr="00246077">
        <w:rPr>
          <w:rFonts w:ascii="Times New Roman" w:hAnsi="Times New Roman" w:cs="Times New Roman"/>
        </w:rPr>
        <w:lastRenderedPageBreak/>
        <w:t xml:space="preserve">degli individui, fondato sulla ragione, di problematizzare in ogni tempo le giustificazioni date» (Ibidem). Con un lessico che ricorda quello delle regole della pragmatica universale </w:t>
      </w:r>
      <w:proofErr w:type="spellStart"/>
      <w:r w:rsidRPr="00246077">
        <w:rPr>
          <w:rFonts w:ascii="Times New Roman" w:hAnsi="Times New Roman" w:cs="Times New Roman"/>
        </w:rPr>
        <w:t>habermasiana</w:t>
      </w:r>
      <w:proofErr w:type="spellEnd"/>
      <w:r w:rsidRPr="00246077">
        <w:rPr>
          <w:rFonts w:ascii="Times New Roman" w:hAnsi="Times New Roman" w:cs="Times New Roman"/>
        </w:rPr>
        <w:t>, Forst specifica meglio in cosa consista questo principio normativo di ordine superiore:</w:t>
      </w:r>
    </w:p>
    <w:p w14:paraId="020922C9" w14:textId="77777777" w:rsidR="00163F22" w:rsidRPr="00246077" w:rsidRDefault="00163F22" w:rsidP="00163F22">
      <w:pPr>
        <w:spacing w:after="0" w:line="360" w:lineRule="auto"/>
        <w:ind w:firstLine="284"/>
        <w:jc w:val="both"/>
        <w:rPr>
          <w:rFonts w:ascii="Times New Roman" w:hAnsi="Times New Roman" w:cs="Times New Roman"/>
        </w:rPr>
      </w:pPr>
    </w:p>
    <w:p w14:paraId="33881857" w14:textId="77777777" w:rsidR="00163F22" w:rsidRPr="00144157" w:rsidRDefault="00163F22" w:rsidP="00163F22">
      <w:pPr>
        <w:spacing w:after="0" w:line="360" w:lineRule="auto"/>
        <w:ind w:left="567" w:right="567"/>
        <w:jc w:val="both"/>
        <w:rPr>
          <w:rFonts w:ascii="Times New Roman" w:hAnsi="Times New Roman" w:cs="Times New Roman"/>
          <w:sz w:val="22"/>
          <w:szCs w:val="22"/>
        </w:rPr>
      </w:pPr>
      <w:r w:rsidRPr="00144157">
        <w:rPr>
          <w:rFonts w:ascii="Times New Roman" w:hAnsi="Times New Roman" w:cs="Times New Roman"/>
          <w:sz w:val="22"/>
          <w:szCs w:val="22"/>
        </w:rPr>
        <w:t>questo significa che nessuno può avanzare pretese che si rifiuta di garantire agli altri (la reciprocità dei contenuti) e che nessuno può semplicemente assumere che gli altri condividano i propri interessi e le proprie concezioni valutative, pretendendo così di parlare a loro nome o nel nome di valori più alti (reciprocità delle ragioni). Infine, nessuno deve neanche essere escluso dalla comunità di giustificazioni (generalità). (Ivi: 61).</w:t>
      </w:r>
    </w:p>
    <w:p w14:paraId="071A989A" w14:textId="77777777" w:rsidR="00163F22" w:rsidRPr="00246077" w:rsidRDefault="00163F22" w:rsidP="00163F22">
      <w:pPr>
        <w:spacing w:after="0" w:line="360" w:lineRule="auto"/>
        <w:ind w:firstLine="284"/>
        <w:jc w:val="both"/>
        <w:rPr>
          <w:rFonts w:ascii="Times New Roman" w:hAnsi="Times New Roman" w:cs="Times New Roman"/>
        </w:rPr>
      </w:pPr>
    </w:p>
    <w:p w14:paraId="225D1201" w14:textId="77777777" w:rsidR="00163F22"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Sulla base di questi princìpi normativi, Forst elabora la sua teoria critica dei rapporti di giustificazione, che egli stesso riassume in cinque passaggi.</w:t>
      </w:r>
    </w:p>
    <w:p w14:paraId="2440FB80" w14:textId="77777777" w:rsidR="00861A0D" w:rsidRPr="00246077" w:rsidRDefault="00861A0D" w:rsidP="00163F22">
      <w:pPr>
        <w:spacing w:after="0" w:line="360" w:lineRule="auto"/>
        <w:ind w:firstLine="284"/>
        <w:jc w:val="both"/>
        <w:rPr>
          <w:rFonts w:ascii="Times New Roman" w:hAnsi="Times New Roman" w:cs="Times New Roman"/>
        </w:rPr>
      </w:pPr>
    </w:p>
    <w:p w14:paraId="15D39BC2" w14:textId="77777777" w:rsidR="00861A0D" w:rsidRDefault="00861A0D" w:rsidP="00861A0D">
      <w:pPr>
        <w:pStyle w:val="Paragrafoelenco"/>
        <w:numPr>
          <w:ilvl w:val="0"/>
          <w:numId w:val="27"/>
        </w:numPr>
        <w:spacing w:after="0" w:line="360" w:lineRule="auto"/>
        <w:jc w:val="both"/>
        <w:rPr>
          <w:rFonts w:ascii="Times New Roman" w:hAnsi="Times New Roman" w:cs="Times New Roman"/>
        </w:rPr>
      </w:pPr>
      <w:r>
        <w:rPr>
          <w:rStyle w:val="Rimandocommento"/>
          <w:rFonts w:ascii="Times New Roman" w:hAnsi="Times New Roman" w:cs="Times New Roman"/>
          <w:sz w:val="24"/>
          <w:szCs w:val="24"/>
        </w:rPr>
        <w:t>E</w:t>
      </w:r>
      <w:r w:rsidR="00163F22" w:rsidRPr="00861A0D">
        <w:rPr>
          <w:rFonts w:ascii="Times New Roman" w:hAnsi="Times New Roman" w:cs="Times New Roman"/>
        </w:rPr>
        <w:t xml:space="preserve">ssa deve svelare «le strutture e le relazioni non reciprocamente e generalmente giustificabili e quelle che rendono impossibile una pratica di giustificazione intesa come pratica politica» (Ivi: 44). A questo livello, come vedremo meglio, si situa la distinzione tra dominio e potere, entrambi comunque intesi come capacità di agire sullo spazio delle giustificazioni. </w:t>
      </w:r>
    </w:p>
    <w:p w14:paraId="0A13B630" w14:textId="77777777" w:rsidR="00861A0D" w:rsidRDefault="00163F22" w:rsidP="00861A0D">
      <w:pPr>
        <w:pStyle w:val="Paragrafoelenco"/>
        <w:numPr>
          <w:ilvl w:val="0"/>
          <w:numId w:val="27"/>
        </w:numPr>
        <w:spacing w:after="0" w:line="360" w:lineRule="auto"/>
        <w:jc w:val="both"/>
        <w:rPr>
          <w:rFonts w:ascii="Times New Roman" w:hAnsi="Times New Roman" w:cs="Times New Roman"/>
        </w:rPr>
      </w:pPr>
      <w:r w:rsidRPr="00861A0D">
        <w:rPr>
          <w:rFonts w:ascii="Times New Roman" w:hAnsi="Times New Roman" w:cs="Times New Roman"/>
        </w:rPr>
        <w:t xml:space="preserve">Successivamente, la teoria critica dei rapporti di giustificazione deve indagare le giustificazioni offerte, soprattutto da un punto di vista genealogico. </w:t>
      </w:r>
    </w:p>
    <w:p w14:paraId="6DA10151" w14:textId="77777777" w:rsidR="00861A0D" w:rsidRDefault="00861A0D" w:rsidP="00861A0D">
      <w:pPr>
        <w:pStyle w:val="Paragrafoelenco"/>
        <w:numPr>
          <w:ilvl w:val="0"/>
          <w:numId w:val="27"/>
        </w:numPr>
        <w:spacing w:after="0" w:line="360" w:lineRule="auto"/>
        <w:jc w:val="both"/>
        <w:rPr>
          <w:rFonts w:ascii="Times New Roman" w:hAnsi="Times New Roman" w:cs="Times New Roman"/>
        </w:rPr>
      </w:pPr>
      <w:r>
        <w:rPr>
          <w:rFonts w:ascii="Times New Roman" w:hAnsi="Times New Roman" w:cs="Times New Roman"/>
        </w:rPr>
        <w:t>E</w:t>
      </w:r>
      <w:r w:rsidR="00163F22" w:rsidRPr="00861A0D">
        <w:rPr>
          <w:rFonts w:ascii="Times New Roman" w:hAnsi="Times New Roman" w:cs="Times New Roman"/>
        </w:rPr>
        <w:t xml:space="preserve">ssa deve mostrare – storicamente e sociologicamente – a cosa è dovuta la mancanza delle pratiche di giustificazione. </w:t>
      </w:r>
    </w:p>
    <w:p w14:paraId="75A610D4" w14:textId="42D8D7B8" w:rsidR="00861A0D" w:rsidRDefault="00861A0D" w:rsidP="00861A0D">
      <w:pPr>
        <w:pStyle w:val="Paragrafoelenco"/>
        <w:numPr>
          <w:ilvl w:val="0"/>
          <w:numId w:val="27"/>
        </w:numPr>
        <w:spacing w:after="0" w:line="360" w:lineRule="auto"/>
        <w:jc w:val="both"/>
        <w:rPr>
          <w:rFonts w:ascii="Times New Roman" w:hAnsi="Times New Roman" w:cs="Times New Roman"/>
        </w:rPr>
      </w:pPr>
      <w:r>
        <w:rPr>
          <w:rFonts w:ascii="Times New Roman" w:hAnsi="Times New Roman" w:cs="Times New Roman"/>
        </w:rPr>
        <w:t>V</w:t>
      </w:r>
      <w:r w:rsidR="00163F22" w:rsidRPr="00861A0D">
        <w:rPr>
          <w:rFonts w:ascii="Times New Roman" w:hAnsi="Times New Roman" w:cs="Times New Roman"/>
        </w:rPr>
        <w:t xml:space="preserve">i è </w:t>
      </w:r>
      <w:r>
        <w:rPr>
          <w:rFonts w:ascii="Times New Roman" w:hAnsi="Times New Roman" w:cs="Times New Roman"/>
        </w:rPr>
        <w:t xml:space="preserve">poi </w:t>
      </w:r>
      <w:r w:rsidR="00163F22" w:rsidRPr="00861A0D">
        <w:rPr>
          <w:rFonts w:ascii="Times New Roman" w:hAnsi="Times New Roman" w:cs="Times New Roman"/>
        </w:rPr>
        <w:t xml:space="preserve">l’elemento propositivo, che si configura come un’indagine su come potrebbe essere possibile costruire «una struttura di base della giustificazione […] e realizzarla all’interno della pratica sociale» (Ivi: 45) e che può assumere anche una postura utopica </w:t>
      </w:r>
      <w:r w:rsidR="007A1698">
        <w:rPr>
          <w:rFonts w:ascii="Times New Roman" w:hAnsi="Times New Roman" w:cs="Times New Roman"/>
        </w:rPr>
        <w:t>(Ibidem).</w:t>
      </w:r>
      <w:r w:rsidR="00163F22" w:rsidRPr="00861A0D">
        <w:rPr>
          <w:rFonts w:ascii="Times New Roman" w:hAnsi="Times New Roman" w:cs="Times New Roman"/>
        </w:rPr>
        <w:t xml:space="preserve">  </w:t>
      </w:r>
    </w:p>
    <w:p w14:paraId="678883D5" w14:textId="41911381" w:rsidR="00163F22" w:rsidRDefault="00861A0D" w:rsidP="00861A0D">
      <w:pPr>
        <w:pStyle w:val="Paragrafoelenco"/>
        <w:numPr>
          <w:ilvl w:val="0"/>
          <w:numId w:val="27"/>
        </w:numPr>
        <w:spacing w:after="0" w:line="360" w:lineRule="auto"/>
        <w:jc w:val="both"/>
        <w:rPr>
          <w:rFonts w:ascii="Times New Roman" w:hAnsi="Times New Roman" w:cs="Times New Roman"/>
        </w:rPr>
      </w:pPr>
      <w:r>
        <w:rPr>
          <w:rFonts w:ascii="Times New Roman" w:hAnsi="Times New Roman" w:cs="Times New Roman"/>
        </w:rPr>
        <w:t>L</w:t>
      </w:r>
      <w:r w:rsidR="00163F22" w:rsidRPr="00861A0D">
        <w:rPr>
          <w:rFonts w:ascii="Times New Roman" w:hAnsi="Times New Roman" w:cs="Times New Roman"/>
        </w:rPr>
        <w:t>a teoria deve essere autoriflessiva e vagliare continuamente che i concetti da essa utilizzati non si reifichino, «in modo che niente sia fissato se non il principio della necessità della giustificazione» (Ibidem).</w:t>
      </w:r>
    </w:p>
    <w:p w14:paraId="1AD9C45C" w14:textId="77777777" w:rsidR="00861A0D" w:rsidRPr="00861A0D" w:rsidRDefault="00861A0D" w:rsidP="00861A0D">
      <w:pPr>
        <w:pStyle w:val="Paragrafoelenco"/>
        <w:spacing w:after="0" w:line="360" w:lineRule="auto"/>
        <w:ind w:left="644"/>
        <w:jc w:val="both"/>
        <w:rPr>
          <w:rFonts w:ascii="Times New Roman" w:hAnsi="Times New Roman" w:cs="Times New Roman"/>
        </w:rPr>
      </w:pPr>
    </w:p>
    <w:p w14:paraId="7B36698D"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Ora, è proprio a partire da questa teoria della giustificazione che Forst compie un passaggio ulteriore. Infatti, nella misura in cui la generalità e la reciprocità dello spazio delle giustificazioni si configura come un principio normativo sia dal punto di vista morale sia dal punto di vista politico, egli arriva a offrire un’interessante definizione del potere, intimamente legata alla nozione di giustificazione. Secondo Forst, infatti, </w:t>
      </w:r>
    </w:p>
    <w:p w14:paraId="717C4AFE" w14:textId="77777777" w:rsidR="00163F22" w:rsidRPr="00246077" w:rsidRDefault="00163F22" w:rsidP="00163F22">
      <w:pPr>
        <w:spacing w:after="0" w:line="360" w:lineRule="auto"/>
        <w:ind w:firstLine="284"/>
        <w:jc w:val="both"/>
        <w:rPr>
          <w:rFonts w:ascii="Times New Roman" w:hAnsi="Times New Roman" w:cs="Times New Roman"/>
        </w:rPr>
      </w:pPr>
    </w:p>
    <w:p w14:paraId="4855ED61" w14:textId="77777777" w:rsidR="00163F22" w:rsidRPr="00861A0D" w:rsidRDefault="00163F22" w:rsidP="00163F22">
      <w:pPr>
        <w:spacing w:after="0" w:line="360" w:lineRule="auto"/>
        <w:ind w:left="567" w:right="567"/>
        <w:jc w:val="both"/>
        <w:rPr>
          <w:rFonts w:ascii="Times New Roman" w:hAnsi="Times New Roman" w:cs="Times New Roman"/>
          <w:sz w:val="22"/>
          <w:szCs w:val="22"/>
        </w:rPr>
      </w:pPr>
      <w:r w:rsidRPr="00861A0D">
        <w:rPr>
          <w:rFonts w:ascii="Times New Roman" w:hAnsi="Times New Roman" w:cs="Times New Roman"/>
          <w:sz w:val="22"/>
          <w:szCs w:val="22"/>
        </w:rPr>
        <w:t xml:space="preserve">il potere dovrebbe essere compreso, in termini processuali, come la capacità di determinare o, se necessario, anche di chiudere (o di riaprire) lo spazio delle ragioni per altri, indipendentemente dal fatto che lo si faccia attraverso un buon argomento, una giustificazione ideologica o una minaccia. Il potere sociale non trova il suo “posto” in determinati mezzi, istituzioni o strutture, bensì all’interno dello </w:t>
      </w:r>
      <w:r w:rsidRPr="00861A0D">
        <w:rPr>
          <w:rFonts w:ascii="Times New Roman" w:hAnsi="Times New Roman" w:cs="Times New Roman"/>
          <w:i/>
          <w:iCs/>
          <w:sz w:val="22"/>
          <w:szCs w:val="22"/>
        </w:rPr>
        <w:t xml:space="preserve">spazio noumenico </w:t>
      </w:r>
      <w:r w:rsidRPr="00861A0D">
        <w:rPr>
          <w:rFonts w:ascii="Times New Roman" w:hAnsi="Times New Roman" w:cs="Times New Roman"/>
          <w:sz w:val="22"/>
          <w:szCs w:val="22"/>
        </w:rPr>
        <w:t>nel quale si tengono le lotte per l’egemonia. (Ivi: 33).</w:t>
      </w:r>
    </w:p>
    <w:p w14:paraId="23808CDD" w14:textId="77777777" w:rsidR="00163F22" w:rsidRPr="00246077" w:rsidRDefault="00163F22" w:rsidP="00163F22">
      <w:pPr>
        <w:spacing w:after="0" w:line="360" w:lineRule="auto"/>
        <w:ind w:firstLine="284"/>
        <w:jc w:val="both"/>
        <w:rPr>
          <w:rFonts w:ascii="Times New Roman" w:hAnsi="Times New Roman" w:cs="Times New Roman"/>
        </w:rPr>
      </w:pPr>
    </w:p>
    <w:p w14:paraId="15A8BFF9"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Con l’espressione “</w:t>
      </w:r>
      <w:r w:rsidRPr="00246077">
        <w:rPr>
          <w:rFonts w:ascii="Times New Roman" w:hAnsi="Times New Roman" w:cs="Times New Roman"/>
          <w:i/>
          <w:iCs/>
        </w:rPr>
        <w:t>noumenico</w:t>
      </w:r>
      <w:r w:rsidRPr="00246077">
        <w:rPr>
          <w:rFonts w:ascii="Times New Roman" w:hAnsi="Times New Roman" w:cs="Times New Roman"/>
        </w:rPr>
        <w:t xml:space="preserve">”, Forst non vuole collocare il potere in una sfera ideale. Piuttosto, ciò che egli intende sottolineare è come esso non sia mai inquadrabile esclusivamente in una particolare pratica o istituzione, dal momento che esso si esercita, </w:t>
      </w:r>
      <w:r w:rsidRPr="00246077">
        <w:rPr>
          <w:rFonts w:ascii="Times New Roman" w:hAnsi="Times New Roman" w:cs="Times New Roman"/>
          <w:i/>
          <w:iCs/>
        </w:rPr>
        <w:t>in primis</w:t>
      </w:r>
      <w:r w:rsidRPr="00246077">
        <w:rPr>
          <w:rFonts w:ascii="Times New Roman" w:hAnsi="Times New Roman" w:cs="Times New Roman"/>
        </w:rPr>
        <w:t xml:space="preserve">, «nello spazio delle ragioni […] inteso come spazio delle giustificazioni» (Ivi: 74). Le diverse manifestazioni </w:t>
      </w:r>
      <w:r w:rsidRPr="00246077">
        <w:rPr>
          <w:rFonts w:ascii="Times New Roman" w:hAnsi="Times New Roman" w:cs="Times New Roman"/>
          <w:i/>
          <w:iCs/>
        </w:rPr>
        <w:t xml:space="preserve">fenomeniche </w:t>
      </w:r>
      <w:r w:rsidRPr="00246077">
        <w:rPr>
          <w:rFonts w:ascii="Times New Roman" w:hAnsi="Times New Roman" w:cs="Times New Roman"/>
        </w:rPr>
        <w:t xml:space="preserve">del potere sono, secondo Forst, tutte fondate nella sfera </w:t>
      </w:r>
      <w:r w:rsidRPr="00246077">
        <w:rPr>
          <w:rFonts w:ascii="Times New Roman" w:hAnsi="Times New Roman" w:cs="Times New Roman"/>
          <w:i/>
          <w:iCs/>
        </w:rPr>
        <w:t xml:space="preserve">noumenica </w:t>
      </w:r>
      <w:r w:rsidRPr="00246077">
        <w:rPr>
          <w:rFonts w:ascii="Times New Roman" w:hAnsi="Times New Roman" w:cs="Times New Roman"/>
        </w:rPr>
        <w:t xml:space="preserve">costituita dallo spazio delle giustificazioni: «essere soggetto al potere significa essere mosso da ragioni che altri mi hanno dato e che mi motivano a pensare o ad agire nel modo inteso dal datore di tali ragioni» (Ivi: 75). </w:t>
      </w:r>
    </w:p>
    <w:p w14:paraId="05D96417" w14:textId="17BD3D84"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A questo livello della trattazione, l’analisi di Forst resta puramente formale. Esercitare un potere significa agire sullo spazio d</w:t>
      </w:r>
      <w:r w:rsidR="00060506">
        <w:rPr>
          <w:rFonts w:ascii="Times New Roman" w:hAnsi="Times New Roman" w:cs="Times New Roman"/>
        </w:rPr>
        <w:t>elle</w:t>
      </w:r>
      <w:r w:rsidRPr="00246077">
        <w:rPr>
          <w:rFonts w:ascii="Times New Roman" w:hAnsi="Times New Roman" w:cs="Times New Roman"/>
        </w:rPr>
        <w:t xml:space="preserve"> giustificazioni altrui, ma ciò non significa che il potere sia di per sé un fenomeno positivo o negativo. Esso può assumere tutte e due le forme, ma – in entrambi i casi – il concetto noumenico di potere rimane legato esclusivamente alla capacità di qualcuno di modificare lo spazio delle giustificazioni di qualcun altro. Se ciò avvenga in maniera virtuosa (aprendo quello spazio) o viziosa (chiudendolo) è </w:t>
      </w:r>
      <w:r w:rsidRPr="00246077">
        <w:rPr>
          <w:rFonts w:ascii="Times New Roman" w:hAnsi="Times New Roman" w:cs="Times New Roman"/>
          <w:i/>
          <w:iCs/>
        </w:rPr>
        <w:t xml:space="preserve">indipendente </w:t>
      </w:r>
      <w:r w:rsidRPr="00246077">
        <w:rPr>
          <w:rFonts w:ascii="Times New Roman" w:hAnsi="Times New Roman" w:cs="Times New Roman"/>
        </w:rPr>
        <w:t>dal concetto noumenico di potere. Come scrive Forst, infatti,</w:t>
      </w:r>
    </w:p>
    <w:p w14:paraId="7FE17568" w14:textId="77777777" w:rsidR="00163F22" w:rsidRPr="00246077" w:rsidRDefault="00163F22" w:rsidP="00163F22">
      <w:pPr>
        <w:spacing w:after="0" w:line="360" w:lineRule="auto"/>
        <w:ind w:firstLine="284"/>
        <w:jc w:val="both"/>
        <w:rPr>
          <w:rFonts w:ascii="Times New Roman" w:hAnsi="Times New Roman" w:cs="Times New Roman"/>
        </w:rPr>
      </w:pPr>
    </w:p>
    <w:p w14:paraId="076219AF" w14:textId="77777777" w:rsidR="00163F22" w:rsidRPr="00060506" w:rsidRDefault="00163F22" w:rsidP="00163F22">
      <w:pPr>
        <w:spacing w:after="0" w:line="360" w:lineRule="auto"/>
        <w:ind w:left="567" w:right="567"/>
        <w:jc w:val="both"/>
        <w:rPr>
          <w:rFonts w:ascii="Times New Roman" w:hAnsi="Times New Roman" w:cs="Times New Roman"/>
          <w:sz w:val="22"/>
          <w:szCs w:val="22"/>
        </w:rPr>
      </w:pPr>
      <w:r w:rsidRPr="00060506">
        <w:rPr>
          <w:rFonts w:ascii="Times New Roman" w:hAnsi="Times New Roman" w:cs="Times New Roman"/>
          <w:sz w:val="22"/>
          <w:szCs w:val="22"/>
        </w:rPr>
        <w:t xml:space="preserve">lo spazio noumenico che ho in mente è rilevante in quanto è uno spazio “impuro”, che include ciò che le persone ritengono giustificato per buone </w:t>
      </w:r>
      <w:r w:rsidRPr="00060506">
        <w:rPr>
          <w:rFonts w:ascii="Times New Roman" w:hAnsi="Times New Roman" w:cs="Times New Roman"/>
          <w:i/>
          <w:iCs/>
          <w:sz w:val="22"/>
          <w:szCs w:val="22"/>
        </w:rPr>
        <w:t>o</w:t>
      </w:r>
      <w:r w:rsidRPr="00060506">
        <w:rPr>
          <w:rFonts w:ascii="Times New Roman" w:hAnsi="Times New Roman" w:cs="Times New Roman"/>
          <w:sz w:val="22"/>
          <w:szCs w:val="22"/>
        </w:rPr>
        <w:t xml:space="preserve"> cattive ragioni. </w:t>
      </w:r>
      <w:r w:rsidRPr="00060506">
        <w:rPr>
          <w:rFonts w:ascii="Times New Roman" w:hAnsi="Times New Roman" w:cs="Times New Roman"/>
          <w:sz w:val="22"/>
          <w:szCs w:val="22"/>
        </w:rPr>
        <w:lastRenderedPageBreak/>
        <w:t>Necessitiamo di criteri per distinguere tra giustificazioni buone o cattive, ma il concetto generale di potere non li contiene in sé stesso. (Ibidem)</w:t>
      </w:r>
    </w:p>
    <w:p w14:paraId="59800EA3" w14:textId="77777777" w:rsidR="00163F22" w:rsidRPr="00246077" w:rsidRDefault="00163F22" w:rsidP="00163F22">
      <w:pPr>
        <w:spacing w:after="0" w:line="360" w:lineRule="auto"/>
        <w:ind w:firstLine="284"/>
        <w:jc w:val="both"/>
        <w:rPr>
          <w:rFonts w:ascii="Times New Roman" w:hAnsi="Times New Roman" w:cs="Times New Roman"/>
        </w:rPr>
      </w:pPr>
    </w:p>
    <w:p w14:paraId="20BE68AC" w14:textId="35B964D8"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punto, secondo Forst, è che il potere «può essere costrittivo o liberatorio» (Ivi: 77), a seconda che esso chiuda o allarghi lo spazio delle giustificazioni, oltre che la generalità e la reciprocità delle pratiche giustificative. Nella misura in cui esercitare un potere significa generare un cambiamento nello spazio delle giustificazioni di qualcun altro, il criterio trascendentale per definirne la legittimità o l’illegittimità risiede nel </w:t>
      </w:r>
      <w:r w:rsidRPr="00246077">
        <w:rPr>
          <w:rFonts w:ascii="Times New Roman" w:hAnsi="Times New Roman" w:cs="Times New Roman"/>
          <w:i/>
          <w:iCs/>
        </w:rPr>
        <w:t>modo</w:t>
      </w:r>
      <w:r w:rsidRPr="00246077">
        <w:rPr>
          <w:rFonts w:ascii="Times New Roman" w:hAnsi="Times New Roman" w:cs="Times New Roman"/>
        </w:rPr>
        <w:t xml:space="preserve"> in cui esso modifica lo spazio di giustificazioni di chi lo subisce. </w:t>
      </w:r>
    </w:p>
    <w:p w14:paraId="7D57167C" w14:textId="26027995" w:rsidR="00427CD4"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Un potere, allora, sarà da considerarsi legittimo nella misura in cui in cui 1) accetta di giustificarsi a livello intersoggettivo, 2) il processo di giustificazione è generale (nessuno è escluso dal processo) e reciproco (i diversi interessi entrano in relazione) e, 3), non ostacola in alcun modo la messa in questione – e dunque la critica – delle sue giustificazioni (oltre che delle narrazioni delle sue giustificazioni</w:t>
      </w:r>
      <w:r w:rsidR="007A1698">
        <w:rPr>
          <w:rFonts w:ascii="Times New Roman" w:hAnsi="Times New Roman" w:cs="Times New Roman"/>
        </w:rPr>
        <w:t>).</w:t>
      </w:r>
      <w:r w:rsidRPr="00246077">
        <w:rPr>
          <w:rFonts w:ascii="Times New Roman" w:hAnsi="Times New Roman" w:cs="Times New Roman"/>
        </w:rPr>
        <w:t xml:space="preserve"> </w:t>
      </w:r>
    </w:p>
    <w:p w14:paraId="43C23FB6" w14:textId="77366895"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In un contesto del genere, secondo Forst, è possibile anche tematizzare la questione del progresso, che consiste essenzialmente nella capacità di un ordine normativo o di una forma di vita di allargare lo spazio delle giustificazioni e di rafforzare la generalità e la reciprocità dei processi giustificativi (Ivi: 29). Comunque – nella costellazione che abbiamo appena ricostruito, e che Forst descrive come una forma di democrazia procedurale riflessiva (Ivi: 216-217) – il potere non è solo da considerarsi legittimo, ma è addirittura inteso come potenzialmente liberatorio, proprio per la sua capacità di riflettere su sé stesso e di allargare sia gli spazi sia la portata delle pratiche giustificative dei soggetti.</w:t>
      </w:r>
    </w:p>
    <w:p w14:paraId="0E130FEC"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In cosa consiste, allora, il dominio? Forst lo definisce in questi termini:</w:t>
      </w:r>
    </w:p>
    <w:p w14:paraId="0C568C4E" w14:textId="77777777" w:rsidR="00163F22" w:rsidRPr="00246077" w:rsidRDefault="00163F22" w:rsidP="00163F22">
      <w:pPr>
        <w:spacing w:after="0" w:line="360" w:lineRule="auto"/>
        <w:ind w:firstLine="284"/>
        <w:jc w:val="both"/>
        <w:rPr>
          <w:rFonts w:ascii="Times New Roman" w:hAnsi="Times New Roman" w:cs="Times New Roman"/>
        </w:rPr>
      </w:pPr>
    </w:p>
    <w:p w14:paraId="6F514F52" w14:textId="77777777" w:rsidR="00163F22" w:rsidRPr="00060506" w:rsidRDefault="00163F22" w:rsidP="00163F22">
      <w:pPr>
        <w:spacing w:after="0" w:line="360" w:lineRule="auto"/>
        <w:ind w:left="567" w:right="567"/>
        <w:jc w:val="both"/>
        <w:rPr>
          <w:rFonts w:ascii="Times New Roman" w:hAnsi="Times New Roman" w:cs="Times New Roman"/>
          <w:sz w:val="22"/>
          <w:szCs w:val="22"/>
        </w:rPr>
      </w:pPr>
      <w:r w:rsidRPr="00060506">
        <w:rPr>
          <w:rFonts w:ascii="Times New Roman" w:hAnsi="Times New Roman" w:cs="Times New Roman"/>
          <w:sz w:val="22"/>
          <w:szCs w:val="22"/>
        </w:rPr>
        <w:t xml:space="preserve">nel caso di rapporti sociali ingiustificabilmente asimmetrici – i quali si rifanno a una chiusura dello spazio delle giustificazioni tale da farli apparire legittimati, naturali, decisi da Dio o in qualsiasi modo immutabili, lasciando ben poco spazio a coloro che ne sono soggetti – siamo dinnanzi a forme di </w:t>
      </w:r>
      <w:r w:rsidRPr="00060506">
        <w:rPr>
          <w:rFonts w:ascii="Times New Roman" w:hAnsi="Times New Roman" w:cs="Times New Roman"/>
          <w:i/>
          <w:iCs/>
          <w:sz w:val="22"/>
          <w:szCs w:val="22"/>
        </w:rPr>
        <w:t xml:space="preserve">dominio. </w:t>
      </w:r>
      <w:r w:rsidRPr="00060506">
        <w:rPr>
          <w:rFonts w:ascii="Times New Roman" w:hAnsi="Times New Roman" w:cs="Times New Roman"/>
          <w:sz w:val="22"/>
          <w:szCs w:val="22"/>
        </w:rPr>
        <w:t>Queste sono sostenute da giustificazioni unilaterali ed egemoniche e coloro che ne sono soggetti vengono privati della possibilità o, normativamente, del diritto a una giustificazione reciproca o generale e alla critica. (Ivi 93).</w:t>
      </w:r>
    </w:p>
    <w:p w14:paraId="1D5CE577" w14:textId="77777777" w:rsidR="00163F22" w:rsidRPr="00246077" w:rsidRDefault="00163F22" w:rsidP="00163F22">
      <w:pPr>
        <w:spacing w:after="0" w:line="360" w:lineRule="auto"/>
        <w:ind w:firstLine="284"/>
        <w:jc w:val="both"/>
        <w:rPr>
          <w:rFonts w:ascii="Times New Roman" w:hAnsi="Times New Roman" w:cs="Times New Roman"/>
        </w:rPr>
      </w:pPr>
    </w:p>
    <w:p w14:paraId="0FDBD6A2" w14:textId="421E2916"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Da questa definizione emergono diverse questioni. Innanzitutto</w:t>
      </w:r>
      <w:r w:rsidR="00427CD4">
        <w:rPr>
          <w:rFonts w:ascii="Times New Roman" w:hAnsi="Times New Roman" w:cs="Times New Roman"/>
        </w:rPr>
        <w:t xml:space="preserve"> </w:t>
      </w:r>
      <w:r w:rsidRPr="00246077">
        <w:rPr>
          <w:rFonts w:ascii="Times New Roman" w:hAnsi="Times New Roman" w:cs="Times New Roman"/>
        </w:rPr>
        <w:t xml:space="preserve">– essendo il potere inteso come capacità, del tutto neutra, di agire sullo spazio delle giustificazioni altrui – il dominio si configura come una forma patologica, regressiva o degradata di potere, interessato al mantenimento dello </w:t>
      </w:r>
      <w:r w:rsidRPr="00246077">
        <w:rPr>
          <w:rFonts w:ascii="Times New Roman" w:hAnsi="Times New Roman" w:cs="Times New Roman"/>
          <w:i/>
          <w:iCs/>
        </w:rPr>
        <w:t xml:space="preserve">status quo </w:t>
      </w:r>
      <w:r w:rsidRPr="00246077">
        <w:rPr>
          <w:rFonts w:ascii="Times New Roman" w:hAnsi="Times New Roman" w:cs="Times New Roman"/>
        </w:rPr>
        <w:t>e non ad abilitare ulteriori processi di giustificazione, dunque di appropriazione ed emancipazione. Centrale, per la nozione di dominio, è poi che esso si fonda innanzitutto sull’esistenza di rapporti sociali asimmetrici, che per perpetrarsi mirano a chiudere lo spazio delle giustificazioni, così di fatto sottraendosi alla critica. Ciò, tuttavia, non avviene solo a livello istituzionale –</w:t>
      </w:r>
      <w:r w:rsidR="00060506">
        <w:rPr>
          <w:rFonts w:ascii="Times New Roman" w:hAnsi="Times New Roman" w:cs="Times New Roman"/>
        </w:rPr>
        <w:t xml:space="preserve"> </w:t>
      </w:r>
      <w:r w:rsidRPr="00246077">
        <w:rPr>
          <w:rFonts w:ascii="Times New Roman" w:hAnsi="Times New Roman" w:cs="Times New Roman"/>
        </w:rPr>
        <w:t xml:space="preserve">giustificando o presentando come immutabile un determinato stato di cose – ma anche, e soprattutto, a livello «cognitivo», nella misura in cui le pratiche di dominio mirano a impedire «progressivamente il diritto alla contestazione e alla giustificazione» (Ibidem). </w:t>
      </w:r>
    </w:p>
    <w:p w14:paraId="7FC5B481" w14:textId="19B917DC"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questo senso, dunque, il dominio si configura in ultima istanza come una forma </w:t>
      </w:r>
      <w:r w:rsidRPr="00246077">
        <w:rPr>
          <w:rFonts w:ascii="Times New Roman" w:hAnsi="Times New Roman" w:cs="Times New Roman"/>
          <w:i/>
          <w:iCs/>
        </w:rPr>
        <w:t xml:space="preserve">patologica </w:t>
      </w:r>
      <w:r w:rsidRPr="00246077">
        <w:rPr>
          <w:rFonts w:ascii="Times New Roman" w:hAnsi="Times New Roman" w:cs="Times New Roman"/>
        </w:rPr>
        <w:t xml:space="preserve">e </w:t>
      </w:r>
      <w:r w:rsidRPr="00246077">
        <w:rPr>
          <w:rFonts w:ascii="Times New Roman" w:hAnsi="Times New Roman" w:cs="Times New Roman"/>
          <w:i/>
          <w:iCs/>
        </w:rPr>
        <w:t xml:space="preserve">regressiva </w:t>
      </w:r>
      <w:r w:rsidRPr="00246077">
        <w:rPr>
          <w:rFonts w:ascii="Times New Roman" w:hAnsi="Times New Roman" w:cs="Times New Roman"/>
        </w:rPr>
        <w:t xml:space="preserve">di potere che, lungi dall’allargare lo spazio delle pratiche giustificative, mira sistematicamente a chiuderlo, con l’obiettivo di perpetrare e legittimare – ma non tramite giustificazioni reciproche e generali – l’attuale organizzazione asimmetrica e ingiustificabile dei rapporti sociali. Questa, secondo Forst, si configura come una teoria trascendentale e noumenica del dominio, capace di dar conto </w:t>
      </w:r>
      <w:proofErr w:type="spellStart"/>
      <w:r w:rsidRPr="00246077">
        <w:rPr>
          <w:rFonts w:ascii="Times New Roman" w:hAnsi="Times New Roman" w:cs="Times New Roman"/>
          <w:i/>
          <w:iCs/>
        </w:rPr>
        <w:t>radicitus</w:t>
      </w:r>
      <w:proofErr w:type="spellEnd"/>
      <w:r w:rsidRPr="00246077">
        <w:rPr>
          <w:rFonts w:ascii="Times New Roman" w:hAnsi="Times New Roman" w:cs="Times New Roman"/>
        </w:rPr>
        <w:t xml:space="preserve"> dei suoi modi di esercizio e di realizzazione fenomenica: dominio significa essenzialmente deliberata chiusura dello spazio delle giustificazioni per legittimare un’organizzazione sociale, o un insieme di pratiche, che non reggerebber</w:t>
      </w:r>
      <w:r w:rsidR="00060506">
        <w:rPr>
          <w:rFonts w:ascii="Times New Roman" w:hAnsi="Times New Roman" w:cs="Times New Roman"/>
        </w:rPr>
        <w:t>o</w:t>
      </w:r>
      <w:r w:rsidRPr="00246077">
        <w:rPr>
          <w:rFonts w:ascii="Times New Roman" w:hAnsi="Times New Roman" w:cs="Times New Roman"/>
        </w:rPr>
        <w:t xml:space="preserve"> qualora venisse garantita la possibilità di una giustificazione reciproca e generale.</w:t>
      </w:r>
    </w:p>
    <w:p w14:paraId="5EAAA6C8"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l’approccio di Forst – come abbiamo più volte sottolineato – ha certamente il merito di risalire dall’analisi delle singole patologie sociali all’analisi delle loro condizioni di possibilità. La sua, in fin dei conti, è una teoria unificata del dominio che, basandosi su una teoria della ragione intesa come ragione giustificante – e, volendo, su un’antropologia in virtù della quale gli esseri umani sono considerati degli «esseri giustificanti» (Ivi: 49) –, mira a rintracciare il punto esatto in cui il potere si trasforma in qualcosa di patologico e regressivo. </w:t>
      </w:r>
    </w:p>
    <w:p w14:paraId="01CC73FD" w14:textId="77777777" w:rsidR="00427CD4" w:rsidRDefault="00163F22" w:rsidP="00163F22">
      <w:pPr>
        <w:spacing w:after="0" w:line="360" w:lineRule="auto"/>
        <w:ind w:firstLine="284"/>
        <w:jc w:val="both"/>
        <w:rPr>
          <w:rFonts w:ascii="Times New Roman" w:hAnsi="Times New Roman" w:cs="Times New Roman"/>
          <w:i/>
          <w:iCs/>
        </w:rPr>
      </w:pPr>
      <w:r w:rsidRPr="00246077">
        <w:rPr>
          <w:rFonts w:ascii="Times New Roman" w:hAnsi="Times New Roman" w:cs="Times New Roman"/>
        </w:rPr>
        <w:t xml:space="preserve">E tuttavia, a nostro avviso è proprio qui che l’analisi di Forst sconta un limite. Il punto è che, se l’obiettivo è individuare il grado zero del dominio e il suo punto d’irradiazione, allora essi non possono essere fatti derivare </w:t>
      </w:r>
      <w:r w:rsidRPr="00246077">
        <w:rPr>
          <w:rFonts w:ascii="Times New Roman" w:hAnsi="Times New Roman" w:cs="Times New Roman"/>
          <w:i/>
          <w:iCs/>
        </w:rPr>
        <w:t xml:space="preserve">sic et simpliciter </w:t>
      </w:r>
      <w:r w:rsidRPr="00246077">
        <w:rPr>
          <w:rFonts w:ascii="Times New Roman" w:hAnsi="Times New Roman" w:cs="Times New Roman"/>
        </w:rPr>
        <w:t xml:space="preserve">dalla chiusura dello spazio </w:t>
      </w:r>
      <w:r w:rsidRPr="00246077">
        <w:rPr>
          <w:rFonts w:ascii="Times New Roman" w:hAnsi="Times New Roman" w:cs="Times New Roman"/>
        </w:rPr>
        <w:lastRenderedPageBreak/>
        <w:t xml:space="preserve">delle giustificazioni. È senza dubbio vero che il dominio implica la chiusura di quello spazio, ma </w:t>
      </w:r>
      <w:r w:rsidRPr="00246077">
        <w:rPr>
          <w:rFonts w:ascii="Times New Roman" w:hAnsi="Times New Roman" w:cs="Times New Roman"/>
          <w:i/>
          <w:iCs/>
        </w:rPr>
        <w:t xml:space="preserve">il punto è che esso non si fonda semplicemente su questa chiusura. </w:t>
      </w:r>
    </w:p>
    <w:p w14:paraId="53CD327A" w14:textId="3B352B5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Ciò che Forst tralascia, infatti, non è tanto l’analisi dei legami tra potere e giustificazione, quanto il fatto che quest’ultima, pur essendo a tutti gli effetti considerabile come un principio trascendentale, non può essere considerata il grado zero della critica, </w:t>
      </w:r>
      <w:r w:rsidRPr="00246077">
        <w:rPr>
          <w:rFonts w:ascii="Times New Roman" w:hAnsi="Times New Roman" w:cs="Times New Roman"/>
          <w:i/>
          <w:iCs/>
        </w:rPr>
        <w:t xml:space="preserve">proprio nella misura in cui la critica giustificativa presuppone, come ogni altro tipo di critica, che i soggetti assumano un atteggiamento riflessivo verso la realtà sociale e autoriflessivo verso sé stessi. </w:t>
      </w:r>
      <w:r w:rsidRPr="00246077">
        <w:rPr>
          <w:rFonts w:ascii="Times New Roman" w:hAnsi="Times New Roman" w:cs="Times New Roman"/>
        </w:rPr>
        <w:t xml:space="preserve">La riflessività, poi, può certamente esplicitarsi in una pratica giustificativa, ma non è possibile farla collassare sulla giustificazione, semplicemente perché sono l’una la condizione di possibilità dell’altra: non c’è dubbio che le pratiche riflessive debbano “esternalizzarsi” in pratiche giustificative, ma queste non potrebbero emergere senza l’assunzione, da parte dei soggetti, di quell’atteggiamento critico-riflessivo che abbiamo tematizzato in precedenza. </w:t>
      </w:r>
    </w:p>
    <w:p w14:paraId="02165AC6"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Forst, peraltro, sfiora questo punto più volte, ma pare sempre evitarlo. A più riprese, infatti, egli ricorda – a ragione – che «il luogo concreto dei conflitti di potere, che tutti i grandi teorici (e professionisti) del potere riconoscono, è la dimensione </w:t>
      </w:r>
      <w:r w:rsidRPr="00246077">
        <w:rPr>
          <w:rFonts w:ascii="Times New Roman" w:hAnsi="Times New Roman" w:cs="Times New Roman"/>
          <w:i/>
          <w:iCs/>
        </w:rPr>
        <w:t>discorsiva</w:t>
      </w:r>
      <w:r w:rsidRPr="00246077">
        <w:rPr>
          <w:rFonts w:ascii="Times New Roman" w:hAnsi="Times New Roman" w:cs="Times New Roman"/>
        </w:rPr>
        <w:t xml:space="preserve"> – la dimensione nella quale le giustificazioni vengono create e ricreate, messe in questione, poste sotto esame e possibilmente sigillate o reificate» (Ivi: 89). E tuttavia, il discorso – nel senso </w:t>
      </w:r>
      <w:proofErr w:type="spellStart"/>
      <w:r w:rsidRPr="00246077">
        <w:rPr>
          <w:rFonts w:ascii="Times New Roman" w:hAnsi="Times New Roman" w:cs="Times New Roman"/>
        </w:rPr>
        <w:t>habermasiano</w:t>
      </w:r>
      <w:proofErr w:type="spellEnd"/>
      <w:r w:rsidRPr="00246077">
        <w:rPr>
          <w:rFonts w:ascii="Times New Roman" w:hAnsi="Times New Roman" w:cs="Times New Roman"/>
        </w:rPr>
        <w:t xml:space="preserve"> cui Forst fa riferimento – si configura </w:t>
      </w:r>
      <w:r w:rsidRPr="00246077">
        <w:rPr>
          <w:rFonts w:ascii="Times New Roman" w:hAnsi="Times New Roman" w:cs="Times New Roman"/>
          <w:i/>
          <w:iCs/>
        </w:rPr>
        <w:t xml:space="preserve">innanzitutto </w:t>
      </w:r>
      <w:r w:rsidRPr="00246077">
        <w:rPr>
          <w:rFonts w:ascii="Times New Roman" w:hAnsi="Times New Roman" w:cs="Times New Roman"/>
        </w:rPr>
        <w:t xml:space="preserve">come luogo di riflessività. Il darsi di una pratica discorsiva </w:t>
      </w:r>
      <w:r w:rsidRPr="00246077">
        <w:rPr>
          <w:rFonts w:ascii="Times New Roman" w:hAnsi="Times New Roman" w:cs="Times New Roman"/>
          <w:i/>
          <w:iCs/>
        </w:rPr>
        <w:t xml:space="preserve">presuppone </w:t>
      </w:r>
      <w:r w:rsidRPr="00246077">
        <w:rPr>
          <w:rFonts w:ascii="Times New Roman" w:hAnsi="Times New Roman" w:cs="Times New Roman"/>
        </w:rPr>
        <w:t xml:space="preserve">– e su questo lo stesso Habermas è chiarissimo – che i partecipanti a esso abbiano riconosciuto </w:t>
      </w:r>
      <w:r w:rsidRPr="00246077">
        <w:rPr>
          <w:rFonts w:ascii="Times New Roman" w:hAnsi="Times New Roman" w:cs="Times New Roman"/>
          <w:i/>
          <w:iCs/>
        </w:rPr>
        <w:t xml:space="preserve">riflessivamente </w:t>
      </w:r>
      <w:r w:rsidRPr="00246077">
        <w:rPr>
          <w:rFonts w:ascii="Times New Roman" w:hAnsi="Times New Roman" w:cs="Times New Roman"/>
        </w:rPr>
        <w:t xml:space="preserve">una distorsione nella comunicazione o nell’organizzazione sociale. E dunque, dal punto di vista di chi intende esercitare un dominio, ciò che è socialmente più efficace per perpetrare una distribuzione asimmetrica dei rapporti di potere non è solo la chiusura dello spazio delle giustificazioni. Se la giustificazione si basa sul </w:t>
      </w:r>
      <w:proofErr w:type="spellStart"/>
      <w:r w:rsidRPr="00246077">
        <w:rPr>
          <w:rFonts w:ascii="Times New Roman" w:hAnsi="Times New Roman" w:cs="Times New Roman"/>
          <w:i/>
          <w:iCs/>
        </w:rPr>
        <w:t>Diskurs</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e quest’ultimo presuppone il darsi di pratiche riflessive e di opposizione, allora il grado zero del dominio sta esattamente nella capacità di un potere regressivo e patologico di bloccare siffatte pratiche, ovvero – per usare nuovamente l’espressione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 nella capacità di instillare nei soggetti dei </w:t>
      </w:r>
      <w:r w:rsidRPr="00246077">
        <w:rPr>
          <w:rFonts w:ascii="Times New Roman" w:hAnsi="Times New Roman" w:cs="Times New Roman"/>
          <w:i/>
          <w:iCs/>
        </w:rPr>
        <w:t>deficit strutturali di riflessività</w:t>
      </w:r>
      <w:r w:rsidRPr="00246077">
        <w:rPr>
          <w:rFonts w:ascii="Times New Roman" w:hAnsi="Times New Roman" w:cs="Times New Roman"/>
        </w:rPr>
        <w:t xml:space="preserve">. </w:t>
      </w:r>
    </w:p>
    <w:p w14:paraId="2EA51959"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un contesto caratterizzato dall’onnipresenza dei deficit strutturali di riflessività, infatti, il dominio non ha bisogno – come invece ritiene Forst sulla base del suo </w:t>
      </w:r>
      <w:r w:rsidRPr="00246077">
        <w:rPr>
          <w:rFonts w:ascii="Times New Roman" w:hAnsi="Times New Roman" w:cs="Times New Roman"/>
          <w:i/>
          <w:iCs/>
        </w:rPr>
        <w:t xml:space="preserve">framework </w:t>
      </w:r>
      <w:r w:rsidRPr="00246077">
        <w:rPr>
          <w:rFonts w:ascii="Times New Roman" w:hAnsi="Times New Roman" w:cs="Times New Roman"/>
        </w:rPr>
        <w:t xml:space="preserve">centrato sulla nozione di giustificazione – di sventolare «la </w:t>
      </w:r>
      <w:r w:rsidRPr="00246077">
        <w:rPr>
          <w:rFonts w:ascii="Times New Roman" w:hAnsi="Times New Roman" w:cs="Times New Roman"/>
          <w:i/>
          <w:iCs/>
        </w:rPr>
        <w:t xml:space="preserve">coercizione e la </w:t>
      </w:r>
      <w:r w:rsidRPr="00246077">
        <w:rPr>
          <w:rFonts w:ascii="Times New Roman" w:hAnsi="Times New Roman" w:cs="Times New Roman"/>
          <w:i/>
          <w:iCs/>
        </w:rPr>
        <w:lastRenderedPageBreak/>
        <w:t>forza</w:t>
      </w:r>
      <w:r w:rsidRPr="00246077">
        <w:rPr>
          <w:rFonts w:ascii="Times New Roman" w:hAnsi="Times New Roman" w:cs="Times New Roman"/>
        </w:rPr>
        <w:t xml:space="preserve"> – ovvero forme di potere che impediscono progressivamente il diritto alla contestazione e alla giustificazione» (Forst, 2021: 93). I deficit strutturali di riflessività permettono a chi trae vantaggio da rapporti sociali asimmetrici di far nuotare i soggetti nel dominio come pesci nel mare, rendendoli non tanto incapaci di criticare l’attuale stato di cose, ma di percepirlo come </w:t>
      </w:r>
      <w:r w:rsidRPr="00246077">
        <w:rPr>
          <w:rFonts w:ascii="Times New Roman" w:hAnsi="Times New Roman" w:cs="Times New Roman"/>
          <w:i/>
          <w:iCs/>
        </w:rPr>
        <w:t>problematico e riflessivamente inaccettabile</w:t>
      </w:r>
      <w:r w:rsidRPr="00246077">
        <w:rPr>
          <w:rFonts w:ascii="Times New Roman" w:hAnsi="Times New Roman" w:cs="Times New Roman"/>
        </w:rPr>
        <w:t xml:space="preserve">. Chi riesce a instillare nei soggetti dei deficit strutturali di riflessività rende i soggetti ciechi all’esistenza del </w:t>
      </w:r>
      <w:proofErr w:type="gramStart"/>
      <w:r w:rsidRPr="00246077">
        <w:rPr>
          <w:rFonts w:ascii="Times New Roman" w:hAnsi="Times New Roman" w:cs="Times New Roman"/>
        </w:rPr>
        <w:t>dominio, dunque</w:t>
      </w:r>
      <w:proofErr w:type="gramEnd"/>
      <w:r w:rsidRPr="00246077">
        <w:rPr>
          <w:rFonts w:ascii="Times New Roman" w:hAnsi="Times New Roman" w:cs="Times New Roman"/>
        </w:rPr>
        <w:t xml:space="preserve"> sbandierare la coercizione e la forza potrebbe produrre effetti indesiderati per chi si trova in una posizione di vantaggio, giacché permetterebbe a chi si trova in una posizione subordinata di riconoscere l’esistenza di quell’asimmetria che il dominio intende strutturalmente nascondere. </w:t>
      </w:r>
    </w:p>
    <w:p w14:paraId="0ECA46C0"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questo senso, dunque, il dominio è meglio inteso come produzione consapevole, da parte di chi si trova in una posizione di vantaggio sistemica, di deficit strutturali di riflessività, in virtù dei quali i soggetti vengono privati della possibilità non solo di criticare l’attuale stato di cose, ma anche di coglierne l’inaccettabilità riflessiva. A differenza di Forst, riteniamo infatti che il dominio non colpisca </w:t>
      </w:r>
      <w:r w:rsidRPr="00246077">
        <w:rPr>
          <w:rFonts w:ascii="Times New Roman" w:hAnsi="Times New Roman" w:cs="Times New Roman"/>
          <w:i/>
          <w:iCs/>
        </w:rPr>
        <w:t>sic et simpliciter</w:t>
      </w:r>
      <w:r w:rsidRPr="00246077">
        <w:rPr>
          <w:rFonts w:ascii="Times New Roman" w:hAnsi="Times New Roman" w:cs="Times New Roman"/>
        </w:rPr>
        <w:t xml:space="preserve"> il diritto alla critica o alla giustificazione, </w:t>
      </w:r>
      <w:r w:rsidRPr="00246077">
        <w:rPr>
          <w:rFonts w:ascii="Times New Roman" w:hAnsi="Times New Roman" w:cs="Times New Roman"/>
          <w:i/>
          <w:iCs/>
        </w:rPr>
        <w:t>quanto la loro condizione di possibilità</w:t>
      </w:r>
      <w:r w:rsidRPr="00246077">
        <w:rPr>
          <w:rFonts w:ascii="Times New Roman" w:hAnsi="Times New Roman" w:cs="Times New Roman"/>
        </w:rPr>
        <w:t>, ovvero l’esercizio di pratiche riflessive.</w:t>
      </w:r>
    </w:p>
    <w:p w14:paraId="0108EEF3" w14:textId="38B327F2"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Sostenere questa tesi, ovviamente, non significa in alcun modo rinunciare alla svolta pratica e </w:t>
      </w:r>
      <w:proofErr w:type="spellStart"/>
      <w:r w:rsidRPr="00246077">
        <w:rPr>
          <w:rFonts w:ascii="Times New Roman" w:hAnsi="Times New Roman" w:cs="Times New Roman"/>
        </w:rPr>
        <w:t>postmetafisica</w:t>
      </w:r>
      <w:proofErr w:type="spellEnd"/>
      <w:r w:rsidRPr="00246077">
        <w:rPr>
          <w:rFonts w:ascii="Times New Roman" w:hAnsi="Times New Roman" w:cs="Times New Roman"/>
        </w:rPr>
        <w:t xml:space="preserve"> della Teoria Critica. Considerare il dominio come pratica di produzione di deficit strutturali di riflessività significa proprio, alla luce del percorso svolto in questo capitolo, ritenere che esso si configuri come un’alterazione non </w:t>
      </w:r>
      <w:r w:rsidR="00060506">
        <w:rPr>
          <w:rFonts w:ascii="Times New Roman" w:hAnsi="Times New Roman" w:cs="Times New Roman"/>
        </w:rPr>
        <w:t xml:space="preserve">solo </w:t>
      </w:r>
      <w:r w:rsidRPr="00246077">
        <w:rPr>
          <w:rFonts w:ascii="Times New Roman" w:hAnsi="Times New Roman" w:cs="Times New Roman"/>
        </w:rPr>
        <w:t>dello spazio noumenico delle giustificazioni, ma</w:t>
      </w:r>
      <w:r w:rsidRPr="00246077">
        <w:rPr>
          <w:rFonts w:ascii="Times New Roman" w:hAnsi="Times New Roman" w:cs="Times New Roman"/>
          <w:i/>
          <w:iCs/>
        </w:rPr>
        <w:t xml:space="preserve"> della prassi e dell’atteggiamento che i soggetti hanno nei confronti del mondo in cui abitano</w:t>
      </w:r>
      <w:r w:rsidRPr="00246077">
        <w:rPr>
          <w:rFonts w:ascii="Times New Roman" w:hAnsi="Times New Roman" w:cs="Times New Roman"/>
        </w:rPr>
        <w:t xml:space="preserve">. I deficit strutturali di riflessività, infatti, vengono generati – come si vedrà nel caso del capitalismo digitale – innanzitutto attraverso l’imposizione e l’erezione a sistema, mediante diversi dispositivi (cfr. §4), di una forma di vita irriflessa, strutturalmente incapace di cogliere l’inaccettabilità riflessiva delle dinamiche in cui è immersa. </w:t>
      </w:r>
    </w:p>
    <w:p w14:paraId="4EC3806C" w14:textId="77777777" w:rsidR="00163F22" w:rsidRPr="00246077" w:rsidRDefault="00163F22" w:rsidP="00163F22">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vale la pena ripeterlo, ciò non avviene mediante un’operazione meramente cognitiva. Intendere il dominio come chiusura dello spazio di riflessività </w:t>
      </w:r>
      <w:r w:rsidRPr="00246077">
        <w:rPr>
          <w:rFonts w:ascii="Times New Roman" w:hAnsi="Times New Roman" w:cs="Times New Roman"/>
          <w:i/>
          <w:iCs/>
        </w:rPr>
        <w:t xml:space="preserve">prima che </w:t>
      </w:r>
      <w:r w:rsidRPr="00246077">
        <w:rPr>
          <w:rFonts w:ascii="Times New Roman" w:hAnsi="Times New Roman" w:cs="Times New Roman"/>
        </w:rPr>
        <w:t xml:space="preserve">come chiusura dello spazio delle giustificazioni ci permette infatti non solo di andare effettivamente alla radice del dominio, ma anche – se non soprattutto – di intendere questa radice </w:t>
      </w:r>
      <w:r w:rsidRPr="00246077">
        <w:rPr>
          <w:rFonts w:ascii="Times New Roman" w:hAnsi="Times New Roman" w:cs="Times New Roman"/>
          <w:i/>
          <w:iCs/>
        </w:rPr>
        <w:t xml:space="preserve">praticamente </w:t>
      </w:r>
      <w:r w:rsidRPr="00246077">
        <w:rPr>
          <w:rFonts w:ascii="Times New Roman" w:hAnsi="Times New Roman" w:cs="Times New Roman"/>
        </w:rPr>
        <w:t xml:space="preserve">e non </w:t>
      </w:r>
      <w:r w:rsidRPr="00246077">
        <w:rPr>
          <w:rFonts w:ascii="Times New Roman" w:hAnsi="Times New Roman" w:cs="Times New Roman"/>
          <w:i/>
          <w:iCs/>
        </w:rPr>
        <w:t>cognitivamente</w:t>
      </w:r>
      <w:r w:rsidRPr="00246077">
        <w:rPr>
          <w:rFonts w:ascii="Times New Roman" w:hAnsi="Times New Roman" w:cs="Times New Roman"/>
        </w:rPr>
        <w:t xml:space="preserve">. Produrre deficit strutturali di riflessività non </w:t>
      </w:r>
      <w:r w:rsidRPr="00246077">
        <w:rPr>
          <w:rFonts w:ascii="Times New Roman" w:hAnsi="Times New Roman" w:cs="Times New Roman"/>
        </w:rPr>
        <w:lastRenderedPageBreak/>
        <w:t xml:space="preserve">significa semplicemente agire sui contenuti mentali dei soggetti in un noumenico spazio delle giustificazioni, quanto </w:t>
      </w:r>
      <w:r w:rsidRPr="00246077">
        <w:rPr>
          <w:rFonts w:ascii="Times New Roman" w:hAnsi="Times New Roman" w:cs="Times New Roman"/>
          <w:i/>
          <w:iCs/>
        </w:rPr>
        <w:t>generare una modificazione della loro prassi</w:t>
      </w:r>
      <w:r w:rsidRPr="00246077">
        <w:rPr>
          <w:rFonts w:ascii="Times New Roman" w:hAnsi="Times New Roman" w:cs="Times New Roman"/>
        </w:rPr>
        <w:t xml:space="preserve"> tale da renderli strutturalmente incapaci di cogliere l’esistenza stessa del dominio e dunque il fatto che lo spazio delle giustificazioni sia ridotto. Ed è esattamente su questo che si basano le </w:t>
      </w:r>
      <w:r w:rsidRPr="00246077">
        <w:rPr>
          <w:rFonts w:ascii="Times New Roman" w:hAnsi="Times New Roman" w:cs="Times New Roman"/>
          <w:i/>
          <w:iCs/>
        </w:rPr>
        <w:t xml:space="preserve">pratiche </w:t>
      </w:r>
      <w:r w:rsidRPr="00246077">
        <w:rPr>
          <w:rFonts w:ascii="Times New Roman" w:hAnsi="Times New Roman" w:cs="Times New Roman"/>
        </w:rPr>
        <w:t>di dominio del capitalismo digitale</w:t>
      </w:r>
      <w:r w:rsidRPr="00246077">
        <w:rPr>
          <w:rFonts w:ascii="Times New Roman" w:hAnsi="Times New Roman" w:cs="Times New Roman"/>
          <w:i/>
          <w:iCs/>
        </w:rPr>
        <w:t xml:space="preserve">. </w:t>
      </w:r>
      <w:r w:rsidRPr="00246077">
        <w:rPr>
          <w:rFonts w:ascii="Times New Roman" w:hAnsi="Times New Roman" w:cs="Times New Roman"/>
        </w:rPr>
        <w:t xml:space="preserve">Le quali, come vedremo, spesso non hanno alcun contenuto cognitivo particolare e, anche quando lo hanno, esso è pensato </w:t>
      </w:r>
      <w:r w:rsidRPr="00246077">
        <w:rPr>
          <w:rFonts w:ascii="Times New Roman" w:hAnsi="Times New Roman" w:cs="Times New Roman"/>
          <w:i/>
          <w:iCs/>
        </w:rPr>
        <w:t>in funzione della produzione di un deficit strutturale di riflessività</w:t>
      </w:r>
      <w:r w:rsidRPr="00246077">
        <w:rPr>
          <w:rFonts w:ascii="Times New Roman" w:hAnsi="Times New Roman" w:cs="Times New Roman"/>
        </w:rPr>
        <w:t xml:space="preserve">. </w:t>
      </w:r>
    </w:p>
    <w:p w14:paraId="3D228627" w14:textId="77777777" w:rsidR="00163F22" w:rsidRPr="00246077" w:rsidRDefault="00163F22" w:rsidP="00163F22">
      <w:pPr>
        <w:spacing w:after="0"/>
        <w:jc w:val="both"/>
        <w:rPr>
          <w:rFonts w:ascii="Times New Roman" w:hAnsi="Times New Roman" w:cs="Times New Roman"/>
        </w:rPr>
      </w:pPr>
    </w:p>
    <w:p w14:paraId="70816014" w14:textId="77777777" w:rsidR="00163F22" w:rsidRPr="00246077" w:rsidRDefault="00163F22" w:rsidP="00163F22">
      <w:pPr>
        <w:spacing w:after="0"/>
        <w:jc w:val="both"/>
        <w:rPr>
          <w:rFonts w:ascii="Times New Roman" w:hAnsi="Times New Roman" w:cs="Times New Roman"/>
          <w:b/>
          <w:bCs/>
        </w:rPr>
      </w:pPr>
    </w:p>
    <w:p w14:paraId="2E4FDE45" w14:textId="77777777" w:rsidR="00163F22" w:rsidRPr="00EF33C1" w:rsidRDefault="00163F22" w:rsidP="00163F22">
      <w:pPr>
        <w:spacing w:after="0"/>
        <w:jc w:val="both"/>
        <w:rPr>
          <w:rFonts w:ascii="Times New Roman" w:hAnsi="Times New Roman" w:cs="Times New Roman"/>
          <w:b/>
          <w:bCs/>
          <w:sz w:val="26"/>
          <w:szCs w:val="26"/>
        </w:rPr>
      </w:pPr>
      <w:r w:rsidRPr="00EF33C1">
        <w:rPr>
          <w:rFonts w:ascii="Times New Roman" w:hAnsi="Times New Roman" w:cs="Times New Roman"/>
          <w:b/>
          <w:bCs/>
          <w:sz w:val="26"/>
          <w:szCs w:val="26"/>
        </w:rPr>
        <w:t>§3.3. Il caso del capitalismo digitale: fallimento della tecnica e trionfo dell’immediatezza</w:t>
      </w:r>
    </w:p>
    <w:p w14:paraId="490ED269" w14:textId="77777777" w:rsidR="00163F22" w:rsidRPr="00246077" w:rsidRDefault="00163F22" w:rsidP="00163F22">
      <w:pPr>
        <w:spacing w:after="0"/>
        <w:jc w:val="both"/>
        <w:rPr>
          <w:rFonts w:ascii="Times New Roman" w:hAnsi="Times New Roman" w:cs="Times New Roman"/>
        </w:rPr>
      </w:pPr>
    </w:p>
    <w:p w14:paraId="58AADBB6" w14:textId="77777777" w:rsidR="00163F22" w:rsidRPr="00246077" w:rsidRDefault="00163F22" w:rsidP="0046246F">
      <w:pPr>
        <w:spacing w:after="0" w:line="360" w:lineRule="auto"/>
        <w:jc w:val="both"/>
        <w:rPr>
          <w:rFonts w:ascii="Times New Roman" w:hAnsi="Times New Roman" w:cs="Times New Roman"/>
        </w:rPr>
      </w:pPr>
      <w:r w:rsidRPr="00246077">
        <w:rPr>
          <w:rFonts w:ascii="Times New Roman" w:hAnsi="Times New Roman" w:cs="Times New Roman"/>
        </w:rPr>
        <w:t xml:space="preserve">Avvicinarsi al capitalismo digitale attraverso il prisma della riflessività e del dominio offre la possibilità di spostare il discorso circa le diverse forme di potere che avvengono nel mondo digitale. Le analisi, svolte sia a livello teorico-critico sia di etiche applicate circa le diverse patologie sociali che </w:t>
      </w:r>
      <w:proofErr w:type="spellStart"/>
      <w:r w:rsidRPr="00246077">
        <w:rPr>
          <w:rFonts w:ascii="Times New Roman" w:hAnsi="Times New Roman" w:cs="Times New Roman"/>
        </w:rPr>
        <w:t>emmergono</w:t>
      </w:r>
      <w:proofErr w:type="spellEnd"/>
      <w:r w:rsidRPr="00246077">
        <w:rPr>
          <w:rFonts w:ascii="Times New Roman" w:hAnsi="Times New Roman" w:cs="Times New Roman"/>
        </w:rPr>
        <w:t xml:space="preserve"> nell’esistenza digitale, potranno infatti essere considerate come orientate, secondo la distinzione di </w:t>
      </w:r>
      <w:proofErr w:type="spellStart"/>
      <w:r w:rsidRPr="00246077">
        <w:rPr>
          <w:rFonts w:ascii="Times New Roman" w:hAnsi="Times New Roman" w:cs="Times New Roman"/>
        </w:rPr>
        <w:t>Celikates</w:t>
      </w:r>
      <w:proofErr w:type="spellEnd"/>
      <w:r w:rsidRPr="00246077">
        <w:rPr>
          <w:rFonts w:ascii="Times New Roman" w:hAnsi="Times New Roman" w:cs="Times New Roman"/>
        </w:rPr>
        <w:t xml:space="preserve">, alla diagnosi e alla mitigazione di patologie sociali di primo ordine. Ovviamente, siffatto approccio deve essere mantenuto: indagare i problemi inerenti alla privacy, ai </w:t>
      </w:r>
      <w:proofErr w:type="spellStart"/>
      <w:r w:rsidRPr="00246077">
        <w:rPr>
          <w:rFonts w:ascii="Times New Roman" w:hAnsi="Times New Roman" w:cs="Times New Roman"/>
          <w:i/>
          <w:iCs/>
        </w:rPr>
        <w:t>bias</w:t>
      </w:r>
      <w:proofErr w:type="spellEnd"/>
      <w:r w:rsidRPr="00246077">
        <w:rPr>
          <w:rFonts w:ascii="Times New Roman" w:hAnsi="Times New Roman" w:cs="Times New Roman"/>
        </w:rPr>
        <w:t xml:space="preserve">, alla mancanza di trasparenza o alla responsabilità dei vari agenti coinvolti resta infatti centrale. E tuttavia, riteniamo che questo approccio possa essere utilmente integrato attraverso un’etica critica (cfr. </w:t>
      </w:r>
      <w:proofErr w:type="spellStart"/>
      <w:r w:rsidRPr="00246077">
        <w:rPr>
          <w:rFonts w:ascii="Times New Roman" w:hAnsi="Times New Roman" w:cs="Times New Roman"/>
          <w:i/>
          <w:iCs/>
        </w:rPr>
        <w:t>supra</w:t>
      </w:r>
      <w:proofErr w:type="spellEnd"/>
      <w:r w:rsidRPr="00246077">
        <w:rPr>
          <w:rFonts w:ascii="Times New Roman" w:hAnsi="Times New Roman" w:cs="Times New Roman"/>
        </w:rPr>
        <w:t xml:space="preserve">, cap. 1, §3.2) che, prendendo sul serio l’importanza normativa della nozione di riflessività per come è stata ricostruita in questi paragrafi, si occupi anche di indagare le patologie sociali di secondo ordine, ovvero che tematizzi </w:t>
      </w:r>
      <w:r w:rsidRPr="00246077">
        <w:rPr>
          <w:rFonts w:ascii="Times New Roman" w:hAnsi="Times New Roman" w:cs="Times New Roman"/>
          <w:i/>
          <w:iCs/>
        </w:rPr>
        <w:t xml:space="preserve">perché </w:t>
      </w:r>
      <w:r w:rsidRPr="00246077">
        <w:rPr>
          <w:rFonts w:ascii="Times New Roman" w:hAnsi="Times New Roman" w:cs="Times New Roman"/>
        </w:rPr>
        <w:t xml:space="preserve">e </w:t>
      </w:r>
      <w:r w:rsidRPr="00246077">
        <w:rPr>
          <w:rFonts w:ascii="Times New Roman" w:hAnsi="Times New Roman" w:cs="Times New Roman"/>
          <w:i/>
          <w:iCs/>
        </w:rPr>
        <w:t xml:space="preserve">come </w:t>
      </w:r>
      <w:r w:rsidRPr="00246077">
        <w:rPr>
          <w:rFonts w:ascii="Times New Roman" w:hAnsi="Times New Roman" w:cs="Times New Roman"/>
        </w:rPr>
        <w:t xml:space="preserve">il capitalismo digitale produca costantemente deficit strutturali di riflessività. </w:t>
      </w:r>
    </w:p>
    <w:p w14:paraId="16B1E1F8" w14:textId="5B3B9BCD" w:rsidR="00163F22" w:rsidRPr="00246077" w:rsidRDefault="00163F22" w:rsidP="00163F22">
      <w:pPr>
        <w:spacing w:after="0" w:line="360" w:lineRule="auto"/>
        <w:jc w:val="both"/>
        <w:rPr>
          <w:rFonts w:ascii="Times New Roman" w:hAnsi="Times New Roman" w:cs="Times New Roman"/>
        </w:rPr>
      </w:pPr>
      <w:r w:rsidRPr="00144157">
        <w:rPr>
          <w:rFonts w:ascii="Times New Roman" w:hAnsi="Times New Roman" w:cs="Times New Roman"/>
        </w:rPr>
        <w:t>Infatti, come hanno notato Jobin e colleghi già nel 2019, e come è stato confermato anche da studi più recenti</w:t>
      </w:r>
      <w:r w:rsidR="007A1698" w:rsidRPr="00144157">
        <w:rPr>
          <w:rFonts w:ascii="Times New Roman" w:hAnsi="Times New Roman" w:cs="Times New Roman"/>
        </w:rPr>
        <w:t xml:space="preserve"> (Crawford, 2021; Lindgren, 2023)</w:t>
      </w:r>
      <w:r w:rsidRPr="00144157">
        <w:rPr>
          <w:rFonts w:ascii="Times New Roman" w:hAnsi="Times New Roman" w:cs="Times New Roman"/>
        </w:rPr>
        <w:t>, nonostante la letteratura scientifica abbia colto le</w:t>
      </w:r>
      <w:r w:rsidRPr="00246077">
        <w:rPr>
          <w:rFonts w:ascii="Times New Roman" w:hAnsi="Times New Roman" w:cs="Times New Roman"/>
        </w:rPr>
        <w:t xml:space="preserve"> problematicità etico-politiche legate alla rivoluzione digitale, nondimeno non sono emerse, a livello sociale e politico, richieste di governance o di riforma del capitalismo digitale paragonabili a quelle che, per limitarci ad alcuni esempi, hanno portato centinaia di migliaia di persone in piazza per quanto riguarda la lotta al cambiamento climatico, al razzismo o all</w:t>
      </w:r>
      <w:r w:rsidR="00060506">
        <w:rPr>
          <w:rFonts w:ascii="Times New Roman" w:hAnsi="Times New Roman" w:cs="Times New Roman"/>
        </w:rPr>
        <w:t>e</w:t>
      </w:r>
      <w:r w:rsidRPr="00246077">
        <w:rPr>
          <w:rFonts w:ascii="Times New Roman" w:hAnsi="Times New Roman" w:cs="Times New Roman"/>
        </w:rPr>
        <w:t xml:space="preserve"> discriminazion</w:t>
      </w:r>
      <w:r w:rsidR="00060506">
        <w:rPr>
          <w:rFonts w:ascii="Times New Roman" w:hAnsi="Times New Roman" w:cs="Times New Roman"/>
        </w:rPr>
        <w:t>i</w:t>
      </w:r>
      <w:r w:rsidRPr="00246077">
        <w:rPr>
          <w:rFonts w:ascii="Times New Roman" w:hAnsi="Times New Roman" w:cs="Times New Roman"/>
        </w:rPr>
        <w:t xml:space="preserve"> di genere. Al contrario, le elezioni americane del 2024 hanno visto l’intero establishment tecnologico statunitense </w:t>
      </w:r>
      <w:r w:rsidRPr="00246077">
        <w:rPr>
          <w:rFonts w:ascii="Times New Roman" w:hAnsi="Times New Roman" w:cs="Times New Roman"/>
        </w:rPr>
        <w:lastRenderedPageBreak/>
        <w:t xml:space="preserve">– su cui torneremo più avanti (cfr. </w:t>
      </w:r>
      <w:r w:rsidRPr="00246077">
        <w:rPr>
          <w:rFonts w:ascii="Times New Roman" w:hAnsi="Times New Roman" w:cs="Times New Roman"/>
          <w:i/>
          <w:iCs/>
        </w:rPr>
        <w:t>infra</w:t>
      </w:r>
      <w:r w:rsidRPr="00246077">
        <w:rPr>
          <w:rFonts w:ascii="Times New Roman" w:hAnsi="Times New Roman" w:cs="Times New Roman"/>
        </w:rPr>
        <w:t>, cap. V) – sostenere la candidatura di Donald Trump, senza che questo lo abbia danneggiato in alcun modo. Anzi</w:t>
      </w:r>
      <w:r w:rsidR="00060506">
        <w:rPr>
          <w:rFonts w:ascii="Times New Roman" w:hAnsi="Times New Roman" w:cs="Times New Roman"/>
        </w:rPr>
        <w:t xml:space="preserve"> (Aresu 2024</w:t>
      </w:r>
      <w:r w:rsidR="00144157">
        <w:rPr>
          <w:rFonts w:ascii="Times New Roman" w:hAnsi="Times New Roman" w:cs="Times New Roman"/>
        </w:rPr>
        <w:t xml:space="preserve">a). </w:t>
      </w:r>
      <w:r w:rsidRPr="00246077">
        <w:rPr>
          <w:rFonts w:ascii="Times New Roman" w:hAnsi="Times New Roman" w:cs="Times New Roman"/>
        </w:rPr>
        <w:t xml:space="preserve">Dal nostro punto di vista, ciò dipende dal fatto che la produzione di deficit strutturali di riflessività è </w:t>
      </w:r>
      <w:r w:rsidRPr="00246077">
        <w:rPr>
          <w:rFonts w:ascii="Times New Roman" w:hAnsi="Times New Roman" w:cs="Times New Roman"/>
          <w:i/>
          <w:iCs/>
        </w:rPr>
        <w:t xml:space="preserve">immanente </w:t>
      </w:r>
      <w:r w:rsidRPr="00246077">
        <w:rPr>
          <w:rFonts w:ascii="Times New Roman" w:hAnsi="Times New Roman" w:cs="Times New Roman"/>
        </w:rPr>
        <w:t xml:space="preserve">alla logica stessa del capitalismo digitale. Ne è parte essenziale, proprio nel senso che – senza generare costantemente forme di vita irriflesse – esso </w:t>
      </w:r>
      <w:r w:rsidRPr="00246077">
        <w:rPr>
          <w:rFonts w:ascii="Times New Roman" w:hAnsi="Times New Roman" w:cs="Times New Roman"/>
          <w:i/>
          <w:iCs/>
        </w:rPr>
        <w:t xml:space="preserve">non potrebbe raggiungere i suoi scopi in virtù dei limiti intrinsechi delle tecnologie che esso </w:t>
      </w:r>
      <w:proofErr w:type="gramStart"/>
      <w:r w:rsidRPr="00246077">
        <w:rPr>
          <w:rFonts w:ascii="Times New Roman" w:hAnsi="Times New Roman" w:cs="Times New Roman"/>
          <w:i/>
          <w:iCs/>
        </w:rPr>
        <w:t>mette in campo</w:t>
      </w:r>
      <w:proofErr w:type="gramEnd"/>
      <w:r w:rsidRPr="00246077">
        <w:rPr>
          <w:rFonts w:ascii="Times New Roman" w:hAnsi="Times New Roman" w:cs="Times New Roman"/>
        </w:rPr>
        <w:t xml:space="preserve">. </w:t>
      </w:r>
    </w:p>
    <w:p w14:paraId="41369FF7" w14:textId="2D379DD4" w:rsidR="00163F22" w:rsidRPr="00246077" w:rsidRDefault="00163F22" w:rsidP="00163F22">
      <w:pPr>
        <w:spacing w:after="0" w:line="360" w:lineRule="auto"/>
        <w:jc w:val="both"/>
        <w:rPr>
          <w:rFonts w:ascii="Times New Roman" w:hAnsi="Times New Roman" w:cs="Times New Roman"/>
        </w:rPr>
      </w:pPr>
      <w:r w:rsidRPr="00246077">
        <w:rPr>
          <w:rFonts w:ascii="Times New Roman" w:hAnsi="Times New Roman" w:cs="Times New Roman"/>
        </w:rPr>
        <w:t>Come si vedrà nel prossimo capitolo, infatti, il capitalismo digitale non nasce nel vuoto, ma si configura come un processo di ristrutturazione dei rapporti tra produzione e circolazione che mira a unire quanto più possibile produzione e consumo, con l’obiettivo finale – dal punto di vista microeconomico – di ridurre il tempo di circolazione delle merci in modo da, per usare la terminologia marxiana, moltiplicare la velocità dei cicli di riproduzione del capitale. Il punto è che questo risultato</w:t>
      </w:r>
      <w:r w:rsidR="007A1698">
        <w:rPr>
          <w:rFonts w:ascii="Times New Roman" w:hAnsi="Times New Roman" w:cs="Times New Roman"/>
        </w:rPr>
        <w:t xml:space="preserve"> </w:t>
      </w:r>
      <w:r w:rsidRPr="00246077">
        <w:rPr>
          <w:rFonts w:ascii="Times New Roman" w:hAnsi="Times New Roman" w:cs="Times New Roman"/>
        </w:rPr>
        <w:t xml:space="preserve">non è raggiungibile tecnicamente. Per riassumere la tesi che sarà argomentata nel dettaglio nel prossimo capitolo, la questione è che gli algoritmi di raccomandazione non sono – per limiti matematico-ingegneristici che verranno analizzati – capaci di totalizzare né il mercato né i desideri dei soggetti; dunque, le piattaforme si sforzano di creare un ambiente sociotecnico, tanto </w:t>
      </w:r>
      <w:r w:rsidRPr="00246077">
        <w:rPr>
          <w:rFonts w:ascii="Times New Roman" w:hAnsi="Times New Roman" w:cs="Times New Roman"/>
          <w:i/>
          <w:iCs/>
        </w:rPr>
        <w:t xml:space="preserve">online </w:t>
      </w:r>
      <w:r w:rsidRPr="00246077">
        <w:rPr>
          <w:rFonts w:ascii="Times New Roman" w:hAnsi="Times New Roman" w:cs="Times New Roman"/>
        </w:rPr>
        <w:t xml:space="preserve">che </w:t>
      </w:r>
      <w:r w:rsidRPr="00246077">
        <w:rPr>
          <w:rFonts w:ascii="Times New Roman" w:hAnsi="Times New Roman" w:cs="Times New Roman"/>
          <w:i/>
          <w:iCs/>
        </w:rPr>
        <w:t>offline</w:t>
      </w:r>
      <w:r w:rsidRPr="00246077">
        <w:rPr>
          <w:rFonts w:ascii="Times New Roman" w:hAnsi="Times New Roman" w:cs="Times New Roman"/>
        </w:rPr>
        <w:t xml:space="preserve">, tale da instillare nei soggetti deficit strutturali di riflessività in virtù dei quali essi eseguono le prescrizioni algoritmiche con un tasso di successo maggiore rispetto alla capacità predittiva degli algoritmi stessi, aumentando così il tasso di conversione e di vendite degli inserzionisti che costituiscono la principale fonte di reddito delle piattaforme. </w:t>
      </w:r>
    </w:p>
    <w:p w14:paraId="67A39B66" w14:textId="7B07C40F" w:rsidR="00163F22" w:rsidRPr="00246077" w:rsidRDefault="00163F22" w:rsidP="00163F22">
      <w:pPr>
        <w:spacing w:after="0" w:line="360" w:lineRule="auto"/>
        <w:jc w:val="both"/>
        <w:rPr>
          <w:rFonts w:ascii="Times New Roman" w:hAnsi="Times New Roman" w:cs="Times New Roman"/>
        </w:rPr>
      </w:pPr>
      <w:r w:rsidRPr="00246077">
        <w:rPr>
          <w:rFonts w:ascii="Times New Roman" w:hAnsi="Times New Roman" w:cs="Times New Roman"/>
        </w:rPr>
        <w:t xml:space="preserve">Nei prossimi capitoli, ci concentreremo dunque su questa doppia questione, ricostruendo sia i motivi per cui il capitalismo digitale necessita di instillare nei soggetti deficit strutturali di riflessività sia le concrete strategie attraverso cui ciò avviene.  </w:t>
      </w:r>
    </w:p>
    <w:p w14:paraId="0A8D7BA3" w14:textId="4E5C33C1" w:rsidR="003A7E55" w:rsidRPr="00246077" w:rsidRDefault="003A7E55">
      <w:pPr>
        <w:spacing w:line="259" w:lineRule="auto"/>
        <w:rPr>
          <w:rFonts w:ascii="Times New Roman" w:hAnsi="Times New Roman" w:cs="Times New Roman"/>
        </w:rPr>
      </w:pPr>
      <w:r w:rsidRPr="00246077">
        <w:rPr>
          <w:rFonts w:ascii="Times New Roman" w:hAnsi="Times New Roman" w:cs="Times New Roman"/>
        </w:rPr>
        <w:br w:type="page"/>
      </w:r>
    </w:p>
    <w:p w14:paraId="50764C05" w14:textId="77777777" w:rsidR="003A7E55" w:rsidRPr="00246077" w:rsidRDefault="003A7E55" w:rsidP="003A7E55">
      <w:pPr>
        <w:spacing w:line="360" w:lineRule="auto"/>
        <w:ind w:firstLine="284"/>
        <w:jc w:val="center"/>
        <w:rPr>
          <w:rFonts w:ascii="Times New Roman" w:hAnsi="Times New Roman" w:cs="Times New Roman"/>
          <w:b/>
          <w:bCs/>
          <w:sz w:val="32"/>
          <w:szCs w:val="32"/>
        </w:rPr>
      </w:pPr>
      <w:r w:rsidRPr="00246077">
        <w:rPr>
          <w:rFonts w:ascii="Times New Roman" w:hAnsi="Times New Roman" w:cs="Times New Roman"/>
          <w:b/>
          <w:bCs/>
          <w:sz w:val="32"/>
          <w:szCs w:val="32"/>
        </w:rPr>
        <w:lastRenderedPageBreak/>
        <w:t>Capitolo III</w:t>
      </w:r>
    </w:p>
    <w:p w14:paraId="07A2E0F4" w14:textId="77777777" w:rsidR="00B655EB" w:rsidRDefault="003A7E55" w:rsidP="003A7E55">
      <w:pPr>
        <w:spacing w:after="0" w:line="360" w:lineRule="auto"/>
        <w:ind w:firstLine="284"/>
        <w:jc w:val="center"/>
        <w:rPr>
          <w:rFonts w:ascii="Times New Roman" w:hAnsi="Times New Roman" w:cs="Times New Roman"/>
          <w:b/>
          <w:bCs/>
          <w:sz w:val="32"/>
          <w:szCs w:val="32"/>
        </w:rPr>
      </w:pPr>
      <w:r w:rsidRPr="00246077">
        <w:rPr>
          <w:rFonts w:ascii="Times New Roman" w:hAnsi="Times New Roman" w:cs="Times New Roman"/>
          <w:b/>
          <w:bCs/>
          <w:sz w:val="32"/>
          <w:szCs w:val="32"/>
        </w:rPr>
        <w:t xml:space="preserve">Distruggere la circolazione e la riflessività. </w:t>
      </w:r>
    </w:p>
    <w:p w14:paraId="2D48C074" w14:textId="0C7535F0" w:rsidR="003A7E55" w:rsidRPr="00246077" w:rsidRDefault="003A7E55" w:rsidP="003A7E55">
      <w:pPr>
        <w:spacing w:after="0" w:line="360" w:lineRule="auto"/>
        <w:ind w:firstLine="284"/>
        <w:jc w:val="center"/>
        <w:rPr>
          <w:rFonts w:ascii="Times New Roman" w:hAnsi="Times New Roman" w:cs="Times New Roman"/>
          <w:b/>
          <w:bCs/>
          <w:i/>
          <w:iCs/>
          <w:sz w:val="32"/>
          <w:szCs w:val="32"/>
        </w:rPr>
      </w:pPr>
      <w:r w:rsidRPr="00246077">
        <w:rPr>
          <w:rFonts w:ascii="Times New Roman" w:hAnsi="Times New Roman" w:cs="Times New Roman"/>
          <w:b/>
          <w:bCs/>
          <w:sz w:val="32"/>
          <w:szCs w:val="32"/>
        </w:rPr>
        <w:t>Per una genealogia del capitalismo digitale</w:t>
      </w:r>
    </w:p>
    <w:p w14:paraId="2CF226E0" w14:textId="77777777" w:rsidR="003A7E55" w:rsidRPr="00246077" w:rsidRDefault="003A7E55" w:rsidP="003A7E55">
      <w:pPr>
        <w:spacing w:after="0" w:line="360" w:lineRule="auto"/>
        <w:ind w:firstLine="284"/>
        <w:jc w:val="both"/>
        <w:rPr>
          <w:rFonts w:ascii="Times New Roman" w:hAnsi="Times New Roman" w:cs="Times New Roman"/>
          <w:b/>
          <w:bCs/>
          <w:i/>
          <w:iCs/>
        </w:rPr>
      </w:pPr>
    </w:p>
    <w:p w14:paraId="60CA20C9" w14:textId="77777777" w:rsidR="003A7E55" w:rsidRDefault="003A7E55" w:rsidP="003A7E55">
      <w:pPr>
        <w:spacing w:after="0" w:line="360" w:lineRule="auto"/>
        <w:ind w:left="5664" w:firstLine="7"/>
        <w:jc w:val="both"/>
        <w:rPr>
          <w:rFonts w:ascii="Times New Roman" w:hAnsi="Times New Roman" w:cs="Times New Roman"/>
          <w:lang w:val="en-US"/>
        </w:rPr>
      </w:pPr>
      <w:r w:rsidRPr="00246077">
        <w:rPr>
          <w:rFonts w:ascii="Times New Roman" w:hAnsi="Times New Roman" w:cs="Times New Roman"/>
          <w:lang w:val="en-US"/>
        </w:rPr>
        <w:t xml:space="preserve">La </w:t>
      </w:r>
      <w:proofErr w:type="spellStart"/>
      <w:r w:rsidRPr="00246077">
        <w:rPr>
          <w:rFonts w:ascii="Times New Roman" w:hAnsi="Times New Roman" w:cs="Times New Roman"/>
          <w:lang w:val="en-US"/>
        </w:rPr>
        <w:t>merce</w:t>
      </w:r>
      <w:proofErr w:type="spellEnd"/>
      <w:r w:rsidRPr="00246077">
        <w:rPr>
          <w:rFonts w:ascii="Times New Roman" w:hAnsi="Times New Roman" w:cs="Times New Roman"/>
          <w:lang w:val="en-US"/>
        </w:rPr>
        <w:t xml:space="preserve"> ama il </w:t>
      </w:r>
      <w:proofErr w:type="spellStart"/>
      <w:r w:rsidRPr="00246077">
        <w:rPr>
          <w:rFonts w:ascii="Times New Roman" w:hAnsi="Times New Roman" w:cs="Times New Roman"/>
          <w:lang w:val="en-US"/>
        </w:rPr>
        <w:t>denaro</w:t>
      </w:r>
      <w:proofErr w:type="spellEnd"/>
      <w:r w:rsidRPr="00246077">
        <w:rPr>
          <w:rFonts w:ascii="Times New Roman" w:hAnsi="Times New Roman" w:cs="Times New Roman"/>
          <w:i/>
          <w:iCs/>
          <w:lang w:val="en-US"/>
        </w:rPr>
        <w:t xml:space="preserve">, </w:t>
      </w:r>
      <w:r w:rsidRPr="00246077">
        <w:rPr>
          <w:rFonts w:ascii="Times New Roman" w:hAnsi="Times New Roman" w:cs="Times New Roman"/>
          <w:lang w:val="en-US"/>
        </w:rPr>
        <w:t xml:space="preserve">ma </w:t>
      </w:r>
      <w:r w:rsidRPr="00246077">
        <w:rPr>
          <w:rFonts w:ascii="Times New Roman" w:hAnsi="Times New Roman" w:cs="Times New Roman"/>
          <w:i/>
          <w:iCs/>
          <w:lang w:val="en-US"/>
        </w:rPr>
        <w:t>the course of true love does never run smooth</w:t>
      </w:r>
      <w:r w:rsidRPr="00246077">
        <w:rPr>
          <w:rFonts w:ascii="Times New Roman" w:hAnsi="Times New Roman" w:cs="Times New Roman"/>
          <w:lang w:val="en-US"/>
        </w:rPr>
        <w:t>.</w:t>
      </w:r>
    </w:p>
    <w:p w14:paraId="3962C2FF" w14:textId="77777777" w:rsidR="00A527B5" w:rsidRPr="00246077" w:rsidRDefault="00A527B5" w:rsidP="003A7E55">
      <w:pPr>
        <w:spacing w:after="0" w:line="360" w:lineRule="auto"/>
        <w:ind w:left="5664" w:firstLine="7"/>
        <w:jc w:val="both"/>
        <w:rPr>
          <w:rFonts w:ascii="Times New Roman" w:hAnsi="Times New Roman" w:cs="Times New Roman"/>
          <w:lang w:val="en-US"/>
        </w:rPr>
      </w:pPr>
    </w:p>
    <w:p w14:paraId="4558AED0" w14:textId="0118477C" w:rsidR="003A7E55" w:rsidRPr="00246077" w:rsidRDefault="003A7E55" w:rsidP="003A7E55">
      <w:pPr>
        <w:spacing w:after="0" w:line="360" w:lineRule="auto"/>
        <w:ind w:firstLine="284"/>
        <w:jc w:val="right"/>
        <w:rPr>
          <w:rFonts w:ascii="Times New Roman" w:hAnsi="Times New Roman" w:cs="Times New Roman"/>
        </w:rPr>
      </w:pPr>
      <w:r w:rsidRPr="00144157">
        <w:rPr>
          <w:rFonts w:ascii="Times New Roman" w:hAnsi="Times New Roman" w:cs="Times New Roman"/>
        </w:rPr>
        <w:t>K. Marx</w:t>
      </w:r>
      <w:r w:rsidR="00144157" w:rsidRPr="00144157">
        <w:rPr>
          <w:rFonts w:ascii="Times New Roman" w:hAnsi="Times New Roman" w:cs="Times New Roman"/>
        </w:rPr>
        <w:t xml:space="preserve">, </w:t>
      </w:r>
      <w:r w:rsidR="00144157" w:rsidRPr="00144157">
        <w:rPr>
          <w:rFonts w:ascii="Times New Roman" w:hAnsi="Times New Roman" w:cs="Times New Roman"/>
          <w:i/>
          <w:iCs/>
        </w:rPr>
        <w:t>Il Capitale</w:t>
      </w:r>
      <w:r w:rsidRPr="00144157">
        <w:rPr>
          <w:rFonts w:ascii="Times New Roman" w:hAnsi="Times New Roman" w:cs="Times New Roman"/>
        </w:rPr>
        <w:t xml:space="preserve">, </w:t>
      </w:r>
      <w:r w:rsidR="00144157" w:rsidRPr="00144157">
        <w:rPr>
          <w:rFonts w:ascii="Times New Roman" w:hAnsi="Times New Roman" w:cs="Times New Roman"/>
        </w:rPr>
        <w:t>1867</w:t>
      </w:r>
      <w:r w:rsidRPr="00246077">
        <w:rPr>
          <w:rFonts w:ascii="Times New Roman" w:hAnsi="Times New Roman" w:cs="Times New Roman"/>
        </w:rPr>
        <w:t xml:space="preserve"> </w:t>
      </w:r>
    </w:p>
    <w:p w14:paraId="76373BB3" w14:textId="77777777" w:rsidR="003A7E55" w:rsidRDefault="003A7E55" w:rsidP="003A7E55">
      <w:pPr>
        <w:spacing w:after="0" w:line="360" w:lineRule="auto"/>
        <w:ind w:firstLine="284"/>
        <w:jc w:val="both"/>
        <w:rPr>
          <w:rFonts w:ascii="Times New Roman" w:hAnsi="Times New Roman" w:cs="Times New Roman"/>
          <w:b/>
          <w:bCs/>
          <w:i/>
          <w:iCs/>
        </w:rPr>
      </w:pPr>
    </w:p>
    <w:p w14:paraId="47CA67BE" w14:textId="77777777" w:rsidR="00A527B5" w:rsidRPr="00246077" w:rsidRDefault="00A527B5" w:rsidP="003A7E55">
      <w:pPr>
        <w:spacing w:after="0" w:line="360" w:lineRule="auto"/>
        <w:ind w:firstLine="284"/>
        <w:jc w:val="both"/>
        <w:rPr>
          <w:rFonts w:ascii="Times New Roman" w:hAnsi="Times New Roman" w:cs="Times New Roman"/>
          <w:b/>
          <w:bCs/>
          <w:i/>
          <w:iCs/>
        </w:rPr>
      </w:pPr>
    </w:p>
    <w:p w14:paraId="3FFA2F93"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L’obiettivo di questo capitolo, sulla scorta di quanto visto in precedenza, è mostrare come – per raggiungere i suoi obiettivi economici – il capitalismo digitale non possa affidarsi esclusivamente a dispositivi tecnici, ma abbia anche e soprattutto bisogno di instillare nei soggetti dei deficit strutturali di riflessività, in virtù dei quali questi ultimi a) accettino in maniera irriflessa le prescrizioni algoritmiche e, b), siano di fatto impossibilitati a mettere in campo, nel corso della loro esistenza digitale, delle pratiche di opposizione a quella che, oramai più di dieci anni fa, è stata chiamata «governamentalità algoritmica» (Berns &amp; </w:t>
      </w:r>
      <w:proofErr w:type="spellStart"/>
      <w:r w:rsidRPr="00246077">
        <w:rPr>
          <w:rFonts w:ascii="Times New Roman" w:hAnsi="Times New Roman" w:cs="Times New Roman"/>
        </w:rPr>
        <w:t>Rouvroy</w:t>
      </w:r>
      <w:proofErr w:type="spellEnd"/>
      <w:r w:rsidRPr="00246077">
        <w:rPr>
          <w:rFonts w:ascii="Times New Roman" w:hAnsi="Times New Roman" w:cs="Times New Roman"/>
        </w:rPr>
        <w:t xml:space="preserve">, 2013). </w:t>
      </w:r>
    </w:p>
    <w:p w14:paraId="7BFFE374"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caps/>
        </w:rPr>
        <w:t>è</w:t>
      </w:r>
      <w:r w:rsidRPr="00246077">
        <w:rPr>
          <w:rFonts w:ascii="Times New Roman" w:hAnsi="Times New Roman" w:cs="Times New Roman"/>
        </w:rPr>
        <w:t xml:space="preserve"> per questa ragione che, come anticipato nel primo capitolo, riteniamo necessario affiancare alla riflessione dell’etica applicata anche un’etica critica, che ha nella riflessività il suo criterio normativo. Il problema, infatti, non riguarda solo le molteplici pratiche moralmente contestabili che le nuove tecnologie rendono possibili – e che comunque vanno mitigate e riconosciute. Piuttosto, ciò che ci interessa qui è mostrare come, per raggiungere concreti obiettivi economici che tematizzeremo genealogicamente, il capitalismo digitale abbia la necessità di creare un sistema ideologico, sociotecnico e politico (cfr., rispettivamente, </w:t>
      </w:r>
      <w:r w:rsidRPr="00246077">
        <w:rPr>
          <w:rFonts w:ascii="Times New Roman" w:hAnsi="Times New Roman" w:cs="Times New Roman"/>
          <w:i/>
          <w:iCs/>
        </w:rPr>
        <w:t>infra</w:t>
      </w:r>
      <w:r w:rsidRPr="00246077">
        <w:rPr>
          <w:rFonts w:ascii="Times New Roman" w:hAnsi="Times New Roman" w:cs="Times New Roman"/>
        </w:rPr>
        <w:t xml:space="preserve">, cap. IV, §1, §2 e §3) capace di rendere i soggetti non tanto </w:t>
      </w:r>
      <w:r w:rsidRPr="00246077">
        <w:rPr>
          <w:rFonts w:ascii="Times New Roman" w:hAnsi="Times New Roman" w:cs="Times New Roman"/>
          <w:i/>
          <w:iCs/>
        </w:rPr>
        <w:t xml:space="preserve">intellettualmente </w:t>
      </w:r>
      <w:r w:rsidRPr="00246077">
        <w:rPr>
          <w:rFonts w:ascii="Times New Roman" w:hAnsi="Times New Roman" w:cs="Times New Roman"/>
        </w:rPr>
        <w:t xml:space="preserve">incapaci di cogliere l’esistenza delle pratiche di governamentalità algoritmica, quanto </w:t>
      </w:r>
      <w:r w:rsidRPr="00246077">
        <w:rPr>
          <w:rFonts w:ascii="Times New Roman" w:hAnsi="Times New Roman" w:cs="Times New Roman"/>
          <w:i/>
          <w:iCs/>
        </w:rPr>
        <w:t xml:space="preserve">praticamente </w:t>
      </w:r>
      <w:r w:rsidRPr="00246077">
        <w:rPr>
          <w:rFonts w:ascii="Times New Roman" w:hAnsi="Times New Roman" w:cs="Times New Roman"/>
        </w:rPr>
        <w:t>disinteressati a farlo.</w:t>
      </w:r>
    </w:p>
    <w:p w14:paraId="0D570323" w14:textId="0347C982" w:rsidR="003A7E55" w:rsidRPr="00246077" w:rsidRDefault="003A7E55" w:rsidP="007A1698">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questo senso, e in linea con l’agenda critica che ci siamo proposti di seguire, non tematizzeremo le nuove tecnologie algoritmiche come meri «costrutti matematici» </w:t>
      </w:r>
      <w:r w:rsidRPr="00246077">
        <w:rPr>
          <w:rFonts w:ascii="Times New Roman" w:hAnsi="Times New Roman" w:cs="Times New Roman"/>
        </w:rPr>
        <w:lastRenderedPageBreak/>
        <w:t>(Floridi, 2022: 146)</w:t>
      </w:r>
      <w:r w:rsidR="007A1698">
        <w:rPr>
          <w:rFonts w:ascii="Times New Roman" w:hAnsi="Times New Roman" w:cs="Times New Roman"/>
        </w:rPr>
        <w:t xml:space="preserve">, indipendenti dalla realtà sociale che li forgia e che contribuiscono a formare. Infatti, </w:t>
      </w:r>
      <w:r w:rsidRPr="00246077">
        <w:rPr>
          <w:rFonts w:ascii="Times New Roman" w:hAnsi="Times New Roman" w:cs="Times New Roman"/>
        </w:rPr>
        <w:t xml:space="preserve">un approccio critico ci permette di prendere in considerazione anche quelle problematiche etico-politiche – come, per l’appunto, i deficit strutturali di riflessività – che, come vedremo, </w:t>
      </w:r>
      <w:r w:rsidRPr="00246077">
        <w:rPr>
          <w:rFonts w:ascii="Times New Roman" w:hAnsi="Times New Roman" w:cs="Times New Roman"/>
          <w:i/>
          <w:iCs/>
        </w:rPr>
        <w:t xml:space="preserve">non sono prodotte </w:t>
      </w:r>
      <w:r w:rsidRPr="00246077">
        <w:rPr>
          <w:rFonts w:ascii="Times New Roman" w:hAnsi="Times New Roman" w:cs="Times New Roman"/>
        </w:rPr>
        <w:t>dai meri mezzi tecnici, ma dall’ambiente sociale, economico e politico in cui i mezzi tecnici nascono e che, potenzialmente, essi contribuiscono a rafforzare o legittimare. In questo senso, indagare il contesto socioeconomico in cui una determinata tecnologia è sorta ci permette di comprendere anche il ruolo che essa svolge al suo interno, mostrando le relazioni di potere in cui è immersa e i conseguenti problemi etici che essa genera.</w:t>
      </w:r>
    </w:p>
    <w:p w14:paraId="5E200871"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Infine, l’analisi critica delle nuove tecnologie ci permetterà – ed è a nostro avviso un elemento fondamentale – anche di mostrarne i limiti tecnici, dando così ragione non solo di ciò che esse possono fare, ma anche – e soprattutto – di ciò che esse, allo stato dell’arte, </w:t>
      </w:r>
      <w:r w:rsidRPr="00246077">
        <w:rPr>
          <w:rFonts w:ascii="Times New Roman" w:hAnsi="Times New Roman" w:cs="Times New Roman"/>
          <w:i/>
          <w:iCs/>
        </w:rPr>
        <w:t>non sono in grado di fare</w:t>
      </w:r>
      <w:r w:rsidRPr="00246077">
        <w:rPr>
          <w:rFonts w:ascii="Times New Roman" w:hAnsi="Times New Roman" w:cs="Times New Roman"/>
        </w:rPr>
        <w:t xml:space="preserve">. L’analisi dei limiti tecnico-ingegneristici degli algoritmi, infatti, ci permetterà di mostrare con chiarezza </w:t>
      </w:r>
      <w:r w:rsidRPr="00246077">
        <w:rPr>
          <w:rFonts w:ascii="Times New Roman" w:hAnsi="Times New Roman" w:cs="Times New Roman"/>
          <w:i/>
          <w:iCs/>
        </w:rPr>
        <w:t xml:space="preserve">perché </w:t>
      </w:r>
      <w:r w:rsidRPr="00246077">
        <w:rPr>
          <w:rFonts w:ascii="Times New Roman" w:hAnsi="Times New Roman" w:cs="Times New Roman"/>
        </w:rPr>
        <w:t xml:space="preserve">il capitalismo digitale sia dovuto ricorrere a forme </w:t>
      </w:r>
      <w:proofErr w:type="spellStart"/>
      <w:r w:rsidRPr="00246077">
        <w:rPr>
          <w:rFonts w:ascii="Times New Roman" w:hAnsi="Times New Roman" w:cs="Times New Roman"/>
        </w:rPr>
        <w:t>extratecnologiche</w:t>
      </w:r>
      <w:proofErr w:type="spellEnd"/>
      <w:r w:rsidRPr="00246077">
        <w:rPr>
          <w:rFonts w:ascii="Times New Roman" w:hAnsi="Times New Roman" w:cs="Times New Roman"/>
        </w:rPr>
        <w:t xml:space="preserve"> di dominio, inteso come chiusura degli spazi di riflessività, per raggiungere i suoi obiettivi economici. </w:t>
      </w:r>
    </w:p>
    <w:p w14:paraId="0DF0AFC5" w14:textId="08713246"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illuminare queste questioni, nel presente capitalo si inizierà (§1) ricostruendo una questione essenziale nella storia del capitalismo, ovvero quella riguardante la tensione – se non addirittura la contraddizione – tra i suoi due momenti fondamentali, ovvero quello della produzione e quello della circolazione delle merci, ripercorrendo le analisi svolte da Marx sia </w:t>
      </w:r>
      <w:proofErr w:type="gramStart"/>
      <w:r w:rsidRPr="00246077">
        <w:rPr>
          <w:rFonts w:ascii="Times New Roman" w:hAnsi="Times New Roman" w:cs="Times New Roman"/>
        </w:rPr>
        <w:t xml:space="preserve">ne </w:t>
      </w:r>
      <w:r w:rsidRPr="00246077">
        <w:rPr>
          <w:rFonts w:ascii="Times New Roman" w:hAnsi="Times New Roman" w:cs="Times New Roman"/>
          <w:i/>
          <w:iCs/>
        </w:rPr>
        <w:t>Il</w:t>
      </w:r>
      <w:proofErr w:type="gramEnd"/>
      <w:r w:rsidRPr="00246077">
        <w:rPr>
          <w:rFonts w:ascii="Times New Roman" w:hAnsi="Times New Roman" w:cs="Times New Roman"/>
          <w:i/>
          <w:iCs/>
        </w:rPr>
        <w:t xml:space="preserve"> Capitale </w:t>
      </w:r>
      <w:r w:rsidRPr="00246077">
        <w:rPr>
          <w:rFonts w:ascii="Times New Roman" w:hAnsi="Times New Roman" w:cs="Times New Roman"/>
        </w:rPr>
        <w:t xml:space="preserve">sia nei </w:t>
      </w:r>
      <w:proofErr w:type="spellStart"/>
      <w:r w:rsidRPr="00246077">
        <w:rPr>
          <w:rFonts w:ascii="Times New Roman" w:hAnsi="Times New Roman" w:cs="Times New Roman"/>
          <w:i/>
          <w:iCs/>
        </w:rPr>
        <w:t>Grundrisse</w:t>
      </w:r>
      <w:proofErr w:type="spellEnd"/>
      <w:r w:rsidRPr="00246077">
        <w:rPr>
          <w:rFonts w:ascii="Times New Roman" w:hAnsi="Times New Roman" w:cs="Times New Roman"/>
        </w:rPr>
        <w:t xml:space="preserve">. Successivamente, mostreremo come questo problema sia stato affrontato nella storia del pensiero economico per poi ricostruire come, in una certa fase storica, la scoperta dei </w:t>
      </w:r>
      <w:r w:rsidRPr="00246077">
        <w:rPr>
          <w:rFonts w:ascii="Times New Roman" w:hAnsi="Times New Roman" w:cs="Times New Roman"/>
          <w:i/>
          <w:iCs/>
        </w:rPr>
        <w:t xml:space="preserve">big data </w:t>
      </w:r>
      <w:r w:rsidRPr="00246077">
        <w:rPr>
          <w:rFonts w:ascii="Times New Roman" w:hAnsi="Times New Roman" w:cs="Times New Roman"/>
        </w:rPr>
        <w:t>e l’implementazione delle nuove tecnologie algoritmiche sia stata pensata – e promossa – come potenziale soluzione definitiva alla tensione tra circolazione e produzione. Nelle parole di Al Gore, infatti, la rivoluzione digitale avrebbe dovuto generare un «capitalismo senza frizioni» (</w:t>
      </w:r>
      <w:r w:rsidR="007C6B85">
        <w:rPr>
          <w:rFonts w:ascii="Times New Roman" w:hAnsi="Times New Roman" w:cs="Times New Roman"/>
        </w:rPr>
        <w:t>cit. in Markoff, 1993</w:t>
      </w:r>
      <w:r w:rsidRPr="00246077">
        <w:rPr>
          <w:rFonts w:ascii="Times New Roman" w:hAnsi="Times New Roman" w:cs="Times New Roman"/>
        </w:rPr>
        <w:t>), capace di avvicinare al massimo produzione e consumo e dunque di moltiplicare esponenzialmente i cicli di riproduzione del capitale.</w:t>
      </w:r>
    </w:p>
    <w:p w14:paraId="6593CE70"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come si vedrà (§2), questa promessa non poteva essere mantenuta affidandosi esclusivamente alle specificità tecniche degli algoritmi. Ciò non dipende da motivi contingenti legati ai singoli algoritmi, ma dalla natura stessa del concetto e della definizione informale di algoritmo, che contiene in sé stesso una tensione tra precisione </w:t>
      </w:r>
      <w:r w:rsidRPr="00246077">
        <w:rPr>
          <w:rFonts w:ascii="Times New Roman" w:hAnsi="Times New Roman" w:cs="Times New Roman"/>
        </w:rPr>
        <w:lastRenderedPageBreak/>
        <w:t xml:space="preserve">predittiva ed efficienza computazionale, che implica continue approssimazioni digitali di variabili date su un continuo e che, per motivi ingegneristici dovuti alla necessità di scegliere un </w:t>
      </w:r>
      <w:r w:rsidRPr="00246077">
        <w:rPr>
          <w:rFonts w:ascii="Times New Roman" w:hAnsi="Times New Roman" w:cs="Times New Roman"/>
          <w:i/>
          <w:iCs/>
        </w:rPr>
        <w:t xml:space="preserve">set </w:t>
      </w:r>
      <w:r w:rsidRPr="00246077">
        <w:rPr>
          <w:rFonts w:ascii="Times New Roman" w:hAnsi="Times New Roman" w:cs="Times New Roman"/>
        </w:rPr>
        <w:t>di dati di partenza, presuppone sempre operazioni d’astrazione. Insomma, come si vedrà nel dettaglio, esistono limiti tecnici insormontabili alla totalizzazione algoritmica del mercato.</w:t>
      </w:r>
    </w:p>
    <w:p w14:paraId="72638F87"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Infine, nell’ultimo paragrafo (§3) si mostrerà come il capitalismo digitale abbia aggirato il problema, rinunciando a utilizzare i suoi strumenti tecnici e ideologici a fini esclusivamente predittivi e concentrandosi sulla loro potenza performativa. L’obiettivo di ridurre lo scarto tra circolazione e produzione, dunque, non viene portato avanti tramite meri mezzi tecnici, ma attraverso l’uso di strumenti performativi che portano i soggetti a realizzare le prescrizioni algoritmiche con un grado di efficacia superiore a quanto sarebbe tecnicamente possibile. La nostra analisi, in questo senso, cercherà di combinare teoria critica e scienze cognitive, per mostrare quanto la produzione di deficit strutturali di riflessività sia essenziale per il corretto e fluido funzionamento del capitalismo digitale, le cui strategie saranno analizzate nel dettaglio nel capitolo IV. </w:t>
      </w:r>
    </w:p>
    <w:p w14:paraId="70861D02" w14:textId="77777777" w:rsidR="003A7E55" w:rsidRPr="00246077" w:rsidRDefault="003A7E55" w:rsidP="003A7E55">
      <w:pPr>
        <w:spacing w:after="0" w:line="360" w:lineRule="auto"/>
        <w:ind w:firstLine="284"/>
        <w:jc w:val="both"/>
        <w:rPr>
          <w:rFonts w:ascii="Times New Roman" w:hAnsi="Times New Roman" w:cs="Times New Roman"/>
        </w:rPr>
      </w:pPr>
    </w:p>
    <w:p w14:paraId="6413D660"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 </w:t>
      </w:r>
    </w:p>
    <w:p w14:paraId="68141C6E" w14:textId="77777777" w:rsidR="003A7E55" w:rsidRPr="00DD5456" w:rsidRDefault="003A7E55" w:rsidP="003A7E55">
      <w:pPr>
        <w:spacing w:after="0" w:line="360" w:lineRule="auto"/>
        <w:ind w:firstLine="284"/>
        <w:jc w:val="both"/>
        <w:rPr>
          <w:rFonts w:ascii="Times New Roman" w:hAnsi="Times New Roman" w:cs="Times New Roman"/>
          <w:b/>
          <w:bCs/>
          <w:sz w:val="28"/>
          <w:szCs w:val="28"/>
        </w:rPr>
      </w:pPr>
      <w:r w:rsidRPr="00DD5456">
        <w:rPr>
          <w:rFonts w:ascii="Times New Roman" w:hAnsi="Times New Roman" w:cs="Times New Roman"/>
          <w:b/>
          <w:bCs/>
          <w:sz w:val="28"/>
          <w:szCs w:val="28"/>
        </w:rPr>
        <w:t xml:space="preserve">§1. La contraddizione insopprimibile: tempo di produzione </w:t>
      </w:r>
      <w:r w:rsidRPr="00DD5456">
        <w:rPr>
          <w:rFonts w:ascii="Times New Roman" w:hAnsi="Times New Roman" w:cs="Times New Roman"/>
          <w:b/>
          <w:bCs/>
          <w:i/>
          <w:iCs/>
          <w:sz w:val="28"/>
          <w:szCs w:val="28"/>
        </w:rPr>
        <w:t xml:space="preserve">vs </w:t>
      </w:r>
      <w:r w:rsidRPr="00DD5456">
        <w:rPr>
          <w:rFonts w:ascii="Times New Roman" w:hAnsi="Times New Roman" w:cs="Times New Roman"/>
          <w:b/>
          <w:bCs/>
          <w:sz w:val="28"/>
          <w:szCs w:val="28"/>
        </w:rPr>
        <w:t>tempo di circolazione. Da Marx al capitalismo digitale</w:t>
      </w:r>
    </w:p>
    <w:p w14:paraId="669395F4" w14:textId="77777777" w:rsidR="003A7E55" w:rsidRPr="00246077" w:rsidRDefault="003A7E55" w:rsidP="003A7E55">
      <w:pPr>
        <w:spacing w:after="0" w:line="360" w:lineRule="auto"/>
        <w:ind w:firstLine="284"/>
        <w:jc w:val="both"/>
        <w:rPr>
          <w:rFonts w:ascii="Times New Roman" w:hAnsi="Times New Roman" w:cs="Times New Roman"/>
        </w:rPr>
      </w:pPr>
    </w:p>
    <w:p w14:paraId="46ECA45B"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un testo scritto pochi giorni prima della sua morte, David Ricardo pone una questione fondamentale, che riassume non tanto l’obiettivo scientifico-epistemologico dell’economia politica, quanto il suo </w:t>
      </w:r>
      <w:r w:rsidRPr="00246077">
        <w:rPr>
          <w:rFonts w:ascii="Times New Roman" w:hAnsi="Times New Roman" w:cs="Times New Roman"/>
          <w:i/>
          <w:iCs/>
        </w:rPr>
        <w:t>desiderio</w:t>
      </w:r>
      <w:r w:rsidRPr="00246077">
        <w:rPr>
          <w:rFonts w:ascii="Times New Roman" w:hAnsi="Times New Roman" w:cs="Times New Roman"/>
        </w:rPr>
        <w:t xml:space="preserve">, una sorta di utopia del mercato che – tuttavia – lui e gli economisti a lui successivi non sono mai riusciti a vedere realizzata: «nell’economia politica c’è un </w:t>
      </w:r>
      <w:r w:rsidRPr="00246077">
        <w:rPr>
          <w:rFonts w:ascii="Times New Roman" w:hAnsi="Times New Roman" w:cs="Times New Roman"/>
          <w:i/>
          <w:iCs/>
        </w:rPr>
        <w:t>forte desiderio</w:t>
      </w:r>
      <w:r w:rsidRPr="00246077">
        <w:rPr>
          <w:rFonts w:ascii="Times New Roman" w:hAnsi="Times New Roman" w:cs="Times New Roman"/>
        </w:rPr>
        <w:t xml:space="preserve"> di avere una perfetta misura di valore assoluto che permetta di determinare con certezza il rapporto che intercorre tra diverse merci» (Ricardo, 2013: 43, corsivi miei). </w:t>
      </w:r>
    </w:p>
    <w:p w14:paraId="7F6A146A"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problema del </w:t>
      </w:r>
      <w:r w:rsidRPr="00246077">
        <w:rPr>
          <w:rFonts w:ascii="Times New Roman" w:hAnsi="Times New Roman" w:cs="Times New Roman"/>
          <w:i/>
          <w:iCs/>
        </w:rPr>
        <w:t>valore assoluto</w:t>
      </w:r>
      <w:r w:rsidRPr="00246077">
        <w:rPr>
          <w:rFonts w:ascii="Times New Roman" w:hAnsi="Times New Roman" w:cs="Times New Roman"/>
        </w:rPr>
        <w:t xml:space="preserve"> di una merce è, nel Settecento, il problema essenziale dell’economia politica. I grandi economisti del XVIII secolo, infatti, teorizzando – ma in fin dei conti </w:t>
      </w:r>
      <w:r w:rsidRPr="00246077">
        <w:rPr>
          <w:rFonts w:ascii="Times New Roman" w:hAnsi="Times New Roman" w:cs="Times New Roman"/>
          <w:i/>
          <w:iCs/>
        </w:rPr>
        <w:t>descrivendo</w:t>
      </w:r>
      <w:r w:rsidRPr="00246077">
        <w:rPr>
          <w:rFonts w:ascii="Times New Roman" w:hAnsi="Times New Roman" w:cs="Times New Roman"/>
        </w:rPr>
        <w:t xml:space="preserve"> – la divisione del lavoro che si trovavano sotto gli occhi erano giunti a una conclusione semplice e densa di conseguenze: nella </w:t>
      </w:r>
      <w:r w:rsidRPr="00246077">
        <w:rPr>
          <w:rFonts w:ascii="Times New Roman" w:hAnsi="Times New Roman" w:cs="Times New Roman"/>
          <w:i/>
          <w:iCs/>
        </w:rPr>
        <w:t>commercial society</w:t>
      </w:r>
      <w:r w:rsidRPr="00246077">
        <w:rPr>
          <w:rFonts w:ascii="Times New Roman" w:hAnsi="Times New Roman" w:cs="Times New Roman"/>
        </w:rPr>
        <w:t xml:space="preserve"> tutti vivono del proprio lavoro, ma nessuno può vivere </w:t>
      </w:r>
      <w:r w:rsidRPr="00246077">
        <w:rPr>
          <w:rFonts w:ascii="Times New Roman" w:hAnsi="Times New Roman" w:cs="Times New Roman"/>
          <w:i/>
          <w:iCs/>
        </w:rPr>
        <w:t xml:space="preserve">esclusivamente </w:t>
      </w:r>
      <w:r w:rsidRPr="00246077">
        <w:rPr>
          <w:rFonts w:ascii="Times New Roman" w:hAnsi="Times New Roman" w:cs="Times New Roman"/>
        </w:rPr>
        <w:t xml:space="preserve">del proprio lavoro. </w:t>
      </w:r>
      <w:r w:rsidRPr="00246077">
        <w:rPr>
          <w:rFonts w:ascii="Times New Roman" w:hAnsi="Times New Roman" w:cs="Times New Roman"/>
        </w:rPr>
        <w:lastRenderedPageBreak/>
        <w:t xml:space="preserve">Nella società commerciale è possibile vivere solo scambiando, perché la divisione del lavoro porta i diversi soggetti a specializzarsi nella produzione di un determinato prodotto. Dunque, per ottenere </w:t>
      </w:r>
      <w:r w:rsidRPr="00246077">
        <w:rPr>
          <w:rFonts w:ascii="Times New Roman" w:hAnsi="Times New Roman" w:cs="Times New Roman"/>
          <w:i/>
          <w:iCs/>
        </w:rPr>
        <w:t>tutti gli altri</w:t>
      </w:r>
      <w:r w:rsidRPr="00246077">
        <w:rPr>
          <w:rFonts w:ascii="Times New Roman" w:hAnsi="Times New Roman" w:cs="Times New Roman"/>
        </w:rPr>
        <w:t xml:space="preserve"> non possono che ricorrere allo scambio con denaro. </w:t>
      </w:r>
    </w:p>
    <w:p w14:paraId="239E3326"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Se le cose stanno così, qual è però il valore assoluto di ogni merce, espresso in denaro, in virtù del quale essa può essere scambiata con le altre? Affinché la produzione di merci trapassi nella loro fluida circolazione – ed essa </w:t>
      </w:r>
      <w:r w:rsidRPr="00246077">
        <w:rPr>
          <w:rFonts w:ascii="Times New Roman" w:hAnsi="Times New Roman" w:cs="Times New Roman"/>
          <w:i/>
          <w:iCs/>
        </w:rPr>
        <w:t xml:space="preserve">deve essere </w:t>
      </w:r>
      <w:r w:rsidRPr="00246077">
        <w:rPr>
          <w:rFonts w:ascii="Times New Roman" w:hAnsi="Times New Roman" w:cs="Times New Roman"/>
        </w:rPr>
        <w:t xml:space="preserve">fluida affinché il processo di circolazione non si blocchi – sarebbe auspicabile determinare esattamente questo valore </w:t>
      </w:r>
      <w:r w:rsidRPr="00246077">
        <w:rPr>
          <w:rFonts w:ascii="Times New Roman" w:hAnsi="Times New Roman" w:cs="Times New Roman"/>
          <w:i/>
          <w:iCs/>
        </w:rPr>
        <w:t>assoluto</w:t>
      </w:r>
      <w:r w:rsidRPr="00246077">
        <w:rPr>
          <w:rFonts w:ascii="Times New Roman" w:hAnsi="Times New Roman" w:cs="Times New Roman"/>
        </w:rPr>
        <w:t xml:space="preserve">, cosicché il valore di scambio e il prezzo possano coincidere con esso. </w:t>
      </w:r>
    </w:p>
    <w:p w14:paraId="071D1066" w14:textId="6F5CAFF2"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problema, come colto sia da Smith e da Ricardo, è tuttavia che – ammesso ma assolutamente non concesso che si possa calcolare nella maniera più precisa possibile il valore assoluto di una merce – esso, </w:t>
      </w:r>
      <w:r w:rsidRPr="00246077">
        <w:rPr>
          <w:rFonts w:ascii="Times New Roman" w:hAnsi="Times New Roman" w:cs="Times New Roman"/>
          <w:i/>
          <w:iCs/>
        </w:rPr>
        <w:t>nella realtà</w:t>
      </w:r>
      <w:r w:rsidRPr="00246077">
        <w:rPr>
          <w:rFonts w:ascii="Times New Roman" w:hAnsi="Times New Roman" w:cs="Times New Roman"/>
        </w:rPr>
        <w:t>, non si realizza mai, non assurge mai a prezzo</w:t>
      </w:r>
      <w:r w:rsidRPr="00246077">
        <w:rPr>
          <w:rFonts w:ascii="Times New Roman" w:hAnsi="Times New Roman" w:cs="Times New Roman"/>
          <w:i/>
          <w:iCs/>
        </w:rPr>
        <w:t xml:space="preserve"> reale </w:t>
      </w:r>
      <w:r w:rsidRPr="00246077">
        <w:rPr>
          <w:rFonts w:ascii="Times New Roman" w:hAnsi="Times New Roman" w:cs="Times New Roman"/>
        </w:rPr>
        <w:t xml:space="preserve">della merce. L’identificazione di un valore assoluto di una merce è resa impossibile dalla struttura stessa della </w:t>
      </w:r>
      <w:r w:rsidRPr="00246077">
        <w:rPr>
          <w:rFonts w:ascii="Times New Roman" w:hAnsi="Times New Roman" w:cs="Times New Roman"/>
          <w:i/>
          <w:iCs/>
        </w:rPr>
        <w:t>commercial society</w:t>
      </w:r>
      <w:r w:rsidRPr="00246077">
        <w:rPr>
          <w:rFonts w:ascii="Times New Roman" w:hAnsi="Times New Roman" w:cs="Times New Roman"/>
        </w:rPr>
        <w:t xml:space="preserve">, all’interno della quale i prezzi non dipendono da una sostanza (ad esempio il tempo di lavoro impiegato per produrre una merce), ma proprio dalla relazione reciproca delle merci. La </w:t>
      </w:r>
      <w:r w:rsidRPr="00246077">
        <w:rPr>
          <w:rFonts w:ascii="Times New Roman" w:hAnsi="Times New Roman" w:cs="Times New Roman"/>
          <w:i/>
          <w:iCs/>
        </w:rPr>
        <w:t>relazionalità</w:t>
      </w:r>
      <w:r w:rsidRPr="00246077">
        <w:rPr>
          <w:rFonts w:ascii="Times New Roman" w:hAnsi="Times New Roman" w:cs="Times New Roman"/>
        </w:rPr>
        <w:t xml:space="preserve"> del mercato, la sua imprevedibilità, il suo essere prodotto da negoziazioni e accordi oblitera la possibilità di avere a che fare, nella realtà, con un valore </w:t>
      </w:r>
      <w:r w:rsidRPr="00246077">
        <w:rPr>
          <w:rFonts w:ascii="Times New Roman" w:hAnsi="Times New Roman" w:cs="Times New Roman"/>
          <w:i/>
          <w:iCs/>
        </w:rPr>
        <w:t>assoluto</w:t>
      </w:r>
      <w:r w:rsidRPr="00246077">
        <w:rPr>
          <w:rFonts w:ascii="Times New Roman" w:hAnsi="Times New Roman" w:cs="Times New Roman"/>
        </w:rPr>
        <w:t xml:space="preserve">. Come </w:t>
      </w:r>
      <w:r w:rsidR="0046246F">
        <w:rPr>
          <w:rFonts w:ascii="Times New Roman" w:hAnsi="Times New Roman" w:cs="Times New Roman"/>
        </w:rPr>
        <w:t>aveva</w:t>
      </w:r>
      <w:r w:rsidRPr="00246077">
        <w:rPr>
          <w:rFonts w:ascii="Times New Roman" w:hAnsi="Times New Roman" w:cs="Times New Roman"/>
        </w:rPr>
        <w:t xml:space="preserve"> notato Simmel già nel 1900, infatti, nella società commerciale </w:t>
      </w:r>
      <w:r w:rsidR="00B655EB">
        <w:rPr>
          <w:rFonts w:ascii="Times New Roman" w:hAnsi="Times New Roman" w:cs="Times New Roman"/>
        </w:rPr>
        <w:t>«</w:t>
      </w:r>
      <w:r w:rsidRPr="00246077">
        <w:rPr>
          <w:rFonts w:ascii="Times New Roman" w:hAnsi="Times New Roman" w:cs="Times New Roman"/>
        </w:rPr>
        <w:t>l’unico assoluto è la relatività delle cose</w:t>
      </w:r>
      <w:r w:rsidR="00B655EB">
        <w:rPr>
          <w:rFonts w:ascii="Times New Roman" w:hAnsi="Times New Roman" w:cs="Times New Roman"/>
        </w:rPr>
        <w:t>»</w:t>
      </w:r>
      <w:r w:rsidRPr="00246077">
        <w:rPr>
          <w:rFonts w:ascii="Times New Roman" w:hAnsi="Times New Roman" w:cs="Times New Roman"/>
        </w:rPr>
        <w:t xml:space="preserve"> (Simmel, 2019: 208).</w:t>
      </w:r>
    </w:p>
    <w:p w14:paraId="010AD97F" w14:textId="77777777" w:rsidR="003A7E55" w:rsidRPr="00246077" w:rsidRDefault="003A7E55" w:rsidP="003A7E55">
      <w:pPr>
        <w:spacing w:after="0" w:line="360" w:lineRule="auto"/>
        <w:ind w:firstLine="284"/>
        <w:jc w:val="both"/>
        <w:rPr>
          <w:rFonts w:ascii="Times New Roman" w:hAnsi="Times New Roman" w:cs="Times New Roman"/>
          <w:i/>
          <w:iCs/>
        </w:rPr>
      </w:pPr>
      <w:r w:rsidRPr="00246077">
        <w:rPr>
          <w:rFonts w:ascii="Times New Roman" w:hAnsi="Times New Roman" w:cs="Times New Roman"/>
        </w:rPr>
        <w:t xml:space="preserve">Il punto è che la divisione del lavoro rende necessaria la creazione di un mercato – perché si può vivere solo scambiando –, ma la mera esistenza di un mercato, ovvero di un campo immanente in cui le merci acquisiscono un prezzo solo nella loro </w:t>
      </w:r>
      <w:r w:rsidRPr="00246077">
        <w:rPr>
          <w:rFonts w:ascii="Times New Roman" w:hAnsi="Times New Roman" w:cs="Times New Roman"/>
          <w:i/>
          <w:iCs/>
        </w:rPr>
        <w:t>relazione</w:t>
      </w:r>
      <w:r w:rsidRPr="00246077">
        <w:rPr>
          <w:rFonts w:ascii="Times New Roman" w:hAnsi="Times New Roman" w:cs="Times New Roman"/>
        </w:rPr>
        <w:t xml:space="preserve">, destruttura la possibilità stessa di trovare </w:t>
      </w:r>
      <w:r w:rsidRPr="00246077">
        <w:rPr>
          <w:rFonts w:ascii="Times New Roman" w:hAnsi="Times New Roman" w:cs="Times New Roman"/>
          <w:i/>
          <w:iCs/>
        </w:rPr>
        <w:t xml:space="preserve">un </w:t>
      </w:r>
      <w:r w:rsidRPr="00246077">
        <w:rPr>
          <w:rFonts w:ascii="Times New Roman" w:hAnsi="Times New Roman" w:cs="Times New Roman"/>
        </w:rPr>
        <w:t xml:space="preserve">valore assoluto – o, come suggerisce Foucault, di identificare un prezzo </w:t>
      </w:r>
      <w:r w:rsidRPr="00246077">
        <w:rPr>
          <w:rFonts w:ascii="Times New Roman" w:hAnsi="Times New Roman" w:cs="Times New Roman"/>
          <w:i/>
          <w:iCs/>
        </w:rPr>
        <w:t>giusto</w:t>
      </w:r>
      <w:r w:rsidRPr="00246077">
        <w:rPr>
          <w:rFonts w:ascii="Times New Roman" w:hAnsi="Times New Roman" w:cs="Times New Roman"/>
        </w:rPr>
        <w:t>, dal momento che «nulla in una merce qualsiasi indica, tramite qualche carattere estrinseco, la quantità di moneta occorrente per retribuirla›› (Foucault, 2005: 203)</w:t>
      </w:r>
      <w:r w:rsidRPr="00246077">
        <w:rPr>
          <w:rFonts w:ascii="Times New Roman" w:hAnsi="Times New Roman" w:cs="Times New Roman"/>
          <w:i/>
          <w:iCs/>
        </w:rPr>
        <w:t xml:space="preserve">. </w:t>
      </w:r>
    </w:p>
    <w:p w14:paraId="184698B5" w14:textId="24AADFE4"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Ricardo ne è consapevole e</w:t>
      </w:r>
      <w:r w:rsidR="00060506">
        <w:rPr>
          <w:rFonts w:ascii="Times New Roman" w:hAnsi="Times New Roman" w:cs="Times New Roman"/>
        </w:rPr>
        <w:t xml:space="preserve"> </w:t>
      </w:r>
      <w:r w:rsidRPr="00246077">
        <w:rPr>
          <w:rFonts w:ascii="Times New Roman" w:hAnsi="Times New Roman" w:cs="Times New Roman"/>
        </w:rPr>
        <w:t xml:space="preserve">conclude il suo </w:t>
      </w:r>
      <w:r w:rsidRPr="00246077">
        <w:rPr>
          <w:rFonts w:ascii="Times New Roman" w:hAnsi="Times New Roman" w:cs="Times New Roman"/>
          <w:i/>
          <w:iCs/>
        </w:rPr>
        <w:t xml:space="preserve">pamphlet </w:t>
      </w:r>
      <w:r w:rsidRPr="00246077">
        <w:rPr>
          <w:rFonts w:ascii="Times New Roman" w:hAnsi="Times New Roman" w:cs="Times New Roman"/>
        </w:rPr>
        <w:t xml:space="preserve">– dedicato proprio a </w:t>
      </w:r>
      <w:r w:rsidRPr="00246077">
        <w:rPr>
          <w:rFonts w:ascii="Times New Roman" w:hAnsi="Times New Roman" w:cs="Times New Roman"/>
          <w:i/>
          <w:iCs/>
        </w:rPr>
        <w:t>Valore assoluto e valore di scambio</w:t>
      </w:r>
      <w:r w:rsidRPr="00246077">
        <w:rPr>
          <w:rFonts w:ascii="Times New Roman" w:hAnsi="Times New Roman" w:cs="Times New Roman"/>
        </w:rPr>
        <w:t xml:space="preserve"> – con estremo disincanto, quasi frustrazione. Dinnanzi alla logica relazionale del mercato e all’impossibilità di concretizzare nel prezzo il valore assoluto di una merce, infatti, «la domanda non è se si possa trovare o meno una tale misura, ma se si possa suggerire qualcosa che la approssimi» (Ricardo, 2013: 42). Il </w:t>
      </w:r>
      <w:r w:rsidRPr="00246077">
        <w:rPr>
          <w:rFonts w:ascii="Times New Roman" w:hAnsi="Times New Roman" w:cs="Times New Roman"/>
        </w:rPr>
        <w:lastRenderedPageBreak/>
        <w:t xml:space="preserve">punto, come aveva già capito Adam Smith, è che il prezzo </w:t>
      </w:r>
      <w:r w:rsidRPr="00246077">
        <w:rPr>
          <w:rFonts w:ascii="Times New Roman" w:hAnsi="Times New Roman" w:cs="Times New Roman"/>
          <w:i/>
        </w:rPr>
        <w:t>effettuale</w:t>
      </w:r>
      <w:r w:rsidRPr="00246077">
        <w:rPr>
          <w:rFonts w:ascii="Times New Roman" w:hAnsi="Times New Roman" w:cs="Times New Roman"/>
        </w:rPr>
        <w:t xml:space="preserve"> di una merce si determina semplicemente </w:t>
      </w:r>
      <w:r w:rsidR="0079414E">
        <w:rPr>
          <w:rFonts w:ascii="Times New Roman" w:hAnsi="Times New Roman" w:cs="Times New Roman"/>
        </w:rPr>
        <w:t>«</w:t>
      </w:r>
      <w:r w:rsidRPr="00246077">
        <w:rPr>
          <w:rFonts w:ascii="Times New Roman" w:hAnsi="Times New Roman" w:cs="Times New Roman"/>
        </w:rPr>
        <w:t>attraverso il mercanteggiare e la contrattazione del mercato</w:t>
      </w:r>
      <w:r w:rsidR="0079414E">
        <w:rPr>
          <w:rFonts w:ascii="Times New Roman" w:hAnsi="Times New Roman" w:cs="Times New Roman"/>
        </w:rPr>
        <w:t>»</w:t>
      </w:r>
      <w:r w:rsidRPr="00246077">
        <w:rPr>
          <w:rFonts w:ascii="Times New Roman" w:hAnsi="Times New Roman" w:cs="Times New Roman"/>
        </w:rPr>
        <w:t xml:space="preserve"> </w:t>
      </w:r>
      <w:r w:rsidRPr="00B655EB">
        <w:rPr>
          <w:rFonts w:ascii="Times New Roman" w:hAnsi="Times New Roman" w:cs="Times New Roman"/>
        </w:rPr>
        <w:t>(Smith, 20</w:t>
      </w:r>
      <w:r w:rsidR="00B655EB" w:rsidRPr="00B655EB">
        <w:rPr>
          <w:rFonts w:ascii="Times New Roman" w:hAnsi="Times New Roman" w:cs="Times New Roman"/>
        </w:rPr>
        <w:t>17</w:t>
      </w:r>
      <w:r w:rsidRPr="00B655EB">
        <w:rPr>
          <w:rFonts w:ascii="Times New Roman" w:hAnsi="Times New Roman" w:cs="Times New Roman"/>
        </w:rPr>
        <w:t>: 113), con tutte le insidie e le accidentalità, di natura epistemica, politica, demografica</w:t>
      </w:r>
      <w:r w:rsidRPr="00246077">
        <w:rPr>
          <w:rFonts w:ascii="Times New Roman" w:hAnsi="Times New Roman" w:cs="Times New Roman"/>
        </w:rPr>
        <w:t xml:space="preserve"> e militare che caratterizzano questo processo</w:t>
      </w:r>
      <w:r w:rsidRPr="00246077">
        <w:rPr>
          <w:rStyle w:val="Rimandonotaapidipagina"/>
          <w:rFonts w:ascii="Times New Roman" w:hAnsi="Times New Roman" w:cs="Times New Roman"/>
        </w:rPr>
        <w:footnoteReference w:id="37"/>
      </w:r>
      <w:r w:rsidRPr="00246077">
        <w:rPr>
          <w:rFonts w:ascii="Times New Roman" w:hAnsi="Times New Roman" w:cs="Times New Roman"/>
        </w:rPr>
        <w:t>.</w:t>
      </w:r>
    </w:p>
    <w:p w14:paraId="675D1ABD"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questo problema non è affatto secondario, né si può affermare che esso sia stato risolto. Astraendo dai dibattiti setto-ottocenteschi sulla natura e la sostanza del valore, il problema che emerge è che, dato che esiste uno iato tra valore reale e valore nominale di una merce, vi è sempre la possibilità che essa permanga più del dovuto all’interno del processo di circolazione. In una parola, esiste il rischio che il suo prezzo non si </w:t>
      </w:r>
      <w:r w:rsidRPr="00246077">
        <w:rPr>
          <w:rFonts w:ascii="Times New Roman" w:hAnsi="Times New Roman" w:cs="Times New Roman"/>
          <w:i/>
          <w:iCs/>
        </w:rPr>
        <w:t>realizzi</w:t>
      </w:r>
      <w:r w:rsidRPr="00246077">
        <w:rPr>
          <w:rFonts w:ascii="Times New Roman" w:hAnsi="Times New Roman" w:cs="Times New Roman"/>
        </w:rPr>
        <w:t xml:space="preserve">, ovvero che la merce resti </w:t>
      </w:r>
      <w:r w:rsidRPr="00246077">
        <w:rPr>
          <w:rFonts w:ascii="Times New Roman" w:hAnsi="Times New Roman" w:cs="Times New Roman"/>
          <w:i/>
          <w:iCs/>
        </w:rPr>
        <w:t>invenduta</w:t>
      </w:r>
      <w:r w:rsidRPr="00246077">
        <w:rPr>
          <w:rFonts w:ascii="Times New Roman" w:hAnsi="Times New Roman" w:cs="Times New Roman"/>
        </w:rPr>
        <w:t xml:space="preserve"> e che dunque il suo valore non sia riassorbito nel processo di produzione. </w:t>
      </w:r>
    </w:p>
    <w:p w14:paraId="79D7B8D5"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Scopo di questo paragrafo è dunque mostrare le forme che questo problema ha assunto storicamente, sia per segnalarne la persistenza sia per mostrare le diverse strategie che sono state </w:t>
      </w:r>
      <w:proofErr w:type="gramStart"/>
      <w:r w:rsidRPr="00246077">
        <w:rPr>
          <w:rFonts w:ascii="Times New Roman" w:hAnsi="Times New Roman" w:cs="Times New Roman"/>
        </w:rPr>
        <w:t>messe in campo</w:t>
      </w:r>
      <w:proofErr w:type="gramEnd"/>
      <w:r w:rsidRPr="00246077">
        <w:rPr>
          <w:rFonts w:ascii="Times New Roman" w:hAnsi="Times New Roman" w:cs="Times New Roman"/>
        </w:rPr>
        <w:t xml:space="preserve"> per mitigarlo. L’obiettivo ultimo sarà mostrare come il capitalismo digitale si inserisca, in maniera radicale, proprio nella storia dei tentativi di mitigazione di questo problema, ovvero della contraddizione tra tempo di produzione e tempo di circolazione. A tal fine, mostreremo come Marx abbia per primo individuato la natura strutturale di questa contraddizione (§1.1), per poi analizzare come essa sia stata la questione principale con cui le diverse forme di marketing hanno dovuto confrontarsi (§1.2). Infine, mostreremo in che senso il capitalismo digitale debba essere inserito in questo discorso (§1.3).</w:t>
      </w:r>
    </w:p>
    <w:p w14:paraId="63DAC8C0" w14:textId="77777777" w:rsidR="003A7E55" w:rsidRPr="00246077" w:rsidRDefault="003A7E55" w:rsidP="003A7E55">
      <w:pPr>
        <w:spacing w:after="0" w:line="360" w:lineRule="auto"/>
        <w:ind w:firstLine="284"/>
        <w:jc w:val="both"/>
        <w:rPr>
          <w:rFonts w:ascii="Times New Roman" w:hAnsi="Times New Roman" w:cs="Times New Roman"/>
        </w:rPr>
      </w:pPr>
    </w:p>
    <w:p w14:paraId="5B5453E0" w14:textId="77777777" w:rsidR="003A7E55" w:rsidRPr="00246077" w:rsidRDefault="003A7E55" w:rsidP="003A7E55">
      <w:pPr>
        <w:spacing w:after="0" w:line="360" w:lineRule="auto"/>
        <w:ind w:firstLine="284"/>
        <w:jc w:val="both"/>
        <w:rPr>
          <w:rFonts w:ascii="Times New Roman" w:hAnsi="Times New Roman" w:cs="Times New Roman"/>
        </w:rPr>
      </w:pPr>
    </w:p>
    <w:p w14:paraId="4D22A851" w14:textId="77777777" w:rsidR="003A7E55" w:rsidRPr="00EF33C1" w:rsidRDefault="003A7E55" w:rsidP="003A7E55">
      <w:pPr>
        <w:spacing w:after="0" w:line="360" w:lineRule="auto"/>
        <w:ind w:firstLine="284"/>
        <w:jc w:val="both"/>
        <w:rPr>
          <w:rFonts w:ascii="Times New Roman" w:hAnsi="Times New Roman" w:cs="Times New Roman"/>
          <w:b/>
          <w:bCs/>
          <w:sz w:val="26"/>
          <w:szCs w:val="26"/>
        </w:rPr>
      </w:pPr>
      <w:r w:rsidRPr="00EF33C1">
        <w:rPr>
          <w:rFonts w:ascii="Times New Roman" w:hAnsi="Times New Roman" w:cs="Times New Roman"/>
          <w:b/>
          <w:bCs/>
          <w:sz w:val="26"/>
          <w:szCs w:val="26"/>
        </w:rPr>
        <w:t>§1.1. «Circolazione senza tempo di circolazione». Il paradosso del capitalismo secondo Marx</w:t>
      </w:r>
    </w:p>
    <w:p w14:paraId="45A01380" w14:textId="77777777" w:rsidR="003A7E55" w:rsidRPr="00246077" w:rsidRDefault="003A7E55" w:rsidP="003A7E55">
      <w:pPr>
        <w:spacing w:after="0" w:line="360" w:lineRule="auto"/>
        <w:ind w:firstLine="284"/>
        <w:jc w:val="both"/>
        <w:rPr>
          <w:rFonts w:ascii="Times New Roman" w:hAnsi="Times New Roman" w:cs="Times New Roman"/>
        </w:rPr>
      </w:pPr>
    </w:p>
    <w:p w14:paraId="2918FACE" w14:textId="5FA9E325"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Se, come si è accennato, i problemi del valore assoluto e del prezzo “giusto” segnalano l’impossibilità di identificare un fondamento stabile attorno a cui organizzare la </w:t>
      </w:r>
      <w:r w:rsidRPr="00246077">
        <w:rPr>
          <w:rFonts w:ascii="Times New Roman" w:hAnsi="Times New Roman" w:cs="Times New Roman"/>
        </w:rPr>
        <w:lastRenderedPageBreak/>
        <w:t xml:space="preserve">circolazione delle merci, allora – a ben guardare – si apre una questione ancora più radicale che Marx, nei </w:t>
      </w:r>
      <w:proofErr w:type="spellStart"/>
      <w:r w:rsidRPr="00246077">
        <w:rPr>
          <w:rFonts w:ascii="Times New Roman" w:hAnsi="Times New Roman" w:cs="Times New Roman"/>
          <w:i/>
          <w:iCs/>
        </w:rPr>
        <w:t>Grundrisse</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prima e </w:t>
      </w:r>
      <w:proofErr w:type="gramStart"/>
      <w:r w:rsidRPr="00246077">
        <w:rPr>
          <w:rFonts w:ascii="Times New Roman" w:hAnsi="Times New Roman" w:cs="Times New Roman"/>
        </w:rPr>
        <w:t xml:space="preserve">ne </w:t>
      </w:r>
      <w:r w:rsidRPr="00246077">
        <w:rPr>
          <w:rFonts w:ascii="Times New Roman" w:hAnsi="Times New Roman" w:cs="Times New Roman"/>
          <w:i/>
          <w:iCs/>
        </w:rPr>
        <w:t>Il</w:t>
      </w:r>
      <w:proofErr w:type="gramEnd"/>
      <w:r w:rsidRPr="00246077">
        <w:rPr>
          <w:rFonts w:ascii="Times New Roman" w:hAnsi="Times New Roman" w:cs="Times New Roman"/>
          <w:i/>
          <w:iCs/>
        </w:rPr>
        <w:t xml:space="preserve"> Capitale </w:t>
      </w:r>
      <w:r w:rsidRPr="00246077">
        <w:rPr>
          <w:rFonts w:ascii="Times New Roman" w:hAnsi="Times New Roman" w:cs="Times New Roman"/>
        </w:rPr>
        <w:t xml:space="preserve">poi, ha avuto il merito di portare alle estreme conseguenze. Se, infatti, la riflessione degli economisti classici si arresta dinanzi alla constatazione dell’instabilità del prezzo, Marx radicalizza ulteriormente la questione, ponendo la sua attenzione sulla tensione sistemica che emerge tra il tempo necessario per la produzione di merci e il tempo necessario affinché queste si realizzino </w:t>
      </w:r>
      <w:r w:rsidRPr="00246077">
        <w:rPr>
          <w:rFonts w:ascii="Times New Roman" w:hAnsi="Times New Roman" w:cs="Times New Roman"/>
          <w:i/>
          <w:iCs/>
        </w:rPr>
        <w:t>materialmente</w:t>
      </w:r>
      <w:r w:rsidRPr="00246077">
        <w:rPr>
          <w:rFonts w:ascii="Times New Roman" w:hAnsi="Times New Roman" w:cs="Times New Roman"/>
        </w:rPr>
        <w:t xml:space="preserve"> sul mercato.  </w:t>
      </w:r>
    </w:p>
    <w:p w14:paraId="3E5A7A7E"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punto non è più – o non solo – che il prezzo non riflette un valore </w:t>
      </w:r>
      <w:r w:rsidRPr="00246077">
        <w:rPr>
          <w:rFonts w:ascii="Times New Roman" w:hAnsi="Times New Roman" w:cs="Times New Roman"/>
          <w:i/>
          <w:iCs/>
        </w:rPr>
        <w:t>assoluto</w:t>
      </w:r>
      <w:r w:rsidRPr="00246077">
        <w:rPr>
          <w:rFonts w:ascii="Times New Roman" w:hAnsi="Times New Roman" w:cs="Times New Roman"/>
        </w:rPr>
        <w:t xml:space="preserve">, ma anche – e soprattutto – che il capitale, passato nel processo produttivo nella forma-merce e valorizzato attraverso il lavoro vivo degli operai, deve – per realizzarsi – attraversare un processo esterno, indipendente e dotato di leggi autonome, che possono rallentare il processo produttivo o entrare direttamente in contraddizione con le sue leggi. In questo senso, dunque, la circolazione non è la semplice prosecuzione della produzione con altri mezzi, ma il luogo in cui la valorizzazione del capitale si misura con la contingenza della sua realizzazione effettiva. </w:t>
      </w:r>
    </w:p>
    <w:p w14:paraId="3019FC75"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problema posto da Marx è che nel movimento del capitale vi è strutturalmente la possibilità che emerga una frattura tra produzione e circolazione: ovvero tra il processo di valorizzazione del capitale – che si presenta nella misura in cui il lavoro vivo dell’operaio produce un plusvalore lavorando la merce – e quello di realizzazione, che avviene, nella circolazione, quando la merce viene </w:t>
      </w:r>
      <w:r w:rsidRPr="00246077">
        <w:rPr>
          <w:rFonts w:ascii="Times New Roman" w:hAnsi="Times New Roman" w:cs="Times New Roman"/>
          <w:i/>
          <w:iCs/>
        </w:rPr>
        <w:t xml:space="preserve">effettivamente </w:t>
      </w:r>
      <w:r w:rsidRPr="00246077">
        <w:rPr>
          <w:rFonts w:ascii="Times New Roman" w:hAnsi="Times New Roman" w:cs="Times New Roman"/>
        </w:rPr>
        <w:t xml:space="preserve">scambiata con denaro all’interno del circuito di scambi che caratterizza l’economia capitalistica. Il punto, come scrive chiaramente Marx, è che «lo scambio si presenta </w:t>
      </w:r>
      <w:r w:rsidRPr="00246077">
        <w:rPr>
          <w:rFonts w:ascii="Times New Roman" w:hAnsi="Times New Roman" w:cs="Times New Roman"/>
          <w:i/>
          <w:iCs/>
        </w:rPr>
        <w:t>indipendentemente</w:t>
      </w:r>
      <w:r w:rsidRPr="00246077">
        <w:rPr>
          <w:rFonts w:ascii="Times New Roman" w:hAnsi="Times New Roman" w:cs="Times New Roman"/>
        </w:rPr>
        <w:t xml:space="preserve"> a fianco della produzione e </w:t>
      </w:r>
      <w:r w:rsidRPr="00246077">
        <w:rPr>
          <w:rFonts w:ascii="Times New Roman" w:hAnsi="Times New Roman" w:cs="Times New Roman"/>
          <w:i/>
          <w:iCs/>
        </w:rPr>
        <w:t xml:space="preserve">indifferente </w:t>
      </w:r>
      <w:r w:rsidRPr="00246077">
        <w:rPr>
          <w:rFonts w:ascii="Times New Roman" w:hAnsi="Times New Roman" w:cs="Times New Roman"/>
        </w:rPr>
        <w:t xml:space="preserve">ad essa» (Marx, 1968: 25, corsivi miei), dunque è perfettamente possibile «che la merce nella sua forma determinata di prodotto non può più essere scambiata, equiparata con la sua forma universale di denaro» (Ivi: 85).  </w:t>
      </w:r>
    </w:p>
    <w:p w14:paraId="6FF6CF52"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Nei </w:t>
      </w:r>
      <w:proofErr w:type="spellStart"/>
      <w:r w:rsidRPr="00246077">
        <w:rPr>
          <w:rFonts w:ascii="Times New Roman" w:hAnsi="Times New Roman" w:cs="Times New Roman"/>
          <w:i/>
          <w:iCs/>
        </w:rPr>
        <w:t>Grundrisse</w:t>
      </w:r>
      <w:proofErr w:type="spellEnd"/>
      <w:r w:rsidRPr="00246077">
        <w:rPr>
          <w:rFonts w:ascii="Times New Roman" w:hAnsi="Times New Roman" w:cs="Times New Roman"/>
        </w:rPr>
        <w:t xml:space="preserve">, la contraddizione tra tempo di produzione e tempo di circolazione assume uno statuto teorico centrale, poiché disarticola ogni visione lineare del processo economico e mette in luce come la temporalità del capitale non sia in realtà omogenea. Da un lato vi è, infatti, il tempo di produzione, in cui il </w:t>
      </w:r>
      <w:proofErr w:type="spellStart"/>
      <w:r w:rsidRPr="00246077">
        <w:rPr>
          <w:rFonts w:ascii="Times New Roman" w:hAnsi="Times New Roman" w:cs="Times New Roman"/>
        </w:rPr>
        <w:t>pluslavoro</w:t>
      </w:r>
      <w:proofErr w:type="spellEnd"/>
      <w:r w:rsidRPr="00246077">
        <w:rPr>
          <w:rFonts w:ascii="Times New Roman" w:hAnsi="Times New Roman" w:cs="Times New Roman"/>
        </w:rPr>
        <w:t xml:space="preserve"> produce il plusvalore, mentre dall’altro vi è il tempo di circolazione, in cui non semplicemente </w:t>
      </w:r>
      <w:r w:rsidRPr="00246077">
        <w:rPr>
          <w:rFonts w:ascii="Times New Roman" w:hAnsi="Times New Roman" w:cs="Times New Roman"/>
          <w:i/>
          <w:iCs/>
        </w:rPr>
        <w:t xml:space="preserve">manca </w:t>
      </w:r>
      <w:r w:rsidRPr="00246077">
        <w:rPr>
          <w:rFonts w:ascii="Times New Roman" w:hAnsi="Times New Roman" w:cs="Times New Roman"/>
        </w:rPr>
        <w:t>produzione di valore, ma addirittura il capitale – nella determinazione di merce – tende inesorabilmente a svalutarsi.</w:t>
      </w:r>
    </w:p>
    <w:p w14:paraId="35DA1BC1" w14:textId="77777777" w:rsidR="0046246F"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La contraddizione tra tempo di produzione e tempo di circolazione si configura dunque come il luogo economico perfetto per analizzare quei dispositivi infrastrutturali, logistici e finanziari che il capitalismo, storicamente, ha dovuto </w:t>
      </w:r>
      <w:proofErr w:type="gramStart"/>
      <w:r w:rsidRPr="00246077">
        <w:rPr>
          <w:rFonts w:ascii="Times New Roman" w:hAnsi="Times New Roman" w:cs="Times New Roman"/>
        </w:rPr>
        <w:t>mettere in campo</w:t>
      </w:r>
      <w:proofErr w:type="gramEnd"/>
      <w:r w:rsidRPr="00246077">
        <w:rPr>
          <w:rFonts w:ascii="Times New Roman" w:hAnsi="Times New Roman" w:cs="Times New Roman"/>
        </w:rPr>
        <w:t xml:space="preserve"> per avvicinare quanto più possibile il momento della produzione e quello del consumo, rendendo così il «salto mortale» (Marx, 2017: 188) della merce quanto meno mortale possibile. </w:t>
      </w:r>
    </w:p>
    <w:p w14:paraId="6A7C6D2E" w14:textId="51D6BB3E"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Come ha recentemente notato David Harvey, infatti, per quanto la critica marxista abbia, per una molteplicità di ragioni</w:t>
      </w:r>
      <w:r w:rsidRPr="00246077">
        <w:rPr>
          <w:rStyle w:val="Rimandonotaapidipagina"/>
          <w:rFonts w:ascii="Times New Roman" w:hAnsi="Times New Roman" w:cs="Times New Roman"/>
        </w:rPr>
        <w:footnoteReference w:id="38"/>
      </w:r>
      <w:r w:rsidRPr="00246077">
        <w:rPr>
          <w:rFonts w:ascii="Times New Roman" w:hAnsi="Times New Roman" w:cs="Times New Roman"/>
        </w:rPr>
        <w:t>, guardato con attenzione soprattutto alla sfera del lavoro e dunque della produzione, nondimeno tematizzare le contraddizioni che emergono nello spaziotempo della circolazione risulta fondamentale: «la produzione [delle merci] è decisiva, ma non meno la realizzazione sul mercato. Il rapporto intrinseco fra produzione e realizzazione emerge come un punto chiave nell’analisi del valore in movimento» (Harvey, 2024: 310).</w:t>
      </w:r>
    </w:p>
    <w:p w14:paraId="208ABDA6" w14:textId="77777777" w:rsidR="0046246F"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cosa consiste, tuttavia, questo rapporto contraddittorio tra produzione e circolazione? E fino a che punto il capitalismo può renderlo meno contraddittorio? Per rispondere a queste domande, è necessario seguire il ragionamento dei </w:t>
      </w:r>
      <w:proofErr w:type="spellStart"/>
      <w:r w:rsidRPr="00246077">
        <w:rPr>
          <w:rFonts w:ascii="Times New Roman" w:hAnsi="Times New Roman" w:cs="Times New Roman"/>
          <w:i/>
          <w:iCs/>
        </w:rPr>
        <w:t>Grundrisse</w:t>
      </w:r>
      <w:proofErr w:type="spellEnd"/>
      <w:r w:rsidRPr="00246077">
        <w:rPr>
          <w:rFonts w:ascii="Times New Roman" w:hAnsi="Times New Roman" w:cs="Times New Roman"/>
        </w:rPr>
        <w:t xml:space="preserve"> e – in particolar modo – i passaggi dedicati al capitale giunto alla sua determinazione finale, ovvero quella di «capitale circolante». </w:t>
      </w:r>
    </w:p>
    <w:p w14:paraId="4275693C" w14:textId="0B6799FA"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 questo livello della trattazione, i diversi momenti del processo capitalistico – produzione, valorizzazione e circolazione – perdono la loro indipendenza, e il capitale </w:t>
      </w:r>
    </w:p>
    <w:p w14:paraId="2D52EF60" w14:textId="77777777" w:rsidR="003A7E55" w:rsidRPr="00246077" w:rsidRDefault="003A7E55" w:rsidP="003A7E55">
      <w:pPr>
        <w:spacing w:after="0" w:line="360" w:lineRule="auto"/>
        <w:ind w:firstLine="284"/>
        <w:jc w:val="both"/>
        <w:rPr>
          <w:rFonts w:ascii="Times New Roman" w:hAnsi="Times New Roman" w:cs="Times New Roman"/>
        </w:rPr>
      </w:pPr>
    </w:p>
    <w:p w14:paraId="61B601C7"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si presenta come unità in processo della produzione e della circolazione […]. Il capitale è </w:t>
      </w:r>
      <w:r w:rsidRPr="00246077">
        <w:rPr>
          <w:rFonts w:ascii="Times New Roman" w:hAnsi="Times New Roman" w:cs="Times New Roman"/>
          <w:spacing w:val="20"/>
          <w:sz w:val="22"/>
          <w:szCs w:val="22"/>
        </w:rPr>
        <w:t xml:space="preserve">capitale circolante. </w:t>
      </w:r>
      <w:r w:rsidRPr="00246077">
        <w:rPr>
          <w:rFonts w:ascii="Times New Roman" w:hAnsi="Times New Roman" w:cs="Times New Roman"/>
          <w:sz w:val="22"/>
          <w:szCs w:val="22"/>
        </w:rPr>
        <w:t>Il capitale circolante non è affatto dunque […] una forma</w:t>
      </w:r>
      <w:r w:rsidRPr="00246077">
        <w:rPr>
          <w:rFonts w:ascii="Times New Roman" w:hAnsi="Times New Roman" w:cs="Times New Roman"/>
          <w:spacing w:val="20"/>
          <w:sz w:val="22"/>
          <w:szCs w:val="22"/>
        </w:rPr>
        <w:t xml:space="preserve"> particolare </w:t>
      </w:r>
      <w:r w:rsidRPr="00246077">
        <w:rPr>
          <w:rFonts w:ascii="Times New Roman" w:hAnsi="Times New Roman" w:cs="Times New Roman"/>
          <w:sz w:val="22"/>
          <w:szCs w:val="22"/>
        </w:rPr>
        <w:t xml:space="preserve">del capitale, ma è il capitale in una determinazione ulteriormente sviluppata, come soggetto del movimento descritto, </w:t>
      </w:r>
      <w:r w:rsidRPr="00246077">
        <w:rPr>
          <w:rFonts w:ascii="Times New Roman" w:hAnsi="Times New Roman" w:cs="Times New Roman"/>
          <w:i/>
          <w:iCs/>
          <w:sz w:val="22"/>
          <w:szCs w:val="22"/>
        </w:rPr>
        <w:t xml:space="preserve">il quale coincide col capitale stesso in quanto suo proprio processo di valorizzazione </w:t>
      </w:r>
      <w:r w:rsidRPr="00246077">
        <w:rPr>
          <w:rFonts w:ascii="Times New Roman" w:hAnsi="Times New Roman" w:cs="Times New Roman"/>
          <w:sz w:val="22"/>
          <w:szCs w:val="22"/>
        </w:rPr>
        <w:t>(Marx, 1968: 291, corsivi miei).</w:t>
      </w:r>
    </w:p>
    <w:p w14:paraId="1E6F0936" w14:textId="77777777" w:rsidR="003A7E55" w:rsidRPr="00246077" w:rsidRDefault="003A7E55" w:rsidP="003A7E55">
      <w:pPr>
        <w:spacing w:after="0" w:line="360" w:lineRule="auto"/>
        <w:ind w:firstLine="284"/>
        <w:jc w:val="both"/>
        <w:rPr>
          <w:rFonts w:ascii="Times New Roman" w:hAnsi="Times New Roman" w:cs="Times New Roman"/>
        </w:rPr>
      </w:pPr>
    </w:p>
    <w:p w14:paraId="24C10EE5"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Il capitale circolante è, idealmente, capitale </w:t>
      </w:r>
      <w:proofErr w:type="spellStart"/>
      <w:r w:rsidRPr="00246077">
        <w:rPr>
          <w:rFonts w:ascii="Times New Roman" w:hAnsi="Times New Roman" w:cs="Times New Roman"/>
          <w:i/>
          <w:iCs/>
        </w:rPr>
        <w:t>autovalorizzantesi</w:t>
      </w:r>
      <w:proofErr w:type="spellEnd"/>
      <w:r w:rsidRPr="00246077">
        <w:rPr>
          <w:rFonts w:ascii="Times New Roman" w:hAnsi="Times New Roman" w:cs="Times New Roman"/>
        </w:rPr>
        <w:t>. O, meglio, capitale che sussume nel suo movimento tutti i momenti della produzione e della realizzazione del valore, ovvero:</w:t>
      </w:r>
    </w:p>
    <w:p w14:paraId="1D653C76" w14:textId="77777777" w:rsidR="003A7E55" w:rsidRPr="00246077" w:rsidRDefault="003A7E55" w:rsidP="003A7E55">
      <w:pPr>
        <w:spacing w:after="0" w:line="360" w:lineRule="auto"/>
        <w:ind w:firstLine="284"/>
        <w:jc w:val="both"/>
        <w:rPr>
          <w:rFonts w:ascii="Times New Roman" w:hAnsi="Times New Roman" w:cs="Times New Roman"/>
        </w:rPr>
      </w:pPr>
    </w:p>
    <w:p w14:paraId="4FCD4977"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1) Creazione del plusvalore o processo di produzione immediato. Il suo risultato è il prodotto. 2) Trasporto del prodotto sul mercato. Trasformazione del prodotto in merce. 3), α), Entrata della merce nella circolazione ordinaria. Circolazione della merce. Il suo risultato è la trasformazione in denaro […]. β) </w:t>
      </w:r>
      <w:proofErr w:type="spellStart"/>
      <w:r w:rsidRPr="00246077">
        <w:rPr>
          <w:rFonts w:ascii="Times New Roman" w:hAnsi="Times New Roman" w:cs="Times New Roman"/>
          <w:sz w:val="22"/>
          <w:szCs w:val="22"/>
        </w:rPr>
        <w:t>Ritrasformazione</w:t>
      </w:r>
      <w:proofErr w:type="spellEnd"/>
      <w:r w:rsidRPr="00246077">
        <w:rPr>
          <w:rFonts w:ascii="Times New Roman" w:hAnsi="Times New Roman" w:cs="Times New Roman"/>
          <w:sz w:val="22"/>
          <w:szCs w:val="22"/>
        </w:rPr>
        <w:t xml:space="preserve"> del denaro nelle condizioni di produzione […]. 4) Rinnovamento del processo di produzione, che qui si presenta come riproduzione del capitale originario e processo di produzione del </w:t>
      </w:r>
      <w:proofErr w:type="spellStart"/>
      <w:r w:rsidRPr="00246077">
        <w:rPr>
          <w:rFonts w:ascii="Times New Roman" w:hAnsi="Times New Roman" w:cs="Times New Roman"/>
          <w:sz w:val="22"/>
          <w:szCs w:val="22"/>
        </w:rPr>
        <w:t>pluscapitale</w:t>
      </w:r>
      <w:proofErr w:type="spellEnd"/>
      <w:r w:rsidRPr="00246077">
        <w:rPr>
          <w:rFonts w:ascii="Times New Roman" w:hAnsi="Times New Roman" w:cs="Times New Roman"/>
          <w:sz w:val="22"/>
          <w:szCs w:val="22"/>
        </w:rPr>
        <w:t xml:space="preserve"> (Ivi: 290-291). </w:t>
      </w:r>
    </w:p>
    <w:p w14:paraId="118848D4" w14:textId="77777777" w:rsidR="003A7E55" w:rsidRPr="00246077" w:rsidRDefault="003A7E55" w:rsidP="003A7E55">
      <w:pPr>
        <w:spacing w:after="0" w:line="360" w:lineRule="auto"/>
        <w:ind w:right="567" w:firstLine="284"/>
        <w:jc w:val="both"/>
        <w:rPr>
          <w:rFonts w:ascii="Times New Roman" w:hAnsi="Times New Roman" w:cs="Times New Roman"/>
        </w:rPr>
      </w:pPr>
    </w:p>
    <w:p w14:paraId="345EA464"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Nella misura in cui il valore del capitale viene prodotto nel tempo di produzione, ovvero quando il lavoro – modificando la materia prima – la trasforma in prodotto dotato di un valore di scambio (dunque in merce), interesse primario del capitalismo è, secondo Marx, far sì che il passaggio dal primo momento (creazione del plusvalore nella produzione) al quarto (rinnovamento del processo di produzione e accrescimento del capitale in </w:t>
      </w:r>
      <w:proofErr w:type="spellStart"/>
      <w:r w:rsidRPr="00246077">
        <w:rPr>
          <w:rFonts w:ascii="Times New Roman" w:hAnsi="Times New Roman" w:cs="Times New Roman"/>
        </w:rPr>
        <w:t>pluscapitale</w:t>
      </w:r>
      <w:proofErr w:type="spellEnd"/>
      <w:r w:rsidRPr="00246077">
        <w:rPr>
          <w:rFonts w:ascii="Times New Roman" w:hAnsi="Times New Roman" w:cs="Times New Roman"/>
        </w:rPr>
        <w:t xml:space="preserve">) sia quanto più rapido e fluido possibile. </w:t>
      </w:r>
    </w:p>
    <w:p w14:paraId="2DD54CB9" w14:textId="4AD2F6C2"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nota Marx riprendendo esplicitamente le tesi di Smith, in una società caratterizzata dalla divisione del lavoro – che è condizione della creazione di plusvalore – il passaggio dal primo al quarto momento è inevitabilmente mediato dalla circolazione (momenti 3α e 3β), ovvero dal fatto che «ognuno vive scambiando» (Smith, 2017: </w:t>
      </w:r>
      <w:r w:rsidR="003E039C">
        <w:rPr>
          <w:rFonts w:ascii="Times New Roman" w:hAnsi="Times New Roman" w:cs="Times New Roman"/>
        </w:rPr>
        <w:t>102</w:t>
      </w:r>
      <w:r w:rsidRPr="00246077">
        <w:rPr>
          <w:rFonts w:ascii="Times New Roman" w:hAnsi="Times New Roman" w:cs="Times New Roman"/>
        </w:rPr>
        <w:t xml:space="preserve">). È solo nello scambio, infatti, che il plusvalore prodotto nel processo di produzione può realizzarsi, grazie al meccanismo di compera e vendita: </w:t>
      </w:r>
    </w:p>
    <w:p w14:paraId="6AED181E" w14:textId="77777777" w:rsidR="003A7E55" w:rsidRPr="00246077" w:rsidRDefault="003A7E55" w:rsidP="003A7E55">
      <w:pPr>
        <w:spacing w:after="0" w:line="360" w:lineRule="auto"/>
        <w:ind w:firstLine="284"/>
        <w:jc w:val="both"/>
        <w:rPr>
          <w:rFonts w:ascii="Times New Roman" w:hAnsi="Times New Roman" w:cs="Times New Roman"/>
        </w:rPr>
      </w:pPr>
    </w:p>
    <w:p w14:paraId="24C3189B"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la circolazione non è un’operazione puramente esteriore per il capitale. Come esso diviene solo attraverso il processo di produzione, giacché è attraverso questo processo che il valore si perpetua e si moltiplica, </w:t>
      </w:r>
      <w:r w:rsidRPr="00246077">
        <w:rPr>
          <w:rFonts w:ascii="Times New Roman" w:hAnsi="Times New Roman" w:cs="Times New Roman"/>
          <w:i/>
          <w:iCs/>
          <w:sz w:val="22"/>
          <w:szCs w:val="22"/>
        </w:rPr>
        <w:t>così esso viene trasformato nella pura forma valore […] soltanto attraverso il primo atto della circolazione</w:t>
      </w:r>
      <w:r w:rsidRPr="00246077">
        <w:rPr>
          <w:rFonts w:ascii="Times New Roman" w:hAnsi="Times New Roman" w:cs="Times New Roman"/>
          <w:sz w:val="22"/>
          <w:szCs w:val="22"/>
        </w:rPr>
        <w:t xml:space="preserve"> (Ivi: 316, corsivi miei).</w:t>
      </w:r>
    </w:p>
    <w:p w14:paraId="6B93C6C0" w14:textId="77777777" w:rsidR="003A7E55" w:rsidRPr="00246077" w:rsidRDefault="003A7E55" w:rsidP="003A7E55">
      <w:pPr>
        <w:spacing w:after="0" w:line="360" w:lineRule="auto"/>
        <w:ind w:right="567" w:firstLine="284"/>
        <w:jc w:val="both"/>
        <w:rPr>
          <w:rFonts w:ascii="Times New Roman" w:hAnsi="Times New Roman" w:cs="Times New Roman"/>
        </w:rPr>
      </w:pPr>
    </w:p>
    <w:p w14:paraId="1F3CA8CA"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Su queste basi, dunque, Marx elabora un concetto fondamentale: quello di «coefficiente del processo di produzione del plusvalore» (Ivi: 188), il quale è determinato </w:t>
      </w:r>
      <w:r w:rsidRPr="00246077">
        <w:rPr>
          <w:rFonts w:ascii="Times New Roman" w:hAnsi="Times New Roman" w:cs="Times New Roman"/>
        </w:rPr>
        <w:lastRenderedPageBreak/>
        <w:t xml:space="preserve">dal tempo di rotazione del capitale, ovvero dal tempo che il capitale impiega per passare dal primo al quarto momento, dunque dall’estrazione di plusvalore alla realizzazione del prezzo della merce sul mercato. Solo a questo punto il capitale si determina da ultimo come </w:t>
      </w:r>
      <w:proofErr w:type="spellStart"/>
      <w:r w:rsidRPr="00246077">
        <w:rPr>
          <w:rFonts w:ascii="Times New Roman" w:hAnsi="Times New Roman" w:cs="Times New Roman"/>
        </w:rPr>
        <w:t>pluscapitale</w:t>
      </w:r>
      <w:proofErr w:type="spellEnd"/>
      <w:r w:rsidRPr="00246077">
        <w:rPr>
          <w:rFonts w:ascii="Times New Roman" w:hAnsi="Times New Roman" w:cs="Times New Roman"/>
        </w:rPr>
        <w:t xml:space="preserve">, o come capitale rientrato, in forma aumentata, nel processo di produzione. </w:t>
      </w:r>
    </w:p>
    <w:p w14:paraId="75241CBB"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sostanza, la rotazione del capitale è quel processo in virtù del quale il valore prodotto e aumentato nel processo di produzione torna, in misura maggiore e dunque come profitto, nelle tasche del capitalista, che può reinvestirlo nel processo di produzione, generando così un processo di crescita «a spirale». </w:t>
      </w:r>
    </w:p>
    <w:p w14:paraId="056F197D"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ciò che Marx sottolinea è che il coefficiente del processo di produzione – che permette al capitale di valorizzarsi – non dipende semplicemente dalla </w:t>
      </w:r>
      <w:r w:rsidRPr="00246077">
        <w:rPr>
          <w:rFonts w:ascii="Times New Roman" w:hAnsi="Times New Roman" w:cs="Times New Roman"/>
          <w:i/>
          <w:iCs/>
        </w:rPr>
        <w:t xml:space="preserve">singola </w:t>
      </w:r>
      <w:r w:rsidRPr="00246077">
        <w:rPr>
          <w:rFonts w:ascii="Times New Roman" w:hAnsi="Times New Roman" w:cs="Times New Roman"/>
        </w:rPr>
        <w:t>rotazione del capitale, ma dalla capacità del capitale di compiere, in quanto capitale circolante, quante più rotazioni possibili nello stesso arco di tempo:</w:t>
      </w:r>
    </w:p>
    <w:p w14:paraId="12318516" w14:textId="77777777" w:rsidR="003A7E55" w:rsidRPr="00246077" w:rsidRDefault="003A7E55" w:rsidP="003A7E55">
      <w:pPr>
        <w:spacing w:after="0" w:line="360" w:lineRule="auto"/>
        <w:ind w:firstLine="284"/>
        <w:jc w:val="both"/>
        <w:rPr>
          <w:rFonts w:ascii="Times New Roman" w:hAnsi="Times New Roman" w:cs="Times New Roman"/>
        </w:rPr>
      </w:pPr>
    </w:p>
    <w:p w14:paraId="10CB6B12"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la valorizzazione totale del capitale in un dato periodo di tempo non è determinata semplicemente dal nuovo valore che esso crea nel processo di produzione o dal tempo supplementare realizzato nel processo di produzione, ma da questo tempo supplementare (plusvalore) </w:t>
      </w:r>
      <w:r w:rsidRPr="00246077">
        <w:rPr>
          <w:rFonts w:ascii="Times New Roman" w:hAnsi="Times New Roman" w:cs="Times New Roman"/>
          <w:i/>
          <w:iCs/>
          <w:sz w:val="22"/>
          <w:szCs w:val="22"/>
        </w:rPr>
        <w:t>moltiplicato per il numero che esprime la frequenza con cui il processo di produzione del capitale</w:t>
      </w:r>
      <w:r w:rsidRPr="00246077">
        <w:rPr>
          <w:rFonts w:ascii="Times New Roman" w:hAnsi="Times New Roman" w:cs="Times New Roman"/>
          <w:sz w:val="22"/>
          <w:szCs w:val="22"/>
        </w:rPr>
        <w:t xml:space="preserve"> </w:t>
      </w:r>
      <w:r w:rsidRPr="00246077">
        <w:rPr>
          <w:rFonts w:ascii="Times New Roman" w:hAnsi="Times New Roman" w:cs="Times New Roman"/>
          <w:i/>
          <w:iCs/>
          <w:sz w:val="22"/>
          <w:szCs w:val="22"/>
        </w:rPr>
        <w:t>può essere ripetuto in un determinato periodo</w:t>
      </w:r>
      <w:r w:rsidRPr="00246077">
        <w:rPr>
          <w:rFonts w:ascii="Times New Roman" w:hAnsi="Times New Roman" w:cs="Times New Roman"/>
          <w:sz w:val="22"/>
          <w:szCs w:val="22"/>
        </w:rPr>
        <w:t xml:space="preserve"> (Ibidem, corsivi miei).</w:t>
      </w:r>
    </w:p>
    <w:p w14:paraId="66D74F5A" w14:textId="77777777" w:rsidR="003A7E55" w:rsidRPr="00246077" w:rsidRDefault="003A7E55" w:rsidP="003A7E55">
      <w:pPr>
        <w:spacing w:after="0" w:line="360" w:lineRule="auto"/>
        <w:ind w:firstLine="284"/>
        <w:jc w:val="both"/>
        <w:rPr>
          <w:rFonts w:ascii="Times New Roman" w:hAnsi="Times New Roman" w:cs="Times New Roman"/>
        </w:rPr>
      </w:pPr>
    </w:p>
    <w:p w14:paraId="6D0C2A47"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Esiste dunque una formula per esprimere il coefficiente del processo di produzione del plusvalore: plusvalore (</w:t>
      </w:r>
      <w:proofErr w:type="spellStart"/>
      <w:r w:rsidRPr="00246077">
        <w:rPr>
          <w:rFonts w:ascii="Times New Roman" w:hAnsi="Times New Roman" w:cs="Times New Roman"/>
          <w:smallCaps/>
        </w:rPr>
        <w:t>Pv</w:t>
      </w:r>
      <w:proofErr w:type="spellEnd"/>
      <w:r w:rsidRPr="00246077">
        <w:rPr>
          <w:rFonts w:ascii="Times New Roman" w:hAnsi="Times New Roman" w:cs="Times New Roman"/>
        </w:rPr>
        <w:t>) moltiplicato per la velocità di rotazione (</w:t>
      </w:r>
      <w:proofErr w:type="spellStart"/>
      <w:r w:rsidRPr="00246077">
        <w:rPr>
          <w:rFonts w:ascii="Times New Roman" w:hAnsi="Times New Roman" w:cs="Times New Roman"/>
          <w:smallCaps/>
        </w:rPr>
        <w:t>Vr</w:t>
      </w:r>
      <w:proofErr w:type="spellEnd"/>
      <w:r w:rsidRPr="00246077">
        <w:rPr>
          <w:rFonts w:ascii="Times New Roman" w:hAnsi="Times New Roman" w:cs="Times New Roman"/>
        </w:rPr>
        <w:t>) del capitale. Quest’ultima, a sua volta, è uguale alla somma tra tempo di produzione (</w:t>
      </w:r>
      <w:proofErr w:type="spellStart"/>
      <w:r w:rsidRPr="00246077">
        <w:rPr>
          <w:rFonts w:ascii="Times New Roman" w:hAnsi="Times New Roman" w:cs="Times New Roman"/>
          <w:smallCaps/>
        </w:rPr>
        <w:t>Tp</w:t>
      </w:r>
      <w:proofErr w:type="spellEnd"/>
      <w:r w:rsidRPr="00246077">
        <w:rPr>
          <w:rFonts w:ascii="Times New Roman" w:hAnsi="Times New Roman" w:cs="Times New Roman"/>
        </w:rPr>
        <w:t>) e tempo di circolazione (</w:t>
      </w:r>
      <w:r w:rsidRPr="00246077">
        <w:rPr>
          <w:rFonts w:ascii="Times New Roman" w:hAnsi="Times New Roman" w:cs="Times New Roman"/>
          <w:smallCaps/>
        </w:rPr>
        <w:t>Tc</w:t>
      </w:r>
      <w:r w:rsidRPr="00246077">
        <w:rPr>
          <w:rFonts w:ascii="Times New Roman" w:hAnsi="Times New Roman" w:cs="Times New Roman"/>
        </w:rPr>
        <w:t xml:space="preserve">). È qui, però, che emerge il problema: il tempo di produzione è tempo in cui – attraverso il lavoro vivo e l’estrazione di </w:t>
      </w:r>
      <w:proofErr w:type="spellStart"/>
      <w:r w:rsidRPr="00246077">
        <w:rPr>
          <w:rFonts w:ascii="Times New Roman" w:hAnsi="Times New Roman" w:cs="Times New Roman"/>
        </w:rPr>
        <w:t>pluslavoro</w:t>
      </w:r>
      <w:proofErr w:type="spellEnd"/>
      <w:r w:rsidRPr="00246077">
        <w:rPr>
          <w:rFonts w:ascii="Times New Roman" w:hAnsi="Times New Roman" w:cs="Times New Roman"/>
        </w:rPr>
        <w:t xml:space="preserve"> – il capitale si valorizza, dunque è tempo </w:t>
      </w:r>
      <w:r w:rsidRPr="00246077">
        <w:rPr>
          <w:rFonts w:ascii="Times New Roman" w:hAnsi="Times New Roman" w:cs="Times New Roman"/>
          <w:i/>
          <w:iCs/>
        </w:rPr>
        <w:t>produttivo</w:t>
      </w:r>
      <w:r w:rsidRPr="00246077">
        <w:rPr>
          <w:rFonts w:ascii="Times New Roman" w:hAnsi="Times New Roman" w:cs="Times New Roman"/>
        </w:rPr>
        <w:t xml:space="preserve">. Il tempo di circolazione, invece, è propriamente tempo in cui il capitale – presente nella forma di merce sul mercato – </w:t>
      </w:r>
      <w:r w:rsidRPr="00246077">
        <w:rPr>
          <w:rFonts w:ascii="Times New Roman" w:hAnsi="Times New Roman" w:cs="Times New Roman"/>
          <w:i/>
          <w:iCs/>
        </w:rPr>
        <w:t>non si valorizza</w:t>
      </w:r>
      <w:r w:rsidRPr="00246077">
        <w:rPr>
          <w:rFonts w:ascii="Times New Roman" w:hAnsi="Times New Roman" w:cs="Times New Roman"/>
        </w:rPr>
        <w:t>: «</w:t>
      </w:r>
      <w:r w:rsidRPr="00246077">
        <w:rPr>
          <w:rFonts w:ascii="Times New Roman" w:hAnsi="Times New Roman" w:cs="Times New Roman"/>
          <w:spacing w:val="20"/>
        </w:rPr>
        <w:t>la circolazione è una serie di trasformazioni</w:t>
      </w:r>
      <w:r w:rsidRPr="00246077">
        <w:rPr>
          <w:rFonts w:ascii="Times New Roman" w:hAnsi="Times New Roman" w:cs="Times New Roman"/>
        </w:rPr>
        <w:t xml:space="preserve"> in cui il capitale si realizza, </w:t>
      </w:r>
      <w:r w:rsidRPr="00246077">
        <w:rPr>
          <w:rFonts w:ascii="Times New Roman" w:hAnsi="Times New Roman" w:cs="Times New Roman"/>
          <w:i/>
          <w:iCs/>
        </w:rPr>
        <w:t>ma dal punto di vista del valore essa non gli aggiunge nulla</w:t>
      </w:r>
      <w:r w:rsidRPr="00246077">
        <w:rPr>
          <w:rFonts w:ascii="Times New Roman" w:hAnsi="Times New Roman" w:cs="Times New Roman"/>
        </w:rPr>
        <w:t xml:space="preserve">, bensì lo pone nella forma del valore» (Ivi: 298, corsivi miei). </w:t>
      </w:r>
    </w:p>
    <w:p w14:paraId="06BEC5EE" w14:textId="0DA6C1F4"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tempo di circolazione, dunque, è essenziale nel processo di rotazione del capitale, giacché è attraverso esso che il prodotto – arrivando sul mercato dotato di un prezzo – </w:t>
      </w:r>
      <w:r w:rsidRPr="00246077">
        <w:rPr>
          <w:rFonts w:ascii="Times New Roman" w:hAnsi="Times New Roman" w:cs="Times New Roman"/>
        </w:rPr>
        <w:lastRenderedPageBreak/>
        <w:t xml:space="preserve">può effettivamente essere scambiato con denaro. La circolazione è condizione trascendentale di possibilità della realizzazione del valore di una merce, il quale – seppur generato nel tempo di produzione – può realizzarsi solo </w:t>
      </w:r>
      <w:r w:rsidRPr="003E039C">
        <w:rPr>
          <w:rFonts w:ascii="Times New Roman" w:hAnsi="Times New Roman" w:cs="Times New Roman"/>
        </w:rPr>
        <w:t>all’interno di quella «totalità di scambi» (Marx, 196</w:t>
      </w:r>
      <w:r w:rsidR="0046246F">
        <w:rPr>
          <w:rFonts w:ascii="Times New Roman" w:hAnsi="Times New Roman" w:cs="Times New Roman"/>
        </w:rPr>
        <w:t>8</w:t>
      </w:r>
      <w:r w:rsidRPr="003E039C">
        <w:rPr>
          <w:rFonts w:ascii="Times New Roman" w:hAnsi="Times New Roman" w:cs="Times New Roman"/>
        </w:rPr>
        <w:t xml:space="preserve">: </w:t>
      </w:r>
      <w:r w:rsidR="003E039C" w:rsidRPr="003E039C">
        <w:rPr>
          <w:rFonts w:ascii="Times New Roman" w:hAnsi="Times New Roman" w:cs="Times New Roman"/>
        </w:rPr>
        <w:t>24</w:t>
      </w:r>
      <w:r w:rsidRPr="003E039C">
        <w:rPr>
          <w:rFonts w:ascii="Times New Roman" w:hAnsi="Times New Roman" w:cs="Times New Roman"/>
        </w:rPr>
        <w:t>) che è la circolazione. E tuttavia, il fatto che</w:t>
      </w:r>
      <w:r w:rsidRPr="00246077">
        <w:rPr>
          <w:rFonts w:ascii="Times New Roman" w:hAnsi="Times New Roman" w:cs="Times New Roman"/>
        </w:rPr>
        <w:t xml:space="preserve"> una merce venga posta nella forma del valore – ovvero che venga dotata di un prezzo e messa sul mercato – non implica in alcun modo che essa venga venduta, o comunque che ciò avvenga in un tempo breve: </w:t>
      </w:r>
    </w:p>
    <w:p w14:paraId="5FBBF0BC" w14:textId="77777777" w:rsidR="003A7E55" w:rsidRPr="00246077" w:rsidRDefault="003A7E55" w:rsidP="003A7E55">
      <w:pPr>
        <w:spacing w:after="0" w:line="360" w:lineRule="auto"/>
        <w:ind w:firstLine="284"/>
        <w:jc w:val="both"/>
        <w:rPr>
          <w:rFonts w:ascii="Times New Roman" w:hAnsi="Times New Roman" w:cs="Times New Roman"/>
        </w:rPr>
      </w:pPr>
    </w:p>
    <w:p w14:paraId="480F3BC1"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una frazione – e quella relativamente più decisiva – del tempo di circolazione consiste nel tempo di vendita, la fase in cui il capitale si trova nello stato di capitale merce. A seconda della grandezza relativa di questo periodo, si allunga o si accorcia il tempo di circolazione, perciò il periodo di rotazione in generale (Marx, 2017: 308).</w:t>
      </w:r>
    </w:p>
    <w:p w14:paraId="0B7444B1" w14:textId="77777777" w:rsidR="003A7E55" w:rsidRPr="00246077" w:rsidRDefault="003A7E55" w:rsidP="003A7E55">
      <w:pPr>
        <w:spacing w:after="0" w:line="360" w:lineRule="auto"/>
        <w:ind w:firstLine="284"/>
        <w:jc w:val="both"/>
        <w:rPr>
          <w:rFonts w:ascii="Times New Roman" w:hAnsi="Times New Roman" w:cs="Times New Roman"/>
        </w:rPr>
      </w:pPr>
    </w:p>
    <w:p w14:paraId="067BEB28"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Ciò che Marx vuole evidenziare è che, finché il capitale rimane nello stato di merce, esso non può valorizzarsi ulteriormente, ma deve attendere che il suo valore venga realizzato attraverso l’acquisto. In questo senso, durante il tempo di circolazione il capitale-merce si trasforma in «capitale </w:t>
      </w:r>
      <w:r w:rsidRPr="00246077">
        <w:rPr>
          <w:rFonts w:ascii="Times New Roman" w:hAnsi="Times New Roman" w:cs="Times New Roman"/>
          <w:spacing w:val="20"/>
        </w:rPr>
        <w:t>fissato</w:t>
      </w:r>
      <w:r w:rsidRPr="00246077">
        <w:rPr>
          <w:rFonts w:ascii="Times New Roman" w:hAnsi="Times New Roman" w:cs="Times New Roman"/>
        </w:rPr>
        <w:t xml:space="preserve">» (Marx, 1969: 292) e – nella misura in cui una merce rimane, anche se solo per un certo tempo, invenduta sul mercato – il capitale subisce un duplice «processo di svalutazione» (Ivi: 2). </w:t>
      </w:r>
    </w:p>
    <w:p w14:paraId="5AF9217D"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Innanzitutto, infatti, abbiamo quella che Marx definisce una perdita immediata, dovuta al fatto che il valore contenuto </w:t>
      </w:r>
      <w:proofErr w:type="spellStart"/>
      <w:r w:rsidRPr="00246077">
        <w:rPr>
          <w:rFonts w:ascii="Times New Roman" w:hAnsi="Times New Roman" w:cs="Times New Roman"/>
          <w:i/>
          <w:iCs/>
        </w:rPr>
        <w:t>idealiter</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nella merce, generato nella produzione, non si realizza </w:t>
      </w:r>
      <w:proofErr w:type="spellStart"/>
      <w:r w:rsidRPr="00246077">
        <w:rPr>
          <w:rFonts w:ascii="Times New Roman" w:hAnsi="Times New Roman" w:cs="Times New Roman"/>
          <w:i/>
          <w:iCs/>
        </w:rPr>
        <w:t>realiter</w:t>
      </w:r>
      <w:proofErr w:type="spellEnd"/>
      <w:r w:rsidRPr="00246077">
        <w:rPr>
          <w:rFonts w:ascii="Times New Roman" w:hAnsi="Times New Roman" w:cs="Times New Roman"/>
        </w:rPr>
        <w:t xml:space="preserve">, ovvero sul mercato. Il prodotto, dotato di un prezzo, impiega infatti un certo tempo a essere venduto, tempo nel quale il capitale semplicemente non si valorizza. In secondo luogo, per il solo fatto di entrare nel processo di circolazione, il capitale subisce strutturalmente anche una seconda perdita, dovuta al fatto che, finché il valore di una merce non viene realizzato, esso non può rientrare nel processo di produzione, che è il vero luogo di produzione di valore. Il mero fatto di dover circolare come merce – e di impiegarci un certo tempo – si configura allora come un limite alla valorizzazione del capitale: «finché dura il tempo di circolazione del capitale, la sua valorizzazione è interrotta» (Marx, 2017: 158). </w:t>
      </w:r>
    </w:p>
    <w:p w14:paraId="2286AEF3"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formula di cui si parlava prima si esprime allora in questo modo: X (coefficiente del processo di produzione del </w:t>
      </w:r>
      <w:proofErr w:type="gramStart"/>
      <w:r w:rsidRPr="00246077">
        <w:rPr>
          <w:rFonts w:ascii="Times New Roman" w:hAnsi="Times New Roman" w:cs="Times New Roman"/>
        </w:rPr>
        <w:t>plusvalore)=</w:t>
      </w:r>
      <w:proofErr w:type="gramEnd"/>
      <w:r w:rsidRPr="00246077">
        <w:rPr>
          <w:rFonts w:ascii="Times New Roman" w:hAnsi="Times New Roman" w:cs="Times New Roman"/>
        </w:rPr>
        <w:t xml:space="preserve"> </w:t>
      </w:r>
      <w:proofErr w:type="spellStart"/>
      <w:r w:rsidRPr="00246077">
        <w:rPr>
          <w:rFonts w:ascii="Times New Roman" w:hAnsi="Times New Roman" w:cs="Times New Roman"/>
          <w:smallCaps/>
        </w:rPr>
        <w:t>Pv</w:t>
      </w:r>
      <w:proofErr w:type="spellEnd"/>
      <w:r w:rsidRPr="00246077">
        <w:rPr>
          <w:rFonts w:ascii="Times New Roman" w:hAnsi="Times New Roman" w:cs="Times New Roman"/>
          <w:smallCaps/>
        </w:rPr>
        <w:t xml:space="preserve"> x </w:t>
      </w:r>
      <w:proofErr w:type="spellStart"/>
      <w:r w:rsidRPr="00246077">
        <w:rPr>
          <w:rFonts w:ascii="Times New Roman" w:hAnsi="Times New Roman" w:cs="Times New Roman"/>
          <w:smallCaps/>
        </w:rPr>
        <w:t>Vr</w:t>
      </w:r>
      <w:proofErr w:type="spellEnd"/>
      <w:r w:rsidRPr="00246077">
        <w:rPr>
          <w:rFonts w:ascii="Times New Roman" w:hAnsi="Times New Roman" w:cs="Times New Roman"/>
        </w:rPr>
        <w:t>. La velocità di rotazione (</w:t>
      </w:r>
      <w:proofErr w:type="spellStart"/>
      <w:r w:rsidRPr="00246077">
        <w:rPr>
          <w:rFonts w:ascii="Times New Roman" w:hAnsi="Times New Roman" w:cs="Times New Roman"/>
          <w:smallCaps/>
        </w:rPr>
        <w:t>Vr</w:t>
      </w:r>
      <w:proofErr w:type="spellEnd"/>
      <w:r w:rsidRPr="00246077">
        <w:rPr>
          <w:rFonts w:ascii="Times New Roman" w:hAnsi="Times New Roman" w:cs="Times New Roman"/>
        </w:rPr>
        <w:t>) è a sua volta costituita dalla somma tra tempo di produzione (</w:t>
      </w:r>
      <w:proofErr w:type="spellStart"/>
      <w:r w:rsidRPr="00246077">
        <w:rPr>
          <w:rFonts w:ascii="Times New Roman" w:hAnsi="Times New Roman" w:cs="Times New Roman"/>
          <w:smallCaps/>
        </w:rPr>
        <w:t>Tp</w:t>
      </w:r>
      <w:proofErr w:type="spellEnd"/>
      <w:r w:rsidRPr="00246077">
        <w:rPr>
          <w:rFonts w:ascii="Times New Roman" w:hAnsi="Times New Roman" w:cs="Times New Roman"/>
        </w:rPr>
        <w:t xml:space="preserve">) e tempo di circolazione </w:t>
      </w:r>
      <w:r w:rsidRPr="00246077">
        <w:rPr>
          <w:rFonts w:ascii="Times New Roman" w:hAnsi="Times New Roman" w:cs="Times New Roman"/>
        </w:rPr>
        <w:lastRenderedPageBreak/>
        <w:t>(</w:t>
      </w:r>
      <w:r w:rsidRPr="00246077">
        <w:rPr>
          <w:rFonts w:ascii="Times New Roman" w:hAnsi="Times New Roman" w:cs="Times New Roman"/>
          <w:smallCaps/>
        </w:rPr>
        <w:t>Tc</w:t>
      </w:r>
      <w:r w:rsidRPr="00246077">
        <w:rPr>
          <w:rFonts w:ascii="Times New Roman" w:hAnsi="Times New Roman" w:cs="Times New Roman"/>
        </w:rPr>
        <w:t xml:space="preserve">). Dunque, la formula può essere espressa in questi termini: </w:t>
      </w:r>
      <w:r w:rsidRPr="00246077">
        <w:rPr>
          <w:rFonts w:ascii="Times New Roman" w:hAnsi="Times New Roman" w:cs="Times New Roman"/>
          <w:smallCaps/>
        </w:rPr>
        <w:t xml:space="preserve">X= </w:t>
      </w:r>
      <w:proofErr w:type="spellStart"/>
      <w:proofErr w:type="gramStart"/>
      <w:r w:rsidRPr="00246077">
        <w:rPr>
          <w:rFonts w:ascii="Times New Roman" w:hAnsi="Times New Roman" w:cs="Times New Roman"/>
          <w:smallCaps/>
        </w:rPr>
        <w:t>Pv</w:t>
      </w:r>
      <w:proofErr w:type="spellEnd"/>
      <w:r w:rsidRPr="00246077">
        <w:rPr>
          <w:rFonts w:ascii="Times New Roman" w:hAnsi="Times New Roman" w:cs="Times New Roman"/>
          <w:smallCaps/>
        </w:rPr>
        <w:t>(</w:t>
      </w:r>
      <w:proofErr w:type="spellStart"/>
      <w:proofErr w:type="gramEnd"/>
      <w:r w:rsidRPr="00246077">
        <w:rPr>
          <w:rFonts w:ascii="Times New Roman" w:hAnsi="Times New Roman" w:cs="Times New Roman"/>
          <w:smallCaps/>
        </w:rPr>
        <w:t>Tp</w:t>
      </w:r>
      <w:proofErr w:type="spellEnd"/>
      <w:r w:rsidRPr="00246077">
        <w:rPr>
          <w:rFonts w:ascii="Times New Roman" w:hAnsi="Times New Roman" w:cs="Times New Roman"/>
          <w:smallCaps/>
        </w:rPr>
        <w:t xml:space="preserve"> + Tc)</w:t>
      </w:r>
      <w:r w:rsidRPr="00246077">
        <w:rPr>
          <w:rFonts w:ascii="Times New Roman" w:hAnsi="Times New Roman" w:cs="Times New Roman"/>
        </w:rPr>
        <w:t xml:space="preserve">. Ma, come si è visto, se nel tempo di produzione si produce valore, nel tempo di circolazione il capitale si svaluta. Per Marx,  </w:t>
      </w:r>
    </w:p>
    <w:p w14:paraId="23F26164" w14:textId="77777777" w:rsidR="003A7E55" w:rsidRPr="00246077" w:rsidRDefault="003A7E55" w:rsidP="003A7E55">
      <w:pPr>
        <w:spacing w:after="0" w:line="360" w:lineRule="auto"/>
        <w:jc w:val="both"/>
        <w:rPr>
          <w:rFonts w:ascii="Times New Roman" w:hAnsi="Times New Roman" w:cs="Times New Roman"/>
        </w:rPr>
      </w:pPr>
    </w:p>
    <w:p w14:paraId="248F0D40"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questo coefficiente […] non è positivamente, ma </w:t>
      </w:r>
      <w:r w:rsidRPr="00246077">
        <w:rPr>
          <w:rFonts w:ascii="Times New Roman" w:hAnsi="Times New Roman" w:cs="Times New Roman"/>
          <w:i/>
          <w:iCs/>
          <w:sz w:val="22"/>
          <w:szCs w:val="22"/>
        </w:rPr>
        <w:t>negativamente determinato dalla velocità di circolazione</w:t>
      </w:r>
      <w:r w:rsidRPr="00246077">
        <w:rPr>
          <w:rFonts w:ascii="Times New Roman" w:hAnsi="Times New Roman" w:cs="Times New Roman"/>
          <w:sz w:val="22"/>
          <w:szCs w:val="22"/>
        </w:rPr>
        <w:t xml:space="preserve">. Ossia: se la velocità di circolazione fosse assoluta […] questo coefficiente sarebbe massimo […]. Se dunque la circolazione non causasse nessun arresto, la sua velocità sarebbe assoluta e la sua durata = 0» (Marx, 1969: 188). </w:t>
      </w:r>
    </w:p>
    <w:p w14:paraId="1EFC1483" w14:textId="77777777" w:rsidR="003A7E55" w:rsidRPr="00246077" w:rsidRDefault="003A7E55" w:rsidP="003A7E55">
      <w:pPr>
        <w:spacing w:after="0" w:line="360" w:lineRule="auto"/>
        <w:ind w:left="567" w:right="567"/>
        <w:jc w:val="both"/>
        <w:rPr>
          <w:rFonts w:ascii="Times New Roman" w:hAnsi="Times New Roman" w:cs="Times New Roman"/>
        </w:rPr>
      </w:pPr>
    </w:p>
    <w:p w14:paraId="47ABAB46"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Se queste condizioni si realizzassero, potremmo allora riscrivere la formula in questi termini: </w:t>
      </w:r>
      <w:r w:rsidRPr="00246077">
        <w:rPr>
          <w:rFonts w:ascii="Times New Roman" w:hAnsi="Times New Roman" w:cs="Times New Roman"/>
          <w:smallCaps/>
        </w:rPr>
        <w:t xml:space="preserve">X= </w:t>
      </w:r>
      <w:proofErr w:type="spellStart"/>
      <w:r w:rsidRPr="00246077">
        <w:rPr>
          <w:rFonts w:ascii="Times New Roman" w:hAnsi="Times New Roman" w:cs="Times New Roman"/>
          <w:smallCaps/>
        </w:rPr>
        <w:t>Pv</w:t>
      </w:r>
      <w:proofErr w:type="spellEnd"/>
      <w:r w:rsidRPr="00246077">
        <w:rPr>
          <w:rFonts w:ascii="Times New Roman" w:hAnsi="Times New Roman" w:cs="Times New Roman"/>
          <w:smallCaps/>
        </w:rPr>
        <w:t xml:space="preserve"> </w:t>
      </w:r>
      <w:r w:rsidRPr="00246077">
        <w:rPr>
          <w:rFonts w:ascii="Times New Roman" w:hAnsi="Times New Roman" w:cs="Times New Roman"/>
        </w:rPr>
        <w:t>x</w:t>
      </w:r>
      <w:r w:rsidRPr="00246077">
        <w:rPr>
          <w:rFonts w:ascii="Times New Roman" w:hAnsi="Times New Roman" w:cs="Times New Roman"/>
          <w:smallCaps/>
        </w:rPr>
        <w:t xml:space="preserve"> </w:t>
      </w:r>
      <w:proofErr w:type="spellStart"/>
      <w:r w:rsidRPr="00246077">
        <w:rPr>
          <w:rFonts w:ascii="Times New Roman" w:hAnsi="Times New Roman" w:cs="Times New Roman"/>
          <w:smallCaps/>
        </w:rPr>
        <w:t>Tp</w:t>
      </w:r>
      <w:r w:rsidRPr="00246077">
        <w:rPr>
          <w:rFonts w:ascii="Times New Roman" w:hAnsi="Times New Roman" w:cs="Times New Roman"/>
        </w:rPr>
        <w:t>.</w:t>
      </w:r>
      <w:proofErr w:type="spellEnd"/>
      <w:r w:rsidRPr="00246077">
        <w:rPr>
          <w:rFonts w:ascii="Times New Roman" w:hAnsi="Times New Roman" w:cs="Times New Roman"/>
        </w:rPr>
        <w:t xml:space="preserve"> Il risultato sarebbe l’</w:t>
      </w:r>
      <w:proofErr w:type="spellStart"/>
      <w:r w:rsidRPr="00246077">
        <w:rPr>
          <w:rFonts w:ascii="Times New Roman" w:hAnsi="Times New Roman" w:cs="Times New Roman"/>
        </w:rPr>
        <w:t>automoltiplicazione</w:t>
      </w:r>
      <w:proofErr w:type="spellEnd"/>
      <w:r w:rsidRPr="00246077">
        <w:rPr>
          <w:rFonts w:ascii="Times New Roman" w:hAnsi="Times New Roman" w:cs="Times New Roman"/>
        </w:rPr>
        <w:t xml:space="preserve"> tra il plusvalore e il tempo di produzione, che porterebbe il capitale a valorizzarsi continuamente e senza interruzioni, attraverso un processo immanente assolutamente indipendente da ogni condizione esterna. </w:t>
      </w:r>
    </w:p>
    <w:p w14:paraId="1FD6736C"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problema è che tutto ciò è strutturalmente impossibile. Il plusvalore, infatti, può realizzarsi solo nello scambio con denaro, dunque nella circolazione, perché la produzione di merci – nella società commerciale – è sempre produzione </w:t>
      </w:r>
      <w:r w:rsidRPr="00246077">
        <w:rPr>
          <w:rFonts w:ascii="Times New Roman" w:hAnsi="Times New Roman" w:cs="Times New Roman"/>
          <w:i/>
          <w:iCs/>
        </w:rPr>
        <w:t>per qualcuno</w:t>
      </w:r>
      <w:r w:rsidRPr="00246077">
        <w:rPr>
          <w:rFonts w:ascii="Times New Roman" w:hAnsi="Times New Roman" w:cs="Times New Roman"/>
        </w:rPr>
        <w:t xml:space="preserve">. La circolazione, dunque, non può essere abolita, e il tempo di circolazione è sempre &gt; 0. Pur essendo un ostacolo al processo di valorizzazione, la circolazione si configura allora come un momento </w:t>
      </w:r>
      <w:r w:rsidRPr="00246077">
        <w:rPr>
          <w:rFonts w:ascii="Times New Roman" w:hAnsi="Times New Roman" w:cs="Times New Roman"/>
          <w:i/>
          <w:iCs/>
        </w:rPr>
        <w:t xml:space="preserve">necessario </w:t>
      </w:r>
      <w:r w:rsidRPr="00246077">
        <w:rPr>
          <w:rFonts w:ascii="Times New Roman" w:hAnsi="Times New Roman" w:cs="Times New Roman"/>
        </w:rPr>
        <w:t>non solo del tempo di rotazione del capitale, ma anche del capitale in quanto capitale circolante, dunque del capitale in quanto tale: «per la produzione di merci, la circolazione è tanto necessaria quanto la produzione» (Marx, 2017: 160).</w:t>
      </w:r>
    </w:p>
    <w:p w14:paraId="0116CBA8"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capitalismo – che pure vorrebbe «circolazione senza tempo di circolazione» (Ivi: 305) giacché «la sua soppressione […] equivarrebbe al massimo di valorizzazione» (Ivi: 304) – deve dunque accontentarsi di limitare quanto più possibile il tempo di circolazione. E tuttavia esso non può che procedere per tentativi, dal momento che la durata del tempo di circolazione non dipende da circostanze che il capitale può controllare, ma da «ostacoli esterni al processo stesso» (Ivi: 4), ovvero – come nota Harvey – «dallo stato di bisogni, necessità e desideri, dalle preferenze culturali, e da tutti quegli aspetti sociali che governano l’andamento della domanda effettiva» (Harvey, 2024: 210). </w:t>
      </w:r>
    </w:p>
    <w:p w14:paraId="77B1B801" w14:textId="77777777" w:rsidR="003E039C"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È in questo che risiede la contraddizione individuata da Marx: la circolazione, ovvero quel tempo in cui il capitale si fissa e si svaluta nella forma merce, è sia condizione necessaria per il processo di riproduzione del capitale sia dipendente da elementi esterni e accidentali, su cui il capitalismo può esercitare un controllo solo parziale. </w:t>
      </w:r>
    </w:p>
    <w:p w14:paraId="628FA234" w14:textId="6F1F19E2"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Conclude Marx</w:t>
      </w:r>
      <w:r w:rsidR="003E039C">
        <w:rPr>
          <w:rFonts w:ascii="Times New Roman" w:hAnsi="Times New Roman" w:cs="Times New Roman"/>
        </w:rPr>
        <w:t>:</w:t>
      </w:r>
    </w:p>
    <w:p w14:paraId="3B4E8B3F" w14:textId="77777777" w:rsidR="003A7E55" w:rsidRPr="00246077" w:rsidRDefault="003A7E55" w:rsidP="003A7E55">
      <w:pPr>
        <w:spacing w:after="0" w:line="360" w:lineRule="auto"/>
        <w:ind w:firstLine="284"/>
        <w:jc w:val="both"/>
        <w:rPr>
          <w:rFonts w:ascii="Times New Roman" w:hAnsi="Times New Roman" w:cs="Times New Roman"/>
        </w:rPr>
      </w:pPr>
    </w:p>
    <w:p w14:paraId="4F40B379"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se […] questo processo non si compie – e la possibilità che non si compia è data in ciascun singolo caso semplicemente dalla loro separazione [di produzione e circolazione, </w:t>
      </w:r>
      <w:proofErr w:type="spellStart"/>
      <w:r w:rsidRPr="00246077">
        <w:rPr>
          <w:rFonts w:ascii="Times New Roman" w:hAnsi="Times New Roman" w:cs="Times New Roman"/>
          <w:i/>
          <w:iCs/>
          <w:sz w:val="22"/>
          <w:szCs w:val="22"/>
        </w:rPr>
        <w:t>n.d.A</w:t>
      </w:r>
      <w:proofErr w:type="spellEnd"/>
      <w:r w:rsidRPr="00246077">
        <w:rPr>
          <w:rFonts w:ascii="Times New Roman" w:hAnsi="Times New Roman" w:cs="Times New Roman"/>
          <w:sz w:val="22"/>
          <w:szCs w:val="22"/>
        </w:rPr>
        <w:t xml:space="preserve">] –, ecco che il denaro del capitalista si è trasformato in un prodotto privo di valore, </w:t>
      </w:r>
      <w:r w:rsidRPr="00246077">
        <w:rPr>
          <w:rFonts w:ascii="Times New Roman" w:hAnsi="Times New Roman" w:cs="Times New Roman"/>
          <w:i/>
          <w:iCs/>
          <w:sz w:val="22"/>
          <w:szCs w:val="22"/>
        </w:rPr>
        <w:t>e non solo non ha acquistato nessun valore nuovo, ma ha anche perduto quello originario</w:t>
      </w:r>
      <w:r w:rsidRPr="00246077">
        <w:rPr>
          <w:rFonts w:ascii="Times New Roman" w:hAnsi="Times New Roman" w:cs="Times New Roman"/>
          <w:sz w:val="22"/>
          <w:szCs w:val="22"/>
        </w:rPr>
        <w:t xml:space="preserve"> […]. Se è </w:t>
      </w:r>
      <w:proofErr w:type="gramStart"/>
      <w:r w:rsidRPr="00246077">
        <w:rPr>
          <w:rFonts w:ascii="Times New Roman" w:hAnsi="Times New Roman" w:cs="Times New Roman"/>
          <w:sz w:val="22"/>
          <w:szCs w:val="22"/>
        </w:rPr>
        <w:t>vero dunque</w:t>
      </w:r>
      <w:proofErr w:type="gramEnd"/>
      <w:r w:rsidRPr="00246077">
        <w:rPr>
          <w:rFonts w:ascii="Times New Roman" w:hAnsi="Times New Roman" w:cs="Times New Roman"/>
          <w:sz w:val="22"/>
          <w:szCs w:val="22"/>
        </w:rPr>
        <w:t xml:space="preserve"> che attraverso il processo di produzione il capitale è riprodotto come valore e come nuovo valore, è al tempo stesso vero che esso è posto come non valore, </w:t>
      </w:r>
      <w:r w:rsidRPr="00246077">
        <w:rPr>
          <w:rFonts w:ascii="Times New Roman" w:hAnsi="Times New Roman" w:cs="Times New Roman"/>
          <w:spacing w:val="20"/>
          <w:sz w:val="22"/>
          <w:szCs w:val="22"/>
        </w:rPr>
        <w:t>come qualcosa che deve essere previamente valorizzato attraverso lo scambio</w:t>
      </w:r>
      <w:r w:rsidRPr="00246077">
        <w:rPr>
          <w:rFonts w:ascii="Times New Roman" w:hAnsi="Times New Roman" w:cs="Times New Roman"/>
          <w:sz w:val="22"/>
          <w:szCs w:val="22"/>
        </w:rPr>
        <w:t xml:space="preserve">. I tre momenti [produzione, valorizzazione e circolazione, </w:t>
      </w:r>
      <w:proofErr w:type="spellStart"/>
      <w:r w:rsidRPr="00246077">
        <w:rPr>
          <w:rFonts w:ascii="Times New Roman" w:hAnsi="Times New Roman" w:cs="Times New Roman"/>
          <w:i/>
          <w:iCs/>
          <w:sz w:val="22"/>
          <w:szCs w:val="22"/>
        </w:rPr>
        <w:t>n.d.A</w:t>
      </w:r>
      <w:r w:rsidRPr="00246077">
        <w:rPr>
          <w:rFonts w:ascii="Times New Roman" w:hAnsi="Times New Roman" w:cs="Times New Roman"/>
          <w:sz w:val="22"/>
          <w:szCs w:val="22"/>
        </w:rPr>
        <w:t>.</w:t>
      </w:r>
      <w:proofErr w:type="spellEnd"/>
      <w:r w:rsidRPr="00246077">
        <w:rPr>
          <w:rFonts w:ascii="Times New Roman" w:hAnsi="Times New Roman" w:cs="Times New Roman"/>
          <w:sz w:val="22"/>
          <w:szCs w:val="22"/>
        </w:rPr>
        <w:t xml:space="preserve">], di cui il capitale costituisce l’unità, </w:t>
      </w:r>
      <w:r w:rsidRPr="00246077">
        <w:rPr>
          <w:rFonts w:ascii="Times New Roman" w:hAnsi="Times New Roman" w:cs="Times New Roman"/>
          <w:i/>
          <w:iCs/>
          <w:sz w:val="22"/>
          <w:szCs w:val="22"/>
        </w:rPr>
        <w:t>sono esterni l’uno all’altro, temporalmente e spazialmente divergenti</w:t>
      </w:r>
      <w:r w:rsidRPr="00246077">
        <w:rPr>
          <w:rFonts w:ascii="Times New Roman" w:hAnsi="Times New Roman" w:cs="Times New Roman"/>
          <w:sz w:val="22"/>
          <w:szCs w:val="22"/>
        </w:rPr>
        <w:t xml:space="preserve">. In quanto tale, il passaggio dall’uno all’altro […] </w:t>
      </w:r>
      <w:r w:rsidRPr="00246077">
        <w:rPr>
          <w:rFonts w:ascii="Times New Roman" w:hAnsi="Times New Roman" w:cs="Times New Roman"/>
          <w:i/>
          <w:iCs/>
          <w:sz w:val="22"/>
          <w:szCs w:val="22"/>
        </w:rPr>
        <w:t>è accidentale</w:t>
      </w:r>
      <w:r w:rsidRPr="00246077">
        <w:rPr>
          <w:rFonts w:ascii="Times New Roman" w:hAnsi="Times New Roman" w:cs="Times New Roman"/>
          <w:sz w:val="22"/>
          <w:szCs w:val="22"/>
        </w:rPr>
        <w:t xml:space="preserve">. Essi esistono </w:t>
      </w:r>
      <w:r w:rsidRPr="00246077">
        <w:rPr>
          <w:rFonts w:ascii="Times New Roman" w:hAnsi="Times New Roman" w:cs="Times New Roman"/>
          <w:spacing w:val="20"/>
          <w:sz w:val="22"/>
          <w:szCs w:val="22"/>
        </w:rPr>
        <w:t>indipendentemente</w:t>
      </w:r>
      <w:r w:rsidRPr="00246077">
        <w:rPr>
          <w:rFonts w:ascii="Times New Roman" w:hAnsi="Times New Roman" w:cs="Times New Roman"/>
          <w:sz w:val="22"/>
          <w:szCs w:val="22"/>
        </w:rPr>
        <w:t xml:space="preserve"> l’uno accanto all’altro, ad onta della loro unità interna […]. Come </w:t>
      </w:r>
      <w:r w:rsidRPr="00246077">
        <w:rPr>
          <w:rFonts w:ascii="Times New Roman" w:hAnsi="Times New Roman" w:cs="Times New Roman"/>
          <w:spacing w:val="20"/>
          <w:sz w:val="22"/>
          <w:szCs w:val="22"/>
        </w:rPr>
        <w:t>merce</w:t>
      </w:r>
      <w:r w:rsidRPr="00246077">
        <w:rPr>
          <w:rFonts w:ascii="Times New Roman" w:hAnsi="Times New Roman" w:cs="Times New Roman"/>
          <w:sz w:val="22"/>
          <w:szCs w:val="22"/>
        </w:rPr>
        <w:t xml:space="preserve"> in generale il capitale ora segue il destino della merce, per la quale </w:t>
      </w:r>
      <w:r w:rsidRPr="00246077">
        <w:rPr>
          <w:rFonts w:ascii="Times New Roman" w:hAnsi="Times New Roman" w:cs="Times New Roman"/>
          <w:i/>
          <w:iCs/>
          <w:sz w:val="22"/>
          <w:szCs w:val="22"/>
        </w:rPr>
        <w:t>è un fatto accidentale che venga o no scambiata con denaro</w:t>
      </w:r>
      <w:r w:rsidRPr="00246077">
        <w:rPr>
          <w:rFonts w:ascii="Times New Roman" w:hAnsi="Times New Roman" w:cs="Times New Roman"/>
          <w:sz w:val="22"/>
          <w:szCs w:val="22"/>
        </w:rPr>
        <w:t xml:space="preserve">, che cioè il suo </w:t>
      </w:r>
      <w:r w:rsidRPr="00246077">
        <w:rPr>
          <w:rFonts w:ascii="Times New Roman" w:hAnsi="Times New Roman" w:cs="Times New Roman"/>
          <w:spacing w:val="20"/>
          <w:sz w:val="22"/>
          <w:szCs w:val="22"/>
        </w:rPr>
        <w:t>prezzo</w:t>
      </w:r>
      <w:r w:rsidRPr="00246077">
        <w:rPr>
          <w:rFonts w:ascii="Times New Roman" w:hAnsi="Times New Roman" w:cs="Times New Roman"/>
          <w:sz w:val="22"/>
          <w:szCs w:val="22"/>
        </w:rPr>
        <w:t xml:space="preserve"> venga realizzato (Ivi: 3, corsivi miei). </w:t>
      </w:r>
    </w:p>
    <w:p w14:paraId="0031FCA8" w14:textId="77777777" w:rsidR="003A7E55" w:rsidRPr="00246077" w:rsidRDefault="003A7E55" w:rsidP="003A7E55">
      <w:pPr>
        <w:spacing w:after="0" w:line="360" w:lineRule="auto"/>
        <w:ind w:firstLine="284"/>
        <w:jc w:val="both"/>
        <w:rPr>
          <w:rFonts w:ascii="Times New Roman" w:hAnsi="Times New Roman" w:cs="Times New Roman"/>
        </w:rPr>
      </w:pPr>
    </w:p>
    <w:p w14:paraId="18B66863"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questione centrale, su cui ci soffermeremo e che ci condurrà all’analisi specifica del capitalismo digitale, riguarda dunque la natura stessa della sfera della circolazione. Infatti, se il capitalismo può controllare e organizzare in maniera razionale la produzione, aumentando – ad esempio – l’estrazione di plusvalore attraverso l’innovazione tecnologica, non si può dire lo stesso né della realizzazione della merce – che, scrive Marx, è puramente «casuale» (Ivi: 293) – né della circolazione, la quale si presenta, in ultima istanza, non come un limpido luogo di compravendita di merci, ma come «una nebbia sotto la quale si nasconde ancora tutto un mondo» (Ivi: 317). </w:t>
      </w:r>
    </w:p>
    <w:p w14:paraId="28CF7004"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E tuttavia, siccome la valorizzazione del capitale «</w:t>
      </w:r>
      <w:r w:rsidRPr="00246077">
        <w:rPr>
          <w:rFonts w:ascii="Times New Roman" w:hAnsi="Times New Roman" w:cs="Times New Roman"/>
          <w:spacing w:val="20"/>
        </w:rPr>
        <w:t>è direttamente proporzionale al tempo di lavoro e inversamente proporzionale al tempo di circolazione</w:t>
      </w:r>
      <w:r w:rsidRPr="00246077">
        <w:rPr>
          <w:rFonts w:ascii="Times New Roman" w:hAnsi="Times New Roman" w:cs="Times New Roman"/>
        </w:rPr>
        <w:t xml:space="preserve">» (Ivi: 301), non vi è da stupirsi se, nel corso della storia, i tentativi di ristrutturazione capitalistica abbiano mirato a ridurre al minimo il tempo di circolazione, sia cercando di </w:t>
      </w:r>
      <w:r w:rsidRPr="00246077">
        <w:rPr>
          <w:rFonts w:ascii="Times New Roman" w:hAnsi="Times New Roman" w:cs="Times New Roman"/>
        </w:rPr>
        <w:lastRenderedPageBreak/>
        <w:t xml:space="preserve">rendere quest’ultima “razionale” come la produzione, sia cercando di agire su quegli elementi esterni (bisogni, desideri, eccetera) con l’obiettivo di renderli congruenti con ciò che viene di volta in volta prodotto. Sotto questo aspetto, dunque, il capitalismo digitale – come si vedrà – non si configura come una rottura o un cambio di paradigma nella storia del capitalismo. Piuttosto, esso si configura come l’ennesimo tentativo di diradare le nubi della circolazione, per rendere il “salto mortale della merce” quanto meno mortale possibile. </w:t>
      </w:r>
    </w:p>
    <w:p w14:paraId="39090753" w14:textId="77777777" w:rsidR="003A7E55" w:rsidRPr="00246077" w:rsidRDefault="003A7E55" w:rsidP="003A7E55">
      <w:pPr>
        <w:spacing w:after="0" w:line="360" w:lineRule="auto"/>
        <w:ind w:firstLine="284"/>
        <w:jc w:val="both"/>
        <w:rPr>
          <w:rFonts w:ascii="Times New Roman" w:hAnsi="Times New Roman" w:cs="Times New Roman"/>
        </w:rPr>
      </w:pPr>
    </w:p>
    <w:p w14:paraId="2A6ADE36" w14:textId="77777777" w:rsidR="003A7E55" w:rsidRPr="00246077" w:rsidRDefault="003A7E55" w:rsidP="003A7E55">
      <w:pPr>
        <w:spacing w:after="0" w:line="360" w:lineRule="auto"/>
        <w:ind w:firstLine="284"/>
        <w:jc w:val="both"/>
        <w:rPr>
          <w:rFonts w:ascii="Times New Roman" w:hAnsi="Times New Roman" w:cs="Times New Roman"/>
        </w:rPr>
      </w:pPr>
    </w:p>
    <w:p w14:paraId="60DB7609" w14:textId="77777777" w:rsidR="003A7E55" w:rsidRPr="00EF33C1" w:rsidRDefault="003A7E55" w:rsidP="003A7E55">
      <w:pPr>
        <w:spacing w:after="0" w:line="360" w:lineRule="auto"/>
        <w:ind w:firstLine="284"/>
        <w:jc w:val="both"/>
        <w:rPr>
          <w:rFonts w:ascii="Times New Roman" w:hAnsi="Times New Roman" w:cs="Times New Roman"/>
          <w:b/>
          <w:bCs/>
          <w:sz w:val="26"/>
          <w:szCs w:val="26"/>
        </w:rPr>
      </w:pPr>
      <w:r w:rsidRPr="00EF33C1">
        <w:rPr>
          <w:rFonts w:ascii="Times New Roman" w:hAnsi="Times New Roman" w:cs="Times New Roman"/>
          <w:b/>
          <w:bCs/>
          <w:sz w:val="26"/>
          <w:szCs w:val="26"/>
        </w:rPr>
        <w:t xml:space="preserve">§1.2. Marketing, consumo e salto mortale della merce: da Marx al </w:t>
      </w:r>
      <w:r w:rsidRPr="00EF33C1">
        <w:rPr>
          <w:rFonts w:ascii="Times New Roman" w:hAnsi="Times New Roman" w:cs="Times New Roman"/>
          <w:b/>
          <w:bCs/>
          <w:i/>
          <w:iCs/>
          <w:sz w:val="26"/>
          <w:szCs w:val="26"/>
        </w:rPr>
        <w:t>societing</w:t>
      </w:r>
      <w:r w:rsidRPr="00EF33C1">
        <w:rPr>
          <w:rFonts w:ascii="Times New Roman" w:hAnsi="Times New Roman" w:cs="Times New Roman"/>
          <w:b/>
          <w:bCs/>
          <w:sz w:val="26"/>
          <w:szCs w:val="26"/>
        </w:rPr>
        <w:t xml:space="preserve"> </w:t>
      </w:r>
    </w:p>
    <w:p w14:paraId="5E4C2EDB" w14:textId="77777777" w:rsidR="003A7E55" w:rsidRPr="00246077" w:rsidRDefault="003A7E55" w:rsidP="003A7E55">
      <w:pPr>
        <w:spacing w:after="0" w:line="360" w:lineRule="auto"/>
        <w:ind w:firstLine="284"/>
        <w:jc w:val="both"/>
        <w:rPr>
          <w:rFonts w:ascii="Times New Roman" w:hAnsi="Times New Roman" w:cs="Times New Roman"/>
          <w:b/>
          <w:bCs/>
        </w:rPr>
      </w:pPr>
    </w:p>
    <w:p w14:paraId="2BAE5D81"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Dall’analisi della contraddizione tra tempo di produzione e tempo di circolazione abbiamo ricavato un elemento fondamentale, ovvero la consapevolezza che tale contraddizione non è contingente, ma immanente alla natura e al funzionamento stesso dell’economia politica. Il problema non riguarda infatti la singola merce che non viene venduta, ma la fluidità stessa del processo di riproduzione capitalistica – che ha nel tempo di circolazione sia la sua condizione di possibilità sia un limite. In questo senso, l’efficace espressione marxiana sulla natura “nebulosa” del processo di circolazione non si configura come mera presa d’atto di una contingente discrasia tra domanda e offerta. Piuttosto, essa ci pone dinnanzi a un limite intrinseco sia della scienza sia della prassi economica, che potremmo definire in questi termini: del mercato inteso come totalità di scambi mediati dai bisogni e dai desideri dei singoli non può darsi </w:t>
      </w:r>
      <w:r w:rsidRPr="00246077">
        <w:rPr>
          <w:rFonts w:ascii="Times New Roman" w:hAnsi="Times New Roman" w:cs="Times New Roman"/>
          <w:i/>
          <w:iCs/>
        </w:rPr>
        <w:t>totalizzazione</w:t>
      </w:r>
      <w:r w:rsidRPr="00246077">
        <w:rPr>
          <w:rFonts w:ascii="Times New Roman" w:hAnsi="Times New Roman" w:cs="Times New Roman"/>
        </w:rPr>
        <w:t>.</w:t>
      </w:r>
    </w:p>
    <w:p w14:paraId="5B45DE73"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processo di riproduzione del capitale, che dovrebbe culminare col rientro in sé del valore mediato dal consumo, dipende infatti da condizioni di cui l’economia politica non può dar conto in maniera trasparente e scientifica, ovvero i bisogni e i desideri dei soggetti. Il momento del consumo, come aveva già compreso Marx, sta propriamente </w:t>
      </w:r>
      <w:r w:rsidRPr="00246077">
        <w:rPr>
          <w:rFonts w:ascii="Times New Roman" w:hAnsi="Times New Roman" w:cs="Times New Roman"/>
          <w:i/>
          <w:iCs/>
        </w:rPr>
        <w:t xml:space="preserve">fuori </w:t>
      </w:r>
      <w:r w:rsidRPr="00246077">
        <w:rPr>
          <w:rFonts w:ascii="Times New Roman" w:hAnsi="Times New Roman" w:cs="Times New Roman"/>
        </w:rPr>
        <w:t xml:space="preserve">dall’economia. Non nel senso che esso non faccia parte del movimento del capitale, ma nel senso che i motivi che lo circondano e che lo muovono non possono essere compresi esclusivamente </w:t>
      </w:r>
      <w:r w:rsidRPr="00246077">
        <w:rPr>
          <w:rFonts w:ascii="Times New Roman" w:hAnsi="Times New Roman" w:cs="Times New Roman"/>
          <w:i/>
          <w:iCs/>
        </w:rPr>
        <w:t>more economico</w:t>
      </w:r>
      <w:r w:rsidRPr="00246077">
        <w:rPr>
          <w:rFonts w:ascii="Times New Roman" w:hAnsi="Times New Roman" w:cs="Times New Roman"/>
        </w:rPr>
        <w:t xml:space="preserve">. Avere un’immagine chiara e distinta del mercato, dei suoi nodi e della domanda è strutturalmente impossibile. Dunque, la contraddizione tra tempo di produzione e tempo di circolazione non può essere risolta epistemicamente, mappando con assoluta precisione la domanda e organizzando di </w:t>
      </w:r>
      <w:r w:rsidRPr="00246077">
        <w:rPr>
          <w:rFonts w:ascii="Times New Roman" w:hAnsi="Times New Roman" w:cs="Times New Roman"/>
        </w:rPr>
        <w:lastRenderedPageBreak/>
        <w:t>conseguenza la produzione. Si può ovviamente procedere per tentativi, ma la possibilità della crisi resta strutturalmente aperta.</w:t>
      </w:r>
    </w:p>
    <w:p w14:paraId="2273D1A6"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Questa questione potrebbe essere affrontata da un’infinità di punti di vista. Ad esempio, studiando le diverse teorie del prezzo</w:t>
      </w:r>
      <w:r w:rsidRPr="00246077">
        <w:rPr>
          <w:rStyle w:val="Rimandonotaapidipagina"/>
          <w:rFonts w:ascii="Times New Roman" w:hAnsi="Times New Roman" w:cs="Times New Roman"/>
        </w:rPr>
        <w:footnoteReference w:id="39"/>
      </w:r>
      <w:r w:rsidRPr="00246077">
        <w:rPr>
          <w:rFonts w:ascii="Times New Roman" w:hAnsi="Times New Roman" w:cs="Times New Roman"/>
        </w:rPr>
        <w:t>, quelle dell’organizzazione razionale della produzione nel capitalismo di Stato</w:t>
      </w:r>
      <w:r w:rsidRPr="00246077">
        <w:rPr>
          <w:rStyle w:val="Rimandonotaapidipagina"/>
          <w:rFonts w:ascii="Times New Roman" w:hAnsi="Times New Roman" w:cs="Times New Roman"/>
        </w:rPr>
        <w:footnoteReference w:id="40"/>
      </w:r>
      <w:r w:rsidRPr="00246077">
        <w:rPr>
          <w:rFonts w:ascii="Times New Roman" w:hAnsi="Times New Roman" w:cs="Times New Roman"/>
        </w:rPr>
        <w:t xml:space="preserve"> o quelle inerenti </w:t>
      </w:r>
      <w:proofErr w:type="gramStart"/>
      <w:r w:rsidRPr="00246077">
        <w:rPr>
          <w:rFonts w:ascii="Times New Roman" w:hAnsi="Times New Roman" w:cs="Times New Roman"/>
        </w:rPr>
        <w:t>la</w:t>
      </w:r>
      <w:proofErr w:type="gramEnd"/>
      <w:r w:rsidRPr="00246077">
        <w:rPr>
          <w:rFonts w:ascii="Times New Roman" w:hAnsi="Times New Roman" w:cs="Times New Roman"/>
        </w:rPr>
        <w:t xml:space="preserve"> logistica</w:t>
      </w:r>
      <w:r w:rsidRPr="00246077">
        <w:rPr>
          <w:rStyle w:val="Rimandonotaapidipagina"/>
          <w:rFonts w:ascii="Times New Roman" w:hAnsi="Times New Roman" w:cs="Times New Roman"/>
        </w:rPr>
        <w:footnoteReference w:id="41"/>
      </w:r>
      <w:r w:rsidRPr="00246077">
        <w:rPr>
          <w:rFonts w:ascii="Times New Roman" w:hAnsi="Times New Roman" w:cs="Times New Roman"/>
        </w:rPr>
        <w:t>. Ma, siccome il nostro problema è in fin dei conti quello del rapporto tra produzione e consumo, il punto di vista migliore per affrontarlo è quello offerto dalla letteratura sul marketing. La quale, peraltro, mette chiaramente in luce le difficoltà dell’economia politica dinnanzi a questa sfida.</w:t>
      </w:r>
    </w:p>
    <w:p w14:paraId="73C34A64" w14:textId="77777777" w:rsidR="00804A19"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Storicamente, infatti, la contraddizione tra produzione e circolazione è stata alleviata attraverso il ricorso alle forme “</w:t>
      </w:r>
      <w:proofErr w:type="spellStart"/>
      <w:r w:rsidRPr="00246077">
        <w:rPr>
          <w:rFonts w:ascii="Times New Roman" w:hAnsi="Times New Roman" w:cs="Times New Roman"/>
        </w:rPr>
        <w:t>ascrittive</w:t>
      </w:r>
      <w:proofErr w:type="spellEnd"/>
      <w:r w:rsidRPr="00246077">
        <w:rPr>
          <w:rFonts w:ascii="Times New Roman" w:hAnsi="Times New Roman" w:cs="Times New Roman"/>
        </w:rPr>
        <w:t xml:space="preserve">” di marketing, ovvero alla segmentazione preventiva dei consumatori sulla base di caratteristiche sia sociodemografiche – età, genere, reddito, istruzione, professione – sia etnoculturali e politiche (Kotler &amp; Armstrong 2014; </w:t>
      </w:r>
      <w:proofErr w:type="spellStart"/>
      <w:r w:rsidRPr="00246077">
        <w:rPr>
          <w:rFonts w:ascii="Times New Roman" w:hAnsi="Times New Roman" w:cs="Times New Roman"/>
        </w:rPr>
        <w:t>Gajanova</w:t>
      </w:r>
      <w:proofErr w:type="spellEnd"/>
      <w:r w:rsidRPr="00246077">
        <w:rPr>
          <w:rFonts w:ascii="Times New Roman" w:hAnsi="Times New Roman" w:cs="Times New Roman"/>
        </w:rPr>
        <w:t xml:space="preserve"> et al. 2019). L’intuizione teorica sottesa a questa strategia era che l’ascrizione di diversi soggetti </w:t>
      </w:r>
      <w:r w:rsidR="00804A19">
        <w:rPr>
          <w:rFonts w:ascii="Times New Roman" w:hAnsi="Times New Roman" w:cs="Times New Roman"/>
        </w:rPr>
        <w:t xml:space="preserve">a </w:t>
      </w:r>
      <w:r w:rsidRPr="00246077">
        <w:rPr>
          <w:rFonts w:ascii="Times New Roman" w:hAnsi="Times New Roman" w:cs="Times New Roman"/>
        </w:rPr>
        <w:t xml:space="preserve">insiemi definiti da caratteristiche sociali avrebbe permesso di orientare la produzione sulla base di una griglia di intellegibilità offerta dalla differenziazione sociale, la quale avrebbe portato i soggetti a identificarsi col loro ruolo sociale e dunque </w:t>
      </w:r>
      <w:proofErr w:type="gramStart"/>
      <w:r w:rsidRPr="00246077">
        <w:rPr>
          <w:rFonts w:ascii="Times New Roman" w:hAnsi="Times New Roman" w:cs="Times New Roman"/>
        </w:rPr>
        <w:t>ad</w:t>
      </w:r>
      <w:proofErr w:type="gramEnd"/>
      <w:r w:rsidRPr="00246077">
        <w:rPr>
          <w:rFonts w:ascii="Times New Roman" w:hAnsi="Times New Roman" w:cs="Times New Roman"/>
        </w:rPr>
        <w:t xml:space="preserve"> adattarsi allo stile di consumo loro attribuito. </w:t>
      </w:r>
    </w:p>
    <w:p w14:paraId="503E880C" w14:textId="54BDE7E1"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Le categorie sociodemografiche, etnoculturali e politiche si configuravano </w:t>
      </w:r>
      <w:r w:rsidR="00804A19">
        <w:rPr>
          <w:rFonts w:ascii="Times New Roman" w:hAnsi="Times New Roman" w:cs="Times New Roman"/>
        </w:rPr>
        <w:t xml:space="preserve">allora </w:t>
      </w:r>
      <w:r w:rsidRPr="00246077">
        <w:rPr>
          <w:rFonts w:ascii="Times New Roman" w:hAnsi="Times New Roman" w:cs="Times New Roman"/>
        </w:rPr>
        <w:t xml:space="preserve">come indicatori, seppur presuntivi, dei bisogni e delle preferenze di consumo. L’obiettivo, esplicitamente teorizzato e altrettanto chiaramente criticato, era da un lato quello di offrire alla produzione diversi target specifici e, dall’altro, favorire un processo di assoggettamento e </w:t>
      </w:r>
      <w:proofErr w:type="spellStart"/>
      <w:r w:rsidRPr="00246077">
        <w:rPr>
          <w:rFonts w:ascii="Times New Roman" w:hAnsi="Times New Roman" w:cs="Times New Roman"/>
        </w:rPr>
        <w:t>autoascrizione</w:t>
      </w:r>
      <w:proofErr w:type="spellEnd"/>
      <w:r w:rsidRPr="00246077">
        <w:rPr>
          <w:rFonts w:ascii="Times New Roman" w:hAnsi="Times New Roman" w:cs="Times New Roman"/>
        </w:rPr>
        <w:t xml:space="preserve"> degli agenti economici a una data categoria, capace di persuadere surrettiziamente i soggetti in modo da mantenerli all’interno delle alternative di mercato.</w:t>
      </w:r>
    </w:p>
    <w:p w14:paraId="09F61DC9"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già a partire dalla fine del secolo scorso e in maniera più decisa all’inizio del millennio, diversi autori hanno notato come questo metodo non fosse più sufficientemente adeguato </w:t>
      </w:r>
      <w:proofErr w:type="gramStart"/>
      <w:r w:rsidRPr="00246077">
        <w:rPr>
          <w:rFonts w:ascii="Times New Roman" w:hAnsi="Times New Roman" w:cs="Times New Roman"/>
        </w:rPr>
        <w:t>per</w:t>
      </w:r>
      <w:proofErr w:type="gramEnd"/>
      <w:r w:rsidRPr="00246077">
        <w:rPr>
          <w:rFonts w:ascii="Times New Roman" w:hAnsi="Times New Roman" w:cs="Times New Roman"/>
        </w:rPr>
        <w:t xml:space="preserve"> alleviare la contraddizione tra tempo di produzione e tempo di circolazione. Questo problema è stato colto in maniera estremamente precisa da uno dei più importanti studiosi di marketing, ovvero Philip Kotler, che – in un testo </w:t>
      </w:r>
      <w:r w:rsidRPr="00246077">
        <w:rPr>
          <w:rFonts w:ascii="Times New Roman" w:hAnsi="Times New Roman" w:cs="Times New Roman"/>
        </w:rPr>
        <w:lastRenderedPageBreak/>
        <w:t xml:space="preserve">icasticamente intitolato </w:t>
      </w:r>
      <w:r w:rsidRPr="00246077">
        <w:rPr>
          <w:rFonts w:ascii="Times New Roman" w:hAnsi="Times New Roman" w:cs="Times New Roman"/>
          <w:i/>
          <w:iCs/>
        </w:rPr>
        <w:t>I dieci peccati capitali del marketing</w:t>
      </w:r>
      <w:r w:rsidRPr="00246077">
        <w:rPr>
          <w:rFonts w:ascii="Times New Roman" w:hAnsi="Times New Roman" w:cs="Times New Roman"/>
        </w:rPr>
        <w:t xml:space="preserve"> – ha scritto: «il marketing non funziona più. […] il tasso di fallimento dei nuovi prodotti è disastroso, la maggior parte delle campagne pubblicitarie non riesce a fare breccia nella testa dei consumatori» (Kotler, 2004: 9). Insomma, il salto della merce continuava a essere mortale.</w:t>
      </w:r>
    </w:p>
    <w:p w14:paraId="74E13A3C" w14:textId="77777777" w:rsidR="00A160CE"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fatto che le pratiche </w:t>
      </w:r>
      <w:proofErr w:type="spellStart"/>
      <w:r w:rsidRPr="00246077">
        <w:rPr>
          <w:rFonts w:ascii="Times New Roman" w:hAnsi="Times New Roman" w:cs="Times New Roman"/>
        </w:rPr>
        <w:t>ascrittive</w:t>
      </w:r>
      <w:proofErr w:type="spellEnd"/>
      <w:r w:rsidRPr="00246077">
        <w:rPr>
          <w:rFonts w:ascii="Times New Roman" w:hAnsi="Times New Roman" w:cs="Times New Roman"/>
        </w:rPr>
        <w:t xml:space="preserve"> abbiano perso la loro efficacia nell’avvicinare produzione e consumo dipende ovviamente da una molteplicità di fattori, che vanno dalle rotture delle barriere di classe (tradizionalmente intese) alla crescente liquidità delle relazioni e delle istituzioni sociali. Il punto è che, allo stato dell’arte, non è più possibile ascrivere un agente economico a una categoria presupposta. O comunque farlo non implica in alcun modo riuscire ad anticipare le sue scelte di consumo. Come ha notato Gian Paolo Fabris, infatti, «la nuova realtà vede […] un soggetto sempre meno disponibile a omologarsi agli altri e che esige, anche nelle scelte di consumo, prodotti rispettosi della sua </w:t>
      </w:r>
      <w:r w:rsidRPr="00246077">
        <w:rPr>
          <w:rFonts w:ascii="Times New Roman" w:hAnsi="Times New Roman" w:cs="Times New Roman"/>
          <w:i/>
          <w:iCs/>
        </w:rPr>
        <w:t xml:space="preserve">unicità </w:t>
      </w:r>
      <w:r w:rsidRPr="00246077">
        <w:rPr>
          <w:rFonts w:ascii="Times New Roman" w:hAnsi="Times New Roman" w:cs="Times New Roman"/>
        </w:rPr>
        <w:t xml:space="preserve">di individuo» (Fabris, 2008: 83). </w:t>
      </w:r>
    </w:p>
    <w:p w14:paraId="41E1714D" w14:textId="6FBB05FA"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Le analisi di mercato basate su criteri ascrittivi appaiono oramai anacronistiche, poiché quello che Fabris definisce «consumatore postmoderno» si configura come «un consumatore laico, deideologizzato, curioso, sperimentalista, all’insegna del </w:t>
      </w:r>
      <w:r w:rsidRPr="00246077">
        <w:rPr>
          <w:rFonts w:ascii="Times New Roman" w:hAnsi="Times New Roman" w:cs="Times New Roman"/>
          <w:i/>
          <w:iCs/>
        </w:rPr>
        <w:t xml:space="preserve">case by case </w:t>
      </w:r>
      <w:proofErr w:type="spellStart"/>
      <w:r w:rsidRPr="00246077">
        <w:rPr>
          <w:rFonts w:ascii="Times New Roman" w:hAnsi="Times New Roman" w:cs="Times New Roman"/>
        </w:rPr>
        <w:t>approach</w:t>
      </w:r>
      <w:proofErr w:type="spellEnd"/>
      <w:r w:rsidRPr="00246077">
        <w:rPr>
          <w:rFonts w:ascii="Times New Roman" w:hAnsi="Times New Roman" w:cs="Times New Roman"/>
        </w:rPr>
        <w:t xml:space="preserve">» (Ivi: 87). Nella sintesi di Veronica Neri, la crisi del marketing </w:t>
      </w:r>
      <w:proofErr w:type="spellStart"/>
      <w:r w:rsidRPr="00246077">
        <w:rPr>
          <w:rFonts w:ascii="Times New Roman" w:hAnsi="Times New Roman" w:cs="Times New Roman"/>
        </w:rPr>
        <w:t>ascrittivo</w:t>
      </w:r>
      <w:proofErr w:type="spellEnd"/>
      <w:r w:rsidRPr="00246077">
        <w:rPr>
          <w:rFonts w:ascii="Times New Roman" w:hAnsi="Times New Roman" w:cs="Times New Roman"/>
        </w:rPr>
        <w:t xml:space="preserve"> «significa che il destinatario, il potenziale consumatore, è cambiato» (Neri, 2014: 116), e dunque non è più possibile dar conto delle sue scelte economiche semplicemente inserendolo in un segmento o in una determinata categoria: «si è passati dal mercato così detto frammentario degli anni 80/90 a quello personalizzato, costituito da individui selettivi e disincantati» (Ivi: 102).</w:t>
      </w:r>
    </w:p>
    <w:p w14:paraId="00C4632E"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nonostante molti autori siano giunti alle stesse conclusioni, secondo Fabris il mondo del marketing non è riuscito </w:t>
      </w:r>
      <w:proofErr w:type="gramStart"/>
      <w:r w:rsidRPr="00246077">
        <w:rPr>
          <w:rFonts w:ascii="Times New Roman" w:hAnsi="Times New Roman" w:cs="Times New Roman"/>
        </w:rPr>
        <w:t>ad</w:t>
      </w:r>
      <w:proofErr w:type="gramEnd"/>
      <w:r w:rsidRPr="00246077">
        <w:rPr>
          <w:rFonts w:ascii="Times New Roman" w:hAnsi="Times New Roman" w:cs="Times New Roman"/>
        </w:rPr>
        <w:t xml:space="preserve"> adeguarsi a questo mutamento di circostanze. Piuttosto, esso ha, in un primo momento, tentato di aggiungere alle griglie </w:t>
      </w:r>
      <w:proofErr w:type="spellStart"/>
      <w:r w:rsidRPr="00246077">
        <w:rPr>
          <w:rFonts w:ascii="Times New Roman" w:hAnsi="Times New Roman" w:cs="Times New Roman"/>
        </w:rPr>
        <w:t>ascrittive</w:t>
      </w:r>
      <w:proofErr w:type="spellEnd"/>
      <w:r w:rsidRPr="00246077">
        <w:rPr>
          <w:rFonts w:ascii="Times New Roman" w:hAnsi="Times New Roman" w:cs="Times New Roman"/>
        </w:rPr>
        <w:t xml:space="preserve"> una serie di variabili maggiormente complesse, di stampo psicografico (valori, stili di vita, attitudini), comportamentale (frequenza d’acquisto, </w:t>
      </w:r>
      <w:r w:rsidRPr="00246077">
        <w:rPr>
          <w:rFonts w:ascii="Times New Roman" w:hAnsi="Times New Roman" w:cs="Times New Roman"/>
          <w:i/>
          <w:iCs/>
        </w:rPr>
        <w:t>brand loyalty</w:t>
      </w:r>
      <w:r w:rsidRPr="00246077">
        <w:rPr>
          <w:rFonts w:ascii="Times New Roman" w:hAnsi="Times New Roman" w:cs="Times New Roman"/>
        </w:rPr>
        <w:t xml:space="preserve">), e persino cognitivo (predisposizioni all’innovazione o resistenza al cambiamento) (Wedel &amp; Kamakura, 2000; </w:t>
      </w:r>
      <w:proofErr w:type="spellStart"/>
      <w:r w:rsidRPr="00246077">
        <w:rPr>
          <w:rFonts w:ascii="Times New Roman" w:hAnsi="Times New Roman" w:cs="Times New Roman"/>
        </w:rPr>
        <w:t>Gajanova</w:t>
      </w:r>
      <w:proofErr w:type="spellEnd"/>
      <w:r w:rsidRPr="00246077">
        <w:rPr>
          <w:rFonts w:ascii="Times New Roman" w:hAnsi="Times New Roman" w:cs="Times New Roman"/>
        </w:rPr>
        <w:t xml:space="preserve"> et al., 2019). Dinnanzi all’aumento della complessità sociale, la reazione del mondo del marketing è stata dunque quella di moltiplicare le categorie e i modelli di riferimento con l’obiettivo di ridurla, riassorbendola in una qualche forma di totalizzazione economicistica: «il marketing ha risposto alla crescente complessità sociale </w:t>
      </w:r>
      <w:r w:rsidRPr="00246077">
        <w:rPr>
          <w:rFonts w:ascii="Times New Roman" w:hAnsi="Times New Roman" w:cs="Times New Roman"/>
        </w:rPr>
        <w:lastRenderedPageBreak/>
        <w:t xml:space="preserve">e dei mercati semplicemente ignorandola o, meglio, </w:t>
      </w:r>
      <w:proofErr w:type="spellStart"/>
      <w:r w:rsidRPr="00246077">
        <w:rPr>
          <w:rFonts w:ascii="Times New Roman" w:hAnsi="Times New Roman" w:cs="Times New Roman"/>
          <w:i/>
          <w:iCs/>
        </w:rPr>
        <w:t>ipersemplificandola</w:t>
      </w:r>
      <w:proofErr w:type="spellEnd"/>
      <w:r w:rsidRPr="00246077">
        <w:rPr>
          <w:rFonts w:ascii="Times New Roman" w:hAnsi="Times New Roman" w:cs="Times New Roman"/>
          <w:i/>
          <w:iCs/>
        </w:rPr>
        <w:t xml:space="preserve"> a tal punto da banalizzarla</w:t>
      </w:r>
      <w:r w:rsidRPr="00246077">
        <w:rPr>
          <w:rFonts w:ascii="Times New Roman" w:hAnsi="Times New Roman" w:cs="Times New Roman"/>
        </w:rPr>
        <w:t>» (Fabris, 2008: 219, corsivo mio).</w:t>
      </w:r>
    </w:p>
    <w:p w14:paraId="091D84C6" w14:textId="1368A4DE"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Nel contesto descritto da Fabris e tipico della società postmoderna – in cui, per dirla </w:t>
      </w:r>
      <w:r w:rsidRPr="00D3387F">
        <w:rPr>
          <w:rFonts w:ascii="Times New Roman" w:hAnsi="Times New Roman" w:cs="Times New Roman"/>
        </w:rPr>
        <w:t>con Lyotard</w:t>
      </w:r>
      <w:r w:rsidR="00D3387F">
        <w:rPr>
          <w:rFonts w:ascii="Times New Roman" w:hAnsi="Times New Roman" w:cs="Times New Roman"/>
        </w:rPr>
        <w:t xml:space="preserve"> (2019: 31)</w:t>
      </w:r>
      <w:r w:rsidRPr="00246077">
        <w:rPr>
          <w:rFonts w:ascii="Times New Roman" w:hAnsi="Times New Roman" w:cs="Times New Roman"/>
        </w:rPr>
        <w:t xml:space="preserve">, crollano sia le metanarrazioni sia le identificazioni immediate di classe, genere ed età e «ognuno è rinviato a sé stesso» - tutto ciò non è più possibile. La logica culturale del postmodernismo (Jameson, 1991) fatta di </w:t>
      </w:r>
      <w:r w:rsidRPr="00246077">
        <w:rPr>
          <w:rFonts w:ascii="Times New Roman" w:hAnsi="Times New Roman" w:cs="Times New Roman"/>
          <w:i/>
          <w:iCs/>
        </w:rPr>
        <w:t>patchwork</w:t>
      </w:r>
      <w:r w:rsidRPr="00246077">
        <w:rPr>
          <w:rFonts w:ascii="Times New Roman" w:hAnsi="Times New Roman" w:cs="Times New Roman"/>
        </w:rPr>
        <w:t xml:space="preserve">, risemantizzazioni, rifiuto delle strutture sistemiche e caratterizzata dall’imporsi di una realtà fatta di </w:t>
      </w:r>
      <w:r w:rsidRPr="00246077">
        <w:rPr>
          <w:rFonts w:ascii="Times New Roman" w:hAnsi="Times New Roman" w:cs="Times New Roman"/>
          <w:i/>
          <w:iCs/>
        </w:rPr>
        <w:t>pastiches</w:t>
      </w:r>
      <w:r w:rsidRPr="00246077">
        <w:rPr>
          <w:rFonts w:ascii="Times New Roman" w:hAnsi="Times New Roman" w:cs="Times New Roman"/>
        </w:rPr>
        <w:t xml:space="preserve"> destruttura la possibilità stessa di ascrivere il soggetto economico a un modello presupposto. In questo senso, secondo Fabris il problema del marketing – e la sua incapacità di ridurre la discrasia tra produzione e circolazione – non risiede tanto nell’utilizzare le categorie sbagliate, </w:t>
      </w:r>
      <w:r w:rsidRPr="00246077">
        <w:rPr>
          <w:rFonts w:ascii="Times New Roman" w:hAnsi="Times New Roman" w:cs="Times New Roman"/>
          <w:i/>
          <w:iCs/>
        </w:rPr>
        <w:t>ma nel continuare a utilizzare la nozione di categoria</w:t>
      </w:r>
      <w:r w:rsidRPr="00246077">
        <w:rPr>
          <w:rFonts w:ascii="Times New Roman" w:hAnsi="Times New Roman" w:cs="Times New Roman"/>
        </w:rPr>
        <w:t xml:space="preserve">. In questo cambio d’epoca, l’errore capitale del marketing risiede nell’«eccesso di modellizzazione» (Ibidem), ovvero nel tentativo di «elevare il marketing a scienza» (Ivi: 219-220) attraverso «modelli sempre più rigorosi da un punto di vista matematico e statistico ma anche sempre più astratti e teorici» (Ivi: 220), incapaci di formalizzare il vero retroterra del consumo, che in un ambiente complesso come quello della società postmoderna si slega dalle dinamiche </w:t>
      </w:r>
      <w:proofErr w:type="spellStart"/>
      <w:r w:rsidRPr="00246077">
        <w:rPr>
          <w:rFonts w:ascii="Times New Roman" w:hAnsi="Times New Roman" w:cs="Times New Roman"/>
        </w:rPr>
        <w:t>ascrittive</w:t>
      </w:r>
      <w:proofErr w:type="spellEnd"/>
      <w:r w:rsidRPr="00246077">
        <w:rPr>
          <w:rFonts w:ascii="Times New Roman" w:hAnsi="Times New Roman" w:cs="Times New Roman"/>
        </w:rPr>
        <w:t xml:space="preserve"> e di classe: «come si possono mai formalizzare le emozioni, i sentimenti, l’empatia generata dal riconoscersi membri di una tribù centrata su una pratica di consumo?» (Ibidem).</w:t>
      </w:r>
    </w:p>
    <w:p w14:paraId="4C7B6816" w14:textId="5BFC8118"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si vede, nell’analisi di Fabris paiono risuonare le parole di Marx. Del consumo, dunque del rientro in sé del capitale come </w:t>
      </w:r>
      <w:proofErr w:type="spellStart"/>
      <w:r w:rsidRPr="00246077">
        <w:rPr>
          <w:rFonts w:ascii="Times New Roman" w:hAnsi="Times New Roman" w:cs="Times New Roman"/>
        </w:rPr>
        <w:t>pluscapitale</w:t>
      </w:r>
      <w:proofErr w:type="spellEnd"/>
      <w:r w:rsidRPr="00246077">
        <w:rPr>
          <w:rFonts w:ascii="Times New Roman" w:hAnsi="Times New Roman" w:cs="Times New Roman"/>
        </w:rPr>
        <w:t xml:space="preserve">, non si può dar conto in maniera economicista o modellistica. Non vi è una </w:t>
      </w:r>
      <w:r w:rsidRPr="00246077">
        <w:rPr>
          <w:rFonts w:ascii="Times New Roman" w:hAnsi="Times New Roman" w:cs="Times New Roman"/>
          <w:i/>
          <w:iCs/>
        </w:rPr>
        <w:t xml:space="preserve">scienza </w:t>
      </w:r>
      <w:r w:rsidRPr="00246077">
        <w:rPr>
          <w:rFonts w:ascii="Times New Roman" w:hAnsi="Times New Roman" w:cs="Times New Roman"/>
        </w:rPr>
        <w:t xml:space="preserve">del consumo. A ben guardare, infatti, neppure il modello di marketing </w:t>
      </w:r>
      <w:proofErr w:type="spellStart"/>
      <w:r w:rsidRPr="00246077">
        <w:rPr>
          <w:rFonts w:ascii="Times New Roman" w:hAnsi="Times New Roman" w:cs="Times New Roman"/>
        </w:rPr>
        <w:t>ascrittivo</w:t>
      </w:r>
      <w:proofErr w:type="spellEnd"/>
      <w:r w:rsidRPr="00246077">
        <w:rPr>
          <w:rFonts w:ascii="Times New Roman" w:hAnsi="Times New Roman" w:cs="Times New Roman"/>
        </w:rPr>
        <w:t xml:space="preserve"> ha avuto successo in quanto capace di totalizzare e legare indissolubilmente i rapporti di produzione e circolazione. Piuttosto, esso riusciva ad avvicinare i due momenti perché agiva sulla percezione che i soggetti avevano di sé e dei prodotti, insistendo sulla necessità di possedere una merce per potersi ascrivere a una determinata categoria sociale. Passando, si potrebbe dire, dal problema economicista del rapporto tra valore di scambio e mercato alla trasformazione delle merci in valori di scambio segno</w:t>
      </w:r>
      <w:r w:rsidR="00A160CE">
        <w:rPr>
          <w:rFonts w:ascii="Times New Roman" w:hAnsi="Times New Roman" w:cs="Times New Roman"/>
        </w:rPr>
        <w:t xml:space="preserve"> (Baudrillard, 2018)</w:t>
      </w:r>
      <w:r w:rsidRPr="00246077">
        <w:rPr>
          <w:rFonts w:ascii="Times New Roman" w:hAnsi="Times New Roman" w:cs="Times New Roman"/>
        </w:rPr>
        <w:t>, andando così non tanto a “totalizzare” il mercato, ma a persuadere i soggetti della necessità di possedere una merce per potersi dire membri di una classe o per instaurare legami sociali.</w:t>
      </w:r>
    </w:p>
    <w:p w14:paraId="3554F643" w14:textId="5F931D35"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Nel nuovo contesto di crescente complessità sociale, pretendere di totalizzare il mercato attraverso pur complessi e rigorosi tentativi modellistico-matematici rischia dunque di produrre l’effetto opposto, ovvero di perdere di vista quelle specificità singolari e quelle richieste di indipendenza e non omologazione che muovono il consumatore postmoderno. Insomma, dinnanzi all’aumento della complessità sociale e alla crescente richiesta di personalizzazione, continuare a utilizzare modelli ascrittivi, per quanto </w:t>
      </w:r>
      <w:r w:rsidR="00293D20" w:rsidRPr="00246077">
        <w:rPr>
          <w:rFonts w:ascii="Times New Roman" w:hAnsi="Times New Roman" w:cs="Times New Roman"/>
        </w:rPr>
        <w:t>sofisticati</w:t>
      </w:r>
      <w:r w:rsidRPr="00246077">
        <w:rPr>
          <w:rFonts w:ascii="Times New Roman" w:hAnsi="Times New Roman" w:cs="Times New Roman"/>
        </w:rPr>
        <w:t xml:space="preserve">, equivale «ad andare a un conflitto […] con le armi del conflitto precedente. Armi spuntate, inefficaci» (Fabris, 2008: 81). </w:t>
      </w:r>
    </w:p>
    <w:p w14:paraId="17783778" w14:textId="6FA17A06"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 Secondo Fabris, l’unica strategia teoricamente e operativamente sostenibile per il marketing consiste dunque nel riconoscere l’impossibilità di una totalizzazione modellistica del mercato. Il marketing, se non vuole inseguire un consumatore che gli sfugge da tutte le parti, deve riconoscere che la nebulosità della circolazione, per usare di nuovo l’espressione marxiana, non può essere resa del tutto trasparente. E ciò non dipende dalla minore o maggiore raffinatezza dei suoi strumenti, ma dalla struttura stessa del circuito di scambi che, nell’ottima sintesi di Foucault, è fondato su un «principio d’invisibilità» (Foucault, 201</w:t>
      </w:r>
      <w:r w:rsidR="002F72EC">
        <w:rPr>
          <w:rFonts w:ascii="Times New Roman" w:hAnsi="Times New Roman" w:cs="Times New Roman"/>
        </w:rPr>
        <w:t>5</w:t>
      </w:r>
      <w:r w:rsidRPr="00246077">
        <w:rPr>
          <w:rFonts w:ascii="Times New Roman" w:hAnsi="Times New Roman" w:cs="Times New Roman"/>
        </w:rPr>
        <w:t xml:space="preserve">: 230). Infatti, nella misura in cui a) il ciclo di riproduzione del capitale è fondato anche sul momento extraeconomico del consumo e b) le decisioni dei consumatori non sono comprensibili semplicemente </w:t>
      </w:r>
      <w:r w:rsidRPr="00246077">
        <w:rPr>
          <w:rFonts w:ascii="Times New Roman" w:hAnsi="Times New Roman" w:cs="Times New Roman"/>
          <w:i/>
          <w:iCs/>
        </w:rPr>
        <w:t>more economico</w:t>
      </w:r>
      <w:r w:rsidRPr="00246077">
        <w:rPr>
          <w:rFonts w:ascii="Times New Roman" w:hAnsi="Times New Roman" w:cs="Times New Roman"/>
        </w:rPr>
        <w:t xml:space="preserve">, allora ne segue che anche il marketing deve fare i conti con quello che Foucault definisce «paralogismo della totalizzazione […] del processo economico» (Ibidem), in virtù del quale «la razionalità economica risulta non solo circondata da, ma addirittura fondata sull’inconoscibilità del processo […]. Il mondo economico, insomma, è per natura opaco, non totalizzabile» (Ivi: 231). In altri termini, non è più realistico né efficace pensare di poter governare l’intero ciclo della produzione e del consumo attraverso modelli deterministici fondati su segmentazioni rigide, indipendentemente dal loro grado di complessità. </w:t>
      </w:r>
    </w:p>
    <w:p w14:paraId="79F4A2E0"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 fronte di tale consapevolezza, Fabris propone una riconfigurazione radicale del marketing, che prende il nome di </w:t>
      </w:r>
      <w:r w:rsidRPr="00246077">
        <w:rPr>
          <w:rFonts w:ascii="Times New Roman" w:hAnsi="Times New Roman" w:cs="Times New Roman"/>
          <w:i/>
          <w:iCs/>
        </w:rPr>
        <w:t>societing</w:t>
      </w:r>
      <w:r w:rsidRPr="00246077">
        <w:rPr>
          <w:rFonts w:ascii="Times New Roman" w:hAnsi="Times New Roman" w:cs="Times New Roman"/>
        </w:rPr>
        <w:t xml:space="preserve">. Questo paradigma si fonda sull’idea che il consumo, anche quando appare capriccioso, impulsivo o erratico, si radica comunque all’interno di una rete di </w:t>
      </w:r>
      <w:proofErr w:type="spellStart"/>
      <w:r w:rsidRPr="00246077">
        <w:rPr>
          <w:rFonts w:ascii="Times New Roman" w:hAnsi="Times New Roman" w:cs="Times New Roman"/>
        </w:rPr>
        <w:t>sintalità</w:t>
      </w:r>
      <w:proofErr w:type="spellEnd"/>
      <w:r w:rsidRPr="00246077">
        <w:rPr>
          <w:rFonts w:ascii="Times New Roman" w:hAnsi="Times New Roman" w:cs="Times New Roman"/>
        </w:rPr>
        <w:t xml:space="preserve"> e rimandi simbolici. La </w:t>
      </w:r>
      <w:proofErr w:type="spellStart"/>
      <w:r w:rsidRPr="00246077">
        <w:rPr>
          <w:rFonts w:ascii="Times New Roman" w:hAnsi="Times New Roman" w:cs="Times New Roman"/>
        </w:rPr>
        <w:t>sintalità</w:t>
      </w:r>
      <w:proofErr w:type="spellEnd"/>
      <w:r w:rsidRPr="00246077">
        <w:rPr>
          <w:rFonts w:ascii="Times New Roman" w:hAnsi="Times New Roman" w:cs="Times New Roman"/>
        </w:rPr>
        <w:t xml:space="preserve"> non indica più l’appartenenza verticale a una classe o a un gruppo sociale tradizionalmente inteso, bensì si riferisce a un contagio sociale orizzontale, ossia a dinamiche mimetiche, affettive e </w:t>
      </w:r>
      <w:r w:rsidRPr="00246077">
        <w:rPr>
          <w:rFonts w:ascii="Times New Roman" w:hAnsi="Times New Roman" w:cs="Times New Roman"/>
        </w:rPr>
        <w:lastRenderedPageBreak/>
        <w:t xml:space="preserve">comunicative che si propagano nei contesti quotidiani e informali. Il </w:t>
      </w:r>
      <w:r w:rsidRPr="00246077">
        <w:rPr>
          <w:rFonts w:ascii="Times New Roman" w:hAnsi="Times New Roman" w:cs="Times New Roman"/>
          <w:i/>
          <w:iCs/>
        </w:rPr>
        <w:t>societing</w:t>
      </w:r>
      <w:r w:rsidRPr="00246077">
        <w:rPr>
          <w:rFonts w:ascii="Times New Roman" w:hAnsi="Times New Roman" w:cs="Times New Roman"/>
        </w:rPr>
        <w:t xml:space="preserve"> implica dunque un rovesciamento epistemologico: non è più il consumatore a dover essere definito sulla base di tratti invarianti, ma è il produttore – e più in generale l’intero sistema economico – che deve imparare a leggere i segnali, anche extraeconomici, che i soggetti esprimono. </w:t>
      </w:r>
    </w:p>
    <w:p w14:paraId="391952A0"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è evidente, il capitalismo digitale pare offrire esattamente gli strumenti necessari per realizzare questo fine, promuovendo personalizzazione, </w:t>
      </w:r>
      <w:proofErr w:type="spellStart"/>
      <w:r w:rsidRPr="00246077">
        <w:rPr>
          <w:rFonts w:ascii="Times New Roman" w:hAnsi="Times New Roman" w:cs="Times New Roman"/>
        </w:rPr>
        <w:t>sintalità</w:t>
      </w:r>
      <w:proofErr w:type="spellEnd"/>
      <w:r w:rsidRPr="00246077">
        <w:rPr>
          <w:rFonts w:ascii="Times New Roman" w:hAnsi="Times New Roman" w:cs="Times New Roman"/>
        </w:rPr>
        <w:t xml:space="preserve"> e – grazie alle pratiche di sorveglianza e datificazione – una conoscenza senza precedenti del mercato. A questo punto, possiamo dedicarci a esso, intendendolo proprio come un’evoluzione del tentativo di alleviare quanto più possibile la contraddizione tra tempo di circolazione e tempo di produzione. Il nostro obiettivo, tuttavia, non sarà solo mostrare come i suoi strumenti tecnologici si inseriscano all’interno della dinamica ricostruita da Fabris. Ma anche, e soprattutto, tematizzare come essi scontino ancora dei limiti importanti. Insomma, per avvicinare produzione e circolazione non è sufficiente impostare una forma di </w:t>
      </w:r>
      <w:r w:rsidRPr="00246077">
        <w:rPr>
          <w:rFonts w:ascii="Times New Roman" w:hAnsi="Times New Roman" w:cs="Times New Roman"/>
          <w:i/>
          <w:iCs/>
        </w:rPr>
        <w:t xml:space="preserve">societing </w:t>
      </w:r>
      <w:r w:rsidRPr="00246077">
        <w:rPr>
          <w:rFonts w:ascii="Times New Roman" w:hAnsi="Times New Roman" w:cs="Times New Roman"/>
        </w:rPr>
        <w:t>algoritmica. Anche se, per un lungo periodo, si è creduto fosse possibile.</w:t>
      </w:r>
    </w:p>
    <w:p w14:paraId="1B83A9A8" w14:textId="77777777" w:rsidR="003A7E55" w:rsidRPr="00246077" w:rsidRDefault="003A7E55" w:rsidP="003A7E55">
      <w:pPr>
        <w:spacing w:after="0" w:line="360" w:lineRule="auto"/>
        <w:ind w:firstLine="284"/>
        <w:jc w:val="both"/>
        <w:rPr>
          <w:rFonts w:ascii="Times New Roman" w:hAnsi="Times New Roman" w:cs="Times New Roman"/>
        </w:rPr>
      </w:pPr>
    </w:p>
    <w:p w14:paraId="25104A3B" w14:textId="77777777" w:rsidR="003A7E55" w:rsidRPr="00246077" w:rsidRDefault="003A7E55" w:rsidP="003A7E55">
      <w:pPr>
        <w:spacing w:after="0" w:line="360" w:lineRule="auto"/>
        <w:ind w:firstLine="284"/>
        <w:jc w:val="both"/>
        <w:rPr>
          <w:rFonts w:ascii="Times New Roman" w:hAnsi="Times New Roman" w:cs="Times New Roman"/>
        </w:rPr>
      </w:pPr>
    </w:p>
    <w:p w14:paraId="7CFC75BF" w14:textId="77777777" w:rsidR="003A7E55" w:rsidRPr="00EF33C1" w:rsidRDefault="003A7E55" w:rsidP="003A7E55">
      <w:pPr>
        <w:spacing w:after="0" w:line="360" w:lineRule="auto"/>
        <w:ind w:firstLine="284"/>
        <w:jc w:val="both"/>
        <w:rPr>
          <w:rFonts w:ascii="Times New Roman" w:hAnsi="Times New Roman" w:cs="Times New Roman"/>
          <w:b/>
          <w:bCs/>
          <w:sz w:val="26"/>
          <w:szCs w:val="26"/>
        </w:rPr>
      </w:pPr>
      <w:r w:rsidRPr="00EF33C1">
        <w:rPr>
          <w:rFonts w:ascii="Times New Roman" w:hAnsi="Times New Roman" w:cs="Times New Roman"/>
          <w:b/>
          <w:bCs/>
          <w:sz w:val="26"/>
          <w:szCs w:val="26"/>
        </w:rPr>
        <w:t xml:space="preserve">§1.3. </w:t>
      </w:r>
      <w:r w:rsidRPr="00EF33C1">
        <w:rPr>
          <w:rFonts w:ascii="Times New Roman" w:hAnsi="Times New Roman" w:cs="Times New Roman"/>
          <w:b/>
          <w:bCs/>
          <w:i/>
          <w:iCs/>
          <w:sz w:val="26"/>
          <w:szCs w:val="26"/>
        </w:rPr>
        <w:t>The end of marketing</w:t>
      </w:r>
      <w:r w:rsidRPr="00EF33C1">
        <w:rPr>
          <w:rFonts w:ascii="Times New Roman" w:hAnsi="Times New Roman" w:cs="Times New Roman"/>
          <w:b/>
          <w:bCs/>
          <w:sz w:val="26"/>
          <w:szCs w:val="26"/>
        </w:rPr>
        <w:t>? La totalizzazione algoritmica del mercato</w:t>
      </w:r>
    </w:p>
    <w:p w14:paraId="7C3E290D" w14:textId="77777777" w:rsidR="003A7E55" w:rsidRPr="00246077" w:rsidRDefault="003A7E55" w:rsidP="003A7E55">
      <w:pPr>
        <w:spacing w:after="0" w:line="360" w:lineRule="auto"/>
        <w:ind w:firstLine="284"/>
        <w:jc w:val="both"/>
        <w:rPr>
          <w:rFonts w:ascii="Times New Roman" w:hAnsi="Times New Roman" w:cs="Times New Roman"/>
          <w:b/>
          <w:bCs/>
        </w:rPr>
      </w:pPr>
    </w:p>
    <w:p w14:paraId="77B9E3E9" w14:textId="3549E4AA"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Curiosamente, proprio mentre Fabris e altri autori ragionavano circa l’impossibilità di un marketing “scientifico” capace di totalizzare il mercato ed elaboravano strategie differenti per legare consumatori e produttori, la rivoluzione sociotecnica scatenata dallo sviluppo degli algoritmi di </w:t>
      </w:r>
      <w:r w:rsidRPr="00246077">
        <w:rPr>
          <w:rFonts w:ascii="Times New Roman" w:hAnsi="Times New Roman" w:cs="Times New Roman"/>
          <w:i/>
          <w:iCs/>
        </w:rPr>
        <w:t xml:space="preserve">machine learning </w:t>
      </w:r>
      <w:r w:rsidRPr="00246077">
        <w:rPr>
          <w:rFonts w:ascii="Times New Roman" w:hAnsi="Times New Roman" w:cs="Times New Roman"/>
        </w:rPr>
        <w:t xml:space="preserve">e dalla scoperta dei </w:t>
      </w:r>
      <w:r w:rsidRPr="00246077">
        <w:rPr>
          <w:rFonts w:ascii="Times New Roman" w:hAnsi="Times New Roman" w:cs="Times New Roman"/>
          <w:i/>
          <w:iCs/>
        </w:rPr>
        <w:t xml:space="preserve">big data </w:t>
      </w:r>
      <w:r w:rsidRPr="00246077">
        <w:rPr>
          <w:rFonts w:ascii="Times New Roman" w:hAnsi="Times New Roman" w:cs="Times New Roman"/>
        </w:rPr>
        <w:t>pareva risolvere il problema alla radice. L’enorme quantità di dati raccolti ed elaborati tramite il plesso mediatizzazione-datificazione-</w:t>
      </w:r>
      <w:proofErr w:type="spellStart"/>
      <w:r w:rsidRPr="00246077">
        <w:rPr>
          <w:rFonts w:ascii="Times New Roman" w:hAnsi="Times New Roman" w:cs="Times New Roman"/>
        </w:rPr>
        <w:t>algoritmizzazione</w:t>
      </w:r>
      <w:proofErr w:type="spellEnd"/>
      <w:r w:rsidRPr="00246077">
        <w:rPr>
          <w:rFonts w:ascii="Times New Roman" w:hAnsi="Times New Roman" w:cs="Times New Roman"/>
        </w:rPr>
        <w:t xml:space="preserve"> </w:t>
      </w:r>
      <w:r w:rsidRPr="00246077">
        <w:rPr>
          <w:rFonts w:ascii="Times New Roman" w:hAnsi="Times New Roman" w:cs="Times New Roman"/>
          <w:smallCaps/>
        </w:rPr>
        <w:t>(m-d-a)</w:t>
      </w:r>
      <w:r w:rsidRPr="00246077">
        <w:rPr>
          <w:rFonts w:ascii="Times New Roman" w:hAnsi="Times New Roman" w:cs="Times New Roman"/>
        </w:rPr>
        <w:t xml:space="preserve"> (cfr. </w:t>
      </w:r>
      <w:proofErr w:type="spellStart"/>
      <w:r w:rsidRPr="00246077">
        <w:rPr>
          <w:rFonts w:ascii="Times New Roman" w:hAnsi="Times New Roman" w:cs="Times New Roman"/>
          <w:i/>
          <w:iCs/>
        </w:rPr>
        <w:t>supra</w:t>
      </w:r>
      <w:proofErr w:type="spellEnd"/>
      <w:r w:rsidRPr="00246077">
        <w:rPr>
          <w:rFonts w:ascii="Times New Roman" w:hAnsi="Times New Roman" w:cs="Times New Roman"/>
        </w:rPr>
        <w:t>, cap. I, §4.1.) sembrava infatti permettere, per usare l’efficace espressione di Maurizio Ferraris</w:t>
      </w:r>
      <w:r w:rsidR="00DD5456">
        <w:rPr>
          <w:rFonts w:ascii="Times New Roman" w:hAnsi="Times New Roman" w:cs="Times New Roman"/>
        </w:rPr>
        <w:t xml:space="preserve"> (2021)</w:t>
      </w:r>
      <w:r w:rsidRPr="00246077">
        <w:rPr>
          <w:rFonts w:ascii="Times New Roman" w:hAnsi="Times New Roman" w:cs="Times New Roman"/>
        </w:rPr>
        <w:t xml:space="preserve">, di risolvere quello che Marx aveva definito l’«arcano della merce». La datificazione dell’esperienza dei consumatori (van Dijck, 2014), la capacità di raccogliere e identificare pattern comportamentali «non intenzionali» (Ferraris, 2021: 15) e, soprattutto, la capacità delle piattaforme digitali di offrire consigli personalizzati al momento giusto – grazie anche all’elaborazione dei metadati – si configurava, apparentemente, come la soluzione perfetta per approcciare il cosiddetto consumatore postmoderno. </w:t>
      </w:r>
    </w:p>
    <w:p w14:paraId="31695C27"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Infatti, in un contesto individualizzato e impossibile da modellizzare attraverso segmenti sociodemografici, la rivoluzione portata dagli algoritmi di raccomandazione basati sulla profilazione e sulla personalizzazione mirava direttamente a dar conto dell’agire del </w:t>
      </w:r>
      <w:r w:rsidRPr="00246077">
        <w:rPr>
          <w:rFonts w:ascii="Times New Roman" w:hAnsi="Times New Roman" w:cs="Times New Roman"/>
          <w:i/>
          <w:iCs/>
        </w:rPr>
        <w:t>singolo</w:t>
      </w:r>
      <w:r w:rsidRPr="00246077">
        <w:rPr>
          <w:rFonts w:ascii="Times New Roman" w:hAnsi="Times New Roman" w:cs="Times New Roman"/>
        </w:rPr>
        <w:t xml:space="preserve"> soggetto, considerandolo tuttavia come attivo all’interno di una cerchia sociale non gerarchizzata e capace di influire sui suoi gusti. Come ha notato Dominique Cardon, infatti, il capitalismo digitale «ambisce a calcolare i comportamenti degli internauti per ridurre l’incertezza che perdura nelle categorizzazioni troppo grossolane dei segmenti degli stili di vita» (Cardon, 2023: 27), e ciò è reso possibile dal fatto che «dalla prospettiva degli algoritmi, la società non è più fondata su grandi sistemi di determinazione, ma è una specie di microfisica dei comportamenti e delle interazioni, decodificabile grazie a sensori posti a basso livello» (Ivi: 57).</w:t>
      </w:r>
    </w:p>
    <w:p w14:paraId="27AE44C0" w14:textId="77777777" w:rsidR="002F72EC"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Dato lo sviluppo di queste tecniche, Sabine Pfeiffer ha recentemente suggerito che l’analisi del capitalismo di stampo marxiano – storicamente centrata sulla nozione di forze </w:t>
      </w:r>
      <w:r w:rsidRPr="00246077">
        <w:rPr>
          <w:rFonts w:ascii="Times New Roman" w:hAnsi="Times New Roman" w:cs="Times New Roman"/>
          <w:i/>
          <w:iCs/>
        </w:rPr>
        <w:t xml:space="preserve">produttive </w:t>
      </w:r>
      <w:r w:rsidRPr="00246077">
        <w:rPr>
          <w:rFonts w:ascii="Times New Roman" w:hAnsi="Times New Roman" w:cs="Times New Roman"/>
        </w:rPr>
        <w:t xml:space="preserve">– dovrebbe essere affiancata dall’analisi di quelle che l’autrice definisce </w:t>
      </w:r>
      <w:r w:rsidRPr="00246077">
        <w:rPr>
          <w:rFonts w:ascii="Times New Roman" w:hAnsi="Times New Roman" w:cs="Times New Roman"/>
          <w:i/>
          <w:iCs/>
        </w:rPr>
        <w:t>forze di distribuzione</w:t>
      </w:r>
      <w:r w:rsidRPr="00246077">
        <w:rPr>
          <w:rFonts w:ascii="Times New Roman" w:hAnsi="Times New Roman" w:cs="Times New Roman"/>
        </w:rPr>
        <w:t xml:space="preserve">, le quali – nel capitalismo digitale – mirano proprio a </w:t>
      </w:r>
    </w:p>
    <w:p w14:paraId="3F82FF4A" w14:textId="77777777" w:rsidR="002F72EC" w:rsidRDefault="002F72EC" w:rsidP="003A7E55">
      <w:pPr>
        <w:spacing w:after="0" w:line="360" w:lineRule="auto"/>
        <w:ind w:firstLine="284"/>
        <w:jc w:val="both"/>
        <w:rPr>
          <w:rFonts w:ascii="Times New Roman" w:hAnsi="Times New Roman" w:cs="Times New Roman"/>
        </w:rPr>
      </w:pPr>
    </w:p>
    <w:p w14:paraId="6BC45CB1" w14:textId="1F6248DA" w:rsidR="002F72EC" w:rsidRDefault="003A7E55" w:rsidP="002F72EC">
      <w:pPr>
        <w:spacing w:after="0" w:line="360" w:lineRule="auto"/>
        <w:ind w:left="567" w:right="567"/>
        <w:jc w:val="both"/>
        <w:rPr>
          <w:rFonts w:ascii="Times New Roman" w:hAnsi="Times New Roman" w:cs="Times New Roman"/>
          <w:sz w:val="22"/>
          <w:szCs w:val="22"/>
        </w:rPr>
      </w:pPr>
      <w:r w:rsidRPr="002F72EC">
        <w:rPr>
          <w:rFonts w:ascii="Times New Roman" w:hAnsi="Times New Roman" w:cs="Times New Roman"/>
          <w:sz w:val="22"/>
          <w:szCs w:val="22"/>
        </w:rPr>
        <w:t xml:space="preserve">rendere possibile la realizzazione del valore sul mercato al minore livello di rischio possibile, stimolando e soddisfacendo il consumo in modi sempre più </w:t>
      </w:r>
      <w:r w:rsidR="002F72EC" w:rsidRPr="002F72EC">
        <w:rPr>
          <w:rFonts w:ascii="Times New Roman" w:hAnsi="Times New Roman" w:cs="Times New Roman"/>
          <w:sz w:val="22"/>
          <w:szCs w:val="22"/>
        </w:rPr>
        <w:t>targettizzati</w:t>
      </w:r>
      <w:r w:rsidRPr="002F72EC">
        <w:rPr>
          <w:rFonts w:ascii="Times New Roman" w:hAnsi="Times New Roman" w:cs="Times New Roman"/>
          <w:sz w:val="22"/>
          <w:szCs w:val="22"/>
        </w:rPr>
        <w:t xml:space="preserve"> e agili. Da quando si è imposta, la digitalizzazione ha sempre cercato di accelerare questo processo di circolazione (Pfeiffer, 2022: 129). </w:t>
      </w:r>
    </w:p>
    <w:p w14:paraId="06E1679C" w14:textId="77777777" w:rsidR="002F72EC" w:rsidRPr="002F72EC" w:rsidRDefault="002F72EC" w:rsidP="002F72EC">
      <w:pPr>
        <w:spacing w:after="0" w:line="360" w:lineRule="auto"/>
        <w:jc w:val="both"/>
        <w:rPr>
          <w:rFonts w:ascii="Times New Roman" w:hAnsi="Times New Roman" w:cs="Times New Roman"/>
          <w:sz w:val="22"/>
          <w:szCs w:val="22"/>
        </w:rPr>
      </w:pPr>
    </w:p>
    <w:p w14:paraId="32011D69" w14:textId="3BE8C46D"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Insomma, le forze di distribuzione </w:t>
      </w:r>
      <w:proofErr w:type="gramStart"/>
      <w:r w:rsidRPr="00246077">
        <w:rPr>
          <w:rFonts w:ascii="Times New Roman" w:hAnsi="Times New Roman" w:cs="Times New Roman"/>
        </w:rPr>
        <w:t>messe in campo</w:t>
      </w:r>
      <w:proofErr w:type="gramEnd"/>
      <w:r w:rsidRPr="00246077">
        <w:rPr>
          <w:rFonts w:ascii="Times New Roman" w:hAnsi="Times New Roman" w:cs="Times New Roman"/>
        </w:rPr>
        <w:t xml:space="preserve"> dal capitalismo digitale mirano a rendere il salto della merce quanto meno mortale possibile. Dunque – oltre all’analisi delle forme di produzione – è necessario studiare quei dispositivi sociotecnici che concorrono alla realizzazione di questo obiettivo.</w:t>
      </w:r>
    </w:p>
    <w:p w14:paraId="6FD2056E" w14:textId="4BB3A07F"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Secondo Ferraris, la riduzione del tempo di circolazione è resa possibile innanzitutto dall’esplosione della registrazione. Il web si configura come un enorme archivio che tiene traccia di ogni transazione, interazione e comportamento umano, slegando – in questo sta la portata rivoluzionaria di Internet – l’atto del registrare dalla sua intenzionalità. Semplicemente, in un contesto di mediatizzazione profonda, ogni atto è un atto sociale perché ogni atto viene iscritto in un archivio. Ciò, ovviamente, vale anche per l’economia e per il capitale. In precedenza, infatti, si è visto come il grande limite epistemologico dell’economia politica risiedesse in quello che Foucault definiva “principio d’invisibilità” </w:t>
      </w:r>
      <w:r w:rsidRPr="00246077">
        <w:rPr>
          <w:rFonts w:ascii="Times New Roman" w:hAnsi="Times New Roman" w:cs="Times New Roman"/>
        </w:rPr>
        <w:lastRenderedPageBreak/>
        <w:t>– ovvero sul fatto che alcuni avvenimenti, extraeconomici o meno, rimanessero fuori dalla «vista corta»</w:t>
      </w:r>
      <w:r w:rsidR="002F72EC">
        <w:rPr>
          <w:rFonts w:ascii="Times New Roman" w:hAnsi="Times New Roman" w:cs="Times New Roman"/>
        </w:rPr>
        <w:t xml:space="preserve"> (Foucault, 2015: 230)</w:t>
      </w:r>
      <w:r w:rsidRPr="00246077">
        <w:rPr>
          <w:rFonts w:ascii="Times New Roman" w:hAnsi="Times New Roman" w:cs="Times New Roman"/>
        </w:rPr>
        <w:t xml:space="preserve"> del capitale, andando così a rallentare il processo di circolazione e dunque il processo di produzione del plusvalore. La tendenza ad allargarsi del capitale entrava dunque in contraddizione con sé stessa, dato che la sua abilità nell’aprire nuovi mercati non coincideva con la sua capacità, limitata, di tenerli sotto controllo e governarli. </w:t>
      </w:r>
    </w:p>
    <w:p w14:paraId="67274751" w14:textId="6A5729D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Secondo Ferraris, l’avvento di Internet e il conseguente plesso mediatizzazione-datificazione-</w:t>
      </w:r>
      <w:proofErr w:type="spellStart"/>
      <w:r w:rsidRPr="00246077">
        <w:rPr>
          <w:rFonts w:ascii="Times New Roman" w:hAnsi="Times New Roman" w:cs="Times New Roman"/>
        </w:rPr>
        <w:t>algoritmizzazione</w:t>
      </w:r>
      <w:proofErr w:type="spellEnd"/>
      <w:r w:rsidRPr="00246077">
        <w:rPr>
          <w:rFonts w:ascii="Times New Roman" w:hAnsi="Times New Roman" w:cs="Times New Roman"/>
        </w:rPr>
        <w:t xml:space="preserve"> ha</w:t>
      </w:r>
      <w:r w:rsidR="002F72EC">
        <w:rPr>
          <w:rFonts w:ascii="Times New Roman" w:hAnsi="Times New Roman" w:cs="Times New Roman"/>
        </w:rPr>
        <w:t>nno</w:t>
      </w:r>
      <w:r w:rsidRPr="00246077">
        <w:rPr>
          <w:rFonts w:ascii="Times New Roman" w:hAnsi="Times New Roman" w:cs="Times New Roman"/>
        </w:rPr>
        <w:t xml:space="preserve"> mutato esattamente questa circostanza. Il capitale può ora sia allargarsi sia tenere in considerazione quegli elementi extraeconomici da cui dipende:</w:t>
      </w:r>
    </w:p>
    <w:p w14:paraId="68E7E017" w14:textId="77777777" w:rsidR="003A7E55" w:rsidRPr="00246077" w:rsidRDefault="003A7E55" w:rsidP="003A7E55">
      <w:pPr>
        <w:spacing w:after="0" w:line="360" w:lineRule="auto"/>
        <w:ind w:firstLine="284"/>
        <w:jc w:val="both"/>
        <w:rPr>
          <w:rFonts w:ascii="Times New Roman" w:hAnsi="Times New Roman" w:cs="Times New Roman"/>
        </w:rPr>
      </w:pPr>
    </w:p>
    <w:p w14:paraId="228CC140"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il capitale si può rappresentare come una </w:t>
      </w:r>
      <w:r w:rsidRPr="00246077">
        <w:rPr>
          <w:rFonts w:ascii="Times New Roman" w:hAnsi="Times New Roman" w:cs="Times New Roman"/>
          <w:i/>
          <w:iCs/>
          <w:sz w:val="22"/>
          <w:szCs w:val="22"/>
        </w:rPr>
        <w:t>lavagna universale</w:t>
      </w:r>
      <w:r w:rsidRPr="00246077">
        <w:rPr>
          <w:rFonts w:ascii="Times New Roman" w:hAnsi="Times New Roman" w:cs="Times New Roman"/>
          <w:sz w:val="22"/>
          <w:szCs w:val="22"/>
        </w:rPr>
        <w:t xml:space="preserve">, in cui siano annotati tutti i debiti e tutti i crediti in forma indelebile e accessibile </w:t>
      </w:r>
      <w:r w:rsidRPr="00246077">
        <w:rPr>
          <w:rFonts w:ascii="Times New Roman" w:hAnsi="Times New Roman" w:cs="Times New Roman"/>
          <w:i/>
          <w:iCs/>
          <w:sz w:val="22"/>
          <w:szCs w:val="22"/>
        </w:rPr>
        <w:t>all’intera umanità</w:t>
      </w:r>
      <w:r w:rsidRPr="00246077">
        <w:rPr>
          <w:rFonts w:ascii="Times New Roman" w:hAnsi="Times New Roman" w:cs="Times New Roman"/>
          <w:sz w:val="22"/>
          <w:szCs w:val="22"/>
        </w:rPr>
        <w:t xml:space="preserve">. La lavagna, però, </w:t>
      </w:r>
      <w:r w:rsidRPr="00246077">
        <w:rPr>
          <w:rFonts w:ascii="Times New Roman" w:hAnsi="Times New Roman" w:cs="Times New Roman"/>
          <w:i/>
          <w:iCs/>
          <w:sz w:val="22"/>
          <w:szCs w:val="22"/>
        </w:rPr>
        <w:t>non si limita ad annotare transazioni economiche</w:t>
      </w:r>
      <w:r w:rsidRPr="00246077">
        <w:rPr>
          <w:rFonts w:ascii="Times New Roman" w:hAnsi="Times New Roman" w:cs="Times New Roman"/>
          <w:sz w:val="22"/>
          <w:szCs w:val="22"/>
        </w:rPr>
        <w:t xml:space="preserve">, basate sul dare e sull’avere, </w:t>
      </w:r>
      <w:r w:rsidRPr="00246077">
        <w:rPr>
          <w:rFonts w:ascii="Times New Roman" w:hAnsi="Times New Roman" w:cs="Times New Roman"/>
          <w:i/>
          <w:iCs/>
          <w:sz w:val="22"/>
          <w:szCs w:val="22"/>
        </w:rPr>
        <w:t>ma registra anche tutti gli oggetti sociali</w:t>
      </w:r>
      <w:r w:rsidRPr="00246077">
        <w:rPr>
          <w:rFonts w:ascii="Times New Roman" w:hAnsi="Times New Roman" w:cs="Times New Roman"/>
          <w:sz w:val="22"/>
          <w:szCs w:val="22"/>
        </w:rPr>
        <w:t xml:space="preserve">, cose come i trattati di guerra e di pace, i certificati di laurea e di matrimonio, le promesse di amore eterno e i patti di sangue delle società segrete […]. La rivoluzione </w:t>
      </w:r>
      <w:proofErr w:type="spellStart"/>
      <w:r w:rsidRPr="00246077">
        <w:rPr>
          <w:rFonts w:ascii="Times New Roman" w:hAnsi="Times New Roman" w:cs="Times New Roman"/>
          <w:sz w:val="22"/>
          <w:szCs w:val="22"/>
        </w:rPr>
        <w:t>documediale</w:t>
      </w:r>
      <w:proofErr w:type="spellEnd"/>
      <w:r w:rsidRPr="00246077">
        <w:rPr>
          <w:rFonts w:ascii="Times New Roman" w:hAnsi="Times New Roman" w:cs="Times New Roman"/>
          <w:sz w:val="22"/>
          <w:szCs w:val="22"/>
        </w:rPr>
        <w:t xml:space="preserve"> ha posto le condizioni perché ci si avvicini a questa lavagna ideale, e le trasformazioni in corso, a partire dalla creazione dei </w:t>
      </w:r>
      <w:r w:rsidRPr="00246077">
        <w:rPr>
          <w:rFonts w:ascii="Times New Roman" w:hAnsi="Times New Roman" w:cs="Times New Roman"/>
          <w:i/>
          <w:iCs/>
          <w:sz w:val="22"/>
          <w:szCs w:val="22"/>
        </w:rPr>
        <w:t>big data</w:t>
      </w:r>
      <w:r w:rsidRPr="00246077">
        <w:rPr>
          <w:rFonts w:ascii="Times New Roman" w:hAnsi="Times New Roman" w:cs="Times New Roman"/>
          <w:sz w:val="22"/>
          <w:szCs w:val="22"/>
        </w:rPr>
        <w:t xml:space="preserve">, ne sono le conseguenze (Ferraris, 2018: 73-74, corsivi miei). </w:t>
      </w:r>
    </w:p>
    <w:p w14:paraId="0CDE8780" w14:textId="77777777" w:rsidR="003A7E55" w:rsidRPr="00246077" w:rsidRDefault="003A7E55" w:rsidP="003A7E55">
      <w:pPr>
        <w:spacing w:after="0" w:line="360" w:lineRule="auto"/>
        <w:ind w:firstLine="284"/>
        <w:jc w:val="both"/>
        <w:rPr>
          <w:rFonts w:ascii="Times New Roman" w:hAnsi="Times New Roman" w:cs="Times New Roman"/>
        </w:rPr>
      </w:pPr>
    </w:p>
    <w:p w14:paraId="5000E568"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potenza del capitale </w:t>
      </w:r>
      <w:proofErr w:type="spellStart"/>
      <w:r w:rsidRPr="00246077">
        <w:rPr>
          <w:rFonts w:ascii="Times New Roman" w:hAnsi="Times New Roman" w:cs="Times New Roman"/>
        </w:rPr>
        <w:t>documediale</w:t>
      </w:r>
      <w:proofErr w:type="spellEnd"/>
      <w:r w:rsidRPr="00246077">
        <w:rPr>
          <w:rFonts w:ascii="Times New Roman" w:hAnsi="Times New Roman" w:cs="Times New Roman"/>
        </w:rPr>
        <w:t xml:space="preserve">, ovvero del capitale che fonda la sua potenza sulla capacità di archiviare e registrare fatti sociali, </w:t>
      </w:r>
      <w:r w:rsidRPr="00246077">
        <w:rPr>
          <w:rFonts w:ascii="Times New Roman" w:hAnsi="Times New Roman" w:cs="Times New Roman"/>
          <w:i/>
          <w:iCs/>
        </w:rPr>
        <w:t>tutti i fatti sociali</w:t>
      </w:r>
      <w:r w:rsidRPr="00246077">
        <w:rPr>
          <w:rFonts w:ascii="Times New Roman" w:hAnsi="Times New Roman" w:cs="Times New Roman"/>
        </w:rPr>
        <w:t xml:space="preserve">, non risiede però semplicemente nel produrre quella che Ferraris definisce “lavagna universale”, ma nel ricondurre ogni fatto sociale al singolo soggetto e al suo agire </w:t>
      </w:r>
      <w:r w:rsidRPr="00246077">
        <w:rPr>
          <w:rFonts w:ascii="Times New Roman" w:hAnsi="Times New Roman" w:cs="Times New Roman"/>
          <w:i/>
          <w:iCs/>
        </w:rPr>
        <w:t>extraeconomico</w:t>
      </w:r>
      <w:r w:rsidRPr="00246077">
        <w:rPr>
          <w:rFonts w:ascii="Times New Roman" w:hAnsi="Times New Roman" w:cs="Times New Roman"/>
        </w:rPr>
        <w:t xml:space="preserve">: «nel momento in cui sono tracciate non solo le nostre transazioni economiche […] la lavagna diventa sempre più fitta» (Ivi: 75). Il risultato di questa esplosione della capacità di registrazione è la possibilità di dar conto dell’individuo e delle sue scelte economiche senza ignorarne la singolarità e senza doverlo ascrivere a segmenti estrinseci. Dalla potenza di registrazione deriva allora, finalmente, la possibilità di ridurre il tempo di circolazione, giacché è grazie a essa che è poi possibile alimentare gli algoritmi di raccomandazioni personalizzati, i quali a loro volta permettono alle forze di </w:t>
      </w:r>
      <w:proofErr w:type="gramStart"/>
      <w:r w:rsidRPr="00246077">
        <w:rPr>
          <w:rFonts w:ascii="Times New Roman" w:hAnsi="Times New Roman" w:cs="Times New Roman"/>
        </w:rPr>
        <w:t xml:space="preserve">distribuzione  </w:t>
      </w:r>
      <w:r w:rsidRPr="00246077">
        <w:rPr>
          <w:rFonts w:ascii="Times New Roman" w:hAnsi="Times New Roman" w:cs="Times New Roman"/>
        </w:rPr>
        <w:lastRenderedPageBreak/>
        <w:t>di</w:t>
      </w:r>
      <w:proofErr w:type="gramEnd"/>
      <w:r w:rsidRPr="00246077">
        <w:rPr>
          <w:rFonts w:ascii="Times New Roman" w:hAnsi="Times New Roman" w:cs="Times New Roman"/>
        </w:rPr>
        <w:t xml:space="preserve"> realizzare il valore delle merci sul mercato, specie in un contesto in cui il consumatore è </w:t>
      </w:r>
      <w:r w:rsidRPr="00246077">
        <w:rPr>
          <w:rFonts w:ascii="Times New Roman" w:hAnsi="Times New Roman" w:cs="Times New Roman"/>
          <w:i/>
          <w:iCs/>
        </w:rPr>
        <w:t>sovrano</w:t>
      </w:r>
      <w:r w:rsidRPr="00246077">
        <w:rPr>
          <w:rFonts w:ascii="Times New Roman" w:hAnsi="Times New Roman" w:cs="Times New Roman"/>
        </w:rPr>
        <w:t xml:space="preserve">, impossibile da sciogliere o diluire in categorie </w:t>
      </w:r>
      <w:proofErr w:type="spellStart"/>
      <w:r w:rsidRPr="00246077">
        <w:rPr>
          <w:rFonts w:ascii="Times New Roman" w:hAnsi="Times New Roman" w:cs="Times New Roman"/>
        </w:rPr>
        <w:t>ascrittive</w:t>
      </w:r>
      <w:proofErr w:type="spellEnd"/>
      <w:r w:rsidRPr="00246077">
        <w:rPr>
          <w:rFonts w:ascii="Times New Roman" w:hAnsi="Times New Roman" w:cs="Times New Roman"/>
        </w:rPr>
        <w:t xml:space="preserve">. </w:t>
      </w:r>
    </w:p>
    <w:p w14:paraId="4D6DB18E"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Nella sintesi di Ferraris, la grande svolta del capitalismo digitale risiede nel fatto che</w:t>
      </w:r>
    </w:p>
    <w:p w14:paraId="04416836" w14:textId="77777777" w:rsidR="003A7E55" w:rsidRPr="00246077" w:rsidRDefault="003A7E55" w:rsidP="003A7E55">
      <w:pPr>
        <w:spacing w:after="0" w:line="360" w:lineRule="auto"/>
        <w:ind w:firstLine="284"/>
        <w:jc w:val="both"/>
        <w:rPr>
          <w:rFonts w:ascii="Times New Roman" w:hAnsi="Times New Roman" w:cs="Times New Roman"/>
        </w:rPr>
      </w:pPr>
    </w:p>
    <w:p w14:paraId="5C478801" w14:textId="169F698A"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un mondo che per secoli si era rassegnato all’idea che l’individuo fosse inconoscibile, e che si potessero conoscere solo i tipi, le classi, proprio come nella produzione industriale moderna ci si è rassegnati allo standard, rinunciando a fabbricare prodotti individualizzati, </w:t>
      </w:r>
      <w:r w:rsidRPr="00246077">
        <w:rPr>
          <w:rFonts w:ascii="Times New Roman" w:hAnsi="Times New Roman" w:cs="Times New Roman"/>
          <w:i/>
          <w:iCs/>
          <w:sz w:val="22"/>
          <w:szCs w:val="22"/>
        </w:rPr>
        <w:t>scopre che l’individuo non è ineffabile, e che la produzione dell’individuale non è inattuabile</w:t>
      </w:r>
      <w:r w:rsidRPr="00246077">
        <w:rPr>
          <w:rFonts w:ascii="Times New Roman" w:hAnsi="Times New Roman" w:cs="Times New Roman"/>
          <w:sz w:val="22"/>
          <w:szCs w:val="22"/>
        </w:rPr>
        <w:t xml:space="preserve"> (Ivi: 112</w:t>
      </w:r>
      <w:r w:rsidR="002F72EC">
        <w:rPr>
          <w:rFonts w:ascii="Times New Roman" w:hAnsi="Times New Roman" w:cs="Times New Roman"/>
          <w:sz w:val="22"/>
          <w:szCs w:val="22"/>
        </w:rPr>
        <w:t>, corsivi miei</w:t>
      </w:r>
      <w:r w:rsidRPr="00246077">
        <w:rPr>
          <w:rFonts w:ascii="Times New Roman" w:hAnsi="Times New Roman" w:cs="Times New Roman"/>
          <w:sz w:val="22"/>
          <w:szCs w:val="22"/>
        </w:rPr>
        <w:t xml:space="preserve">). </w:t>
      </w:r>
    </w:p>
    <w:p w14:paraId="3F396488" w14:textId="77777777" w:rsidR="003A7E55" w:rsidRPr="00246077" w:rsidRDefault="003A7E55" w:rsidP="003A7E55">
      <w:pPr>
        <w:spacing w:after="0" w:line="360" w:lineRule="auto"/>
        <w:jc w:val="both"/>
        <w:rPr>
          <w:rFonts w:ascii="Times New Roman" w:hAnsi="Times New Roman" w:cs="Times New Roman"/>
        </w:rPr>
      </w:pPr>
    </w:p>
    <w:p w14:paraId="17D28AE7"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L’individuo rientra ora nella possibilità del calcolo economico grazie alla potenza della registrazione digitale, la quale si configura come la condizione di possibilità della riduzione della durata del tempo di circolazione. In questo contesto, la condizione per mantenere alto il tasso di riproduzione del capitale non risiede più, semplicemente, nella capacità di accelerare la circolazione. O, meglio, essa è resa possibile dal fatto che «il capitale è memoria» (Ivi: 65), capacità di immagazzinare dati ed elaborarli algoritmicamente: «la costituzione del capitale appare così come una successione di atti documentali, di cose che si fanno attraverso la registrazione» (Ivi: 93). </w:t>
      </w:r>
    </w:p>
    <w:p w14:paraId="03277D10"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conseguenza è, dal punto di vista del capitale, un circolo virtuoso. Da una parte, infatti, il consumo può essere anticipato e stimolato tramite la raccolta dati. E tuttavia, anche l’atto del consumo viene registrato e trasformato in dato, contribuendo così a perfezionare le tecniche di personalizzazione e di stimolazione del consumo stesso. Il processo, che definiamo </w:t>
      </w:r>
      <w:r w:rsidRPr="00246077">
        <w:rPr>
          <w:rFonts w:ascii="Times New Roman" w:hAnsi="Times New Roman" w:cs="Times New Roman"/>
          <w:i/>
          <w:iCs/>
        </w:rPr>
        <w:t>ciclo di ottimizzazione della registrazione e della personalizzazione</w:t>
      </w:r>
      <w:r w:rsidRPr="00246077">
        <w:rPr>
          <w:rFonts w:ascii="Times New Roman" w:hAnsi="Times New Roman" w:cs="Times New Roman"/>
        </w:rPr>
        <w:t>, e che contiene al suo interno il plesso mediatizzazione-datificazione-</w:t>
      </w:r>
      <w:proofErr w:type="spellStart"/>
      <w:r w:rsidRPr="00246077">
        <w:rPr>
          <w:rFonts w:ascii="Times New Roman" w:hAnsi="Times New Roman" w:cs="Times New Roman"/>
        </w:rPr>
        <w:t>algoritmizzazione</w:t>
      </w:r>
      <w:proofErr w:type="spellEnd"/>
      <w:r w:rsidRPr="00246077">
        <w:rPr>
          <w:rFonts w:ascii="Times New Roman" w:hAnsi="Times New Roman" w:cs="Times New Roman"/>
        </w:rPr>
        <w:t xml:space="preserve"> </w:t>
      </w:r>
      <w:r w:rsidRPr="00246077">
        <w:rPr>
          <w:rFonts w:ascii="Times New Roman" w:hAnsi="Times New Roman" w:cs="Times New Roman"/>
          <w:smallCaps/>
        </w:rPr>
        <w:t>(m-d-a)</w:t>
      </w:r>
      <w:r w:rsidRPr="00246077">
        <w:rPr>
          <w:rFonts w:ascii="Times New Roman" w:hAnsi="Times New Roman" w:cs="Times New Roman"/>
        </w:rPr>
        <w:t>, può essere così schematizzato:</w:t>
      </w:r>
    </w:p>
    <w:p w14:paraId="1CF58AAF" w14:textId="77777777" w:rsidR="003A7E55" w:rsidRPr="00246077" w:rsidRDefault="003A7E55" w:rsidP="003A7E55">
      <w:pPr>
        <w:spacing w:after="0" w:line="360" w:lineRule="auto"/>
        <w:ind w:firstLine="284"/>
        <w:jc w:val="both"/>
        <w:rPr>
          <w:rFonts w:ascii="Times New Roman" w:hAnsi="Times New Roman" w:cs="Times New Roman"/>
        </w:rPr>
      </w:pPr>
    </w:p>
    <w:p w14:paraId="12D61413" w14:textId="77777777" w:rsidR="003A7E55" w:rsidRPr="00246077" w:rsidRDefault="003A7E55" w:rsidP="003A7E55">
      <w:pPr>
        <w:spacing w:after="0" w:line="360" w:lineRule="auto"/>
        <w:ind w:firstLine="284"/>
        <w:jc w:val="both"/>
        <w:rPr>
          <w:rFonts w:ascii="Times New Roman" w:hAnsi="Times New Roman" w:cs="Times New Roman"/>
          <w:i/>
          <w:iCs/>
        </w:rPr>
      </w:pPr>
      <w:r w:rsidRPr="00246077">
        <w:rPr>
          <w:rFonts w:ascii="Times New Roman" w:hAnsi="Times New Roman" w:cs="Times New Roman"/>
          <w:i/>
          <w:iCs/>
        </w:rPr>
        <w:t>Ciclo di ottimizzazione della registrazione e della personalizzazione</w:t>
      </w:r>
    </w:p>
    <w:p w14:paraId="39CCE5BC" w14:textId="77777777" w:rsidR="003A7E55" w:rsidRPr="00246077" w:rsidRDefault="003A7E55" w:rsidP="003A7E55">
      <w:pPr>
        <w:spacing w:after="0" w:line="360" w:lineRule="auto"/>
        <w:ind w:firstLine="284"/>
        <w:jc w:val="both"/>
        <w:rPr>
          <w:rFonts w:ascii="Times New Roman" w:hAnsi="Times New Roman" w:cs="Times New Roman"/>
        </w:rPr>
      </w:pPr>
    </w:p>
    <w:p w14:paraId="0496260E"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i/>
          <w:iCs/>
          <w:sz w:val="22"/>
          <w:szCs w:val="22"/>
        </w:rPr>
        <w:t>Mediatizzazione</w:t>
      </w:r>
      <w:r w:rsidRPr="00246077">
        <w:rPr>
          <w:rFonts w:ascii="Times New Roman" w:hAnsi="Times New Roman" w:cs="Times New Roman"/>
          <w:sz w:val="22"/>
          <w:szCs w:val="22"/>
        </w:rPr>
        <w:t xml:space="preserve"> </w:t>
      </w:r>
      <w:r w:rsidRPr="00246077">
        <w:rPr>
          <w:rFonts w:ascii="Times New Roman" w:hAnsi="Times New Roman" w:cs="Times New Roman"/>
          <w:sz w:val="22"/>
          <w:szCs w:val="22"/>
        </w:rPr>
        <w:sym w:font="Wingdings" w:char="F0E0"/>
      </w:r>
      <w:r w:rsidRPr="00246077">
        <w:rPr>
          <w:rFonts w:ascii="Times New Roman" w:hAnsi="Times New Roman" w:cs="Times New Roman"/>
          <w:sz w:val="22"/>
          <w:szCs w:val="22"/>
        </w:rPr>
        <w:t xml:space="preserve"> Aumento della registrazione </w:t>
      </w:r>
      <w:r w:rsidRPr="00246077">
        <w:rPr>
          <w:rFonts w:ascii="Times New Roman" w:hAnsi="Times New Roman" w:cs="Times New Roman"/>
          <w:sz w:val="22"/>
          <w:szCs w:val="22"/>
        </w:rPr>
        <w:sym w:font="Wingdings" w:char="F0E0"/>
      </w:r>
      <w:r w:rsidRPr="00246077">
        <w:rPr>
          <w:rFonts w:ascii="Times New Roman" w:hAnsi="Times New Roman" w:cs="Times New Roman"/>
          <w:sz w:val="22"/>
          <w:szCs w:val="22"/>
        </w:rPr>
        <w:t xml:space="preserve"> </w:t>
      </w:r>
      <w:r w:rsidRPr="00246077">
        <w:rPr>
          <w:rFonts w:ascii="Times New Roman" w:hAnsi="Times New Roman" w:cs="Times New Roman"/>
          <w:i/>
          <w:iCs/>
          <w:sz w:val="22"/>
          <w:szCs w:val="22"/>
        </w:rPr>
        <w:t>Datificazione</w:t>
      </w:r>
      <w:r w:rsidRPr="00246077">
        <w:rPr>
          <w:rFonts w:ascii="Times New Roman" w:hAnsi="Times New Roman" w:cs="Times New Roman"/>
          <w:sz w:val="22"/>
          <w:szCs w:val="22"/>
        </w:rPr>
        <w:t xml:space="preserve"> </w:t>
      </w:r>
      <w:r w:rsidRPr="00246077">
        <w:rPr>
          <w:rFonts w:ascii="Times New Roman" w:hAnsi="Times New Roman" w:cs="Times New Roman"/>
          <w:sz w:val="22"/>
          <w:szCs w:val="22"/>
        </w:rPr>
        <w:sym w:font="Wingdings" w:char="F0E0"/>
      </w:r>
      <w:r w:rsidRPr="00246077">
        <w:rPr>
          <w:rFonts w:ascii="Times New Roman" w:hAnsi="Times New Roman" w:cs="Times New Roman"/>
          <w:sz w:val="22"/>
          <w:szCs w:val="22"/>
        </w:rPr>
        <w:t xml:space="preserve"> miglioramento delle tecniche di personalizzazione </w:t>
      </w:r>
      <w:r w:rsidRPr="00246077">
        <w:rPr>
          <w:rFonts w:ascii="Times New Roman" w:hAnsi="Times New Roman" w:cs="Times New Roman"/>
          <w:sz w:val="22"/>
          <w:szCs w:val="22"/>
        </w:rPr>
        <w:sym w:font="Wingdings" w:char="F0E0"/>
      </w:r>
      <w:r w:rsidRPr="00246077">
        <w:rPr>
          <w:rFonts w:ascii="Times New Roman" w:hAnsi="Times New Roman" w:cs="Times New Roman"/>
          <w:sz w:val="22"/>
          <w:szCs w:val="22"/>
        </w:rPr>
        <w:t xml:space="preserve"> </w:t>
      </w:r>
      <w:proofErr w:type="spellStart"/>
      <w:r w:rsidRPr="00246077">
        <w:rPr>
          <w:rFonts w:ascii="Times New Roman" w:hAnsi="Times New Roman" w:cs="Times New Roman"/>
          <w:i/>
          <w:iCs/>
          <w:sz w:val="22"/>
          <w:szCs w:val="22"/>
        </w:rPr>
        <w:t>Algoritmizzazione</w:t>
      </w:r>
      <w:proofErr w:type="spellEnd"/>
      <w:r w:rsidRPr="00246077">
        <w:rPr>
          <w:rFonts w:ascii="Times New Roman" w:hAnsi="Times New Roman" w:cs="Times New Roman"/>
          <w:sz w:val="22"/>
          <w:szCs w:val="22"/>
        </w:rPr>
        <w:t xml:space="preserve"> </w:t>
      </w:r>
      <w:r w:rsidRPr="00246077">
        <w:rPr>
          <w:rFonts w:ascii="Times New Roman" w:hAnsi="Times New Roman" w:cs="Times New Roman"/>
          <w:sz w:val="22"/>
          <w:szCs w:val="22"/>
        </w:rPr>
        <w:sym w:font="Wingdings" w:char="F0E0"/>
      </w:r>
      <w:r w:rsidRPr="00246077">
        <w:rPr>
          <w:rFonts w:ascii="Times New Roman" w:hAnsi="Times New Roman" w:cs="Times New Roman"/>
          <w:sz w:val="22"/>
          <w:szCs w:val="22"/>
        </w:rPr>
        <w:t xml:space="preserve"> Aumento del consumo </w:t>
      </w:r>
      <w:r w:rsidRPr="00246077">
        <w:rPr>
          <w:rFonts w:ascii="Times New Roman" w:hAnsi="Times New Roman" w:cs="Times New Roman"/>
          <w:sz w:val="22"/>
          <w:szCs w:val="22"/>
        </w:rPr>
        <w:sym w:font="Wingdings" w:char="F0E0"/>
      </w:r>
      <w:r w:rsidRPr="00246077">
        <w:rPr>
          <w:rFonts w:ascii="Times New Roman" w:hAnsi="Times New Roman" w:cs="Times New Roman"/>
          <w:sz w:val="22"/>
          <w:szCs w:val="22"/>
        </w:rPr>
        <w:t xml:space="preserve"> Datificazione del consumo </w:t>
      </w:r>
      <w:r w:rsidRPr="00246077">
        <w:rPr>
          <w:rFonts w:ascii="Times New Roman" w:hAnsi="Times New Roman" w:cs="Times New Roman"/>
          <w:sz w:val="22"/>
          <w:szCs w:val="22"/>
        </w:rPr>
        <w:sym w:font="Wingdings" w:char="F0E0"/>
      </w:r>
      <w:r w:rsidRPr="00246077">
        <w:rPr>
          <w:rFonts w:ascii="Times New Roman" w:hAnsi="Times New Roman" w:cs="Times New Roman"/>
          <w:sz w:val="22"/>
          <w:szCs w:val="22"/>
        </w:rPr>
        <w:t xml:space="preserve"> Ulteriore aumento della registrazione </w:t>
      </w:r>
      <w:r w:rsidRPr="00246077">
        <w:rPr>
          <w:rFonts w:ascii="Times New Roman" w:hAnsi="Times New Roman" w:cs="Times New Roman"/>
          <w:sz w:val="22"/>
          <w:szCs w:val="22"/>
        </w:rPr>
        <w:sym w:font="Wingdings" w:char="F0E0"/>
      </w:r>
      <w:r w:rsidRPr="00246077">
        <w:rPr>
          <w:rFonts w:ascii="Times New Roman" w:hAnsi="Times New Roman" w:cs="Times New Roman"/>
          <w:sz w:val="22"/>
          <w:szCs w:val="22"/>
        </w:rPr>
        <w:t xml:space="preserve"> Ulteriore miglioramento delle tecniche di personalizzazione…</w:t>
      </w:r>
    </w:p>
    <w:p w14:paraId="0F3EA8E0" w14:textId="77777777" w:rsidR="003A7E55" w:rsidRPr="00246077" w:rsidRDefault="003A7E55" w:rsidP="003A7E55">
      <w:pPr>
        <w:spacing w:after="0" w:line="360" w:lineRule="auto"/>
        <w:ind w:firstLine="284"/>
        <w:jc w:val="both"/>
        <w:rPr>
          <w:rFonts w:ascii="Times New Roman" w:hAnsi="Times New Roman" w:cs="Times New Roman"/>
        </w:rPr>
      </w:pPr>
    </w:p>
    <w:p w14:paraId="71E15F48" w14:textId="77777777" w:rsidR="003A7E55" w:rsidRPr="00246077" w:rsidRDefault="003A7E55" w:rsidP="003A7E55">
      <w:pPr>
        <w:spacing w:after="0" w:line="360" w:lineRule="auto"/>
        <w:jc w:val="both"/>
        <w:rPr>
          <w:rFonts w:ascii="Times New Roman" w:hAnsi="Times New Roman" w:cs="Times New Roman"/>
        </w:rPr>
      </w:pPr>
      <w:r w:rsidRPr="00246077">
        <w:rPr>
          <w:rFonts w:ascii="Times New Roman" w:hAnsi="Times New Roman" w:cs="Times New Roman"/>
        </w:rPr>
        <w:lastRenderedPageBreak/>
        <w:t xml:space="preserve">Tutto questo processo avviene, ovviamente, all’interno della dialettica tra produzione e circolazione. Il ciclo di ottimizzazione della registrazione e della personalizzazione appartiene al secondo momento, ma in un contesto in cui il capitale deve essere inteso come capitale circolante, dunque come continuo trapasso della produzione nella circolazione e viceversa (cfr. </w:t>
      </w:r>
      <w:proofErr w:type="spellStart"/>
      <w:r w:rsidRPr="00246077">
        <w:rPr>
          <w:rFonts w:ascii="Times New Roman" w:hAnsi="Times New Roman" w:cs="Times New Roman"/>
          <w:i/>
          <w:iCs/>
        </w:rPr>
        <w:t>supra</w:t>
      </w:r>
      <w:proofErr w:type="spellEnd"/>
      <w:r w:rsidRPr="00246077">
        <w:rPr>
          <w:rFonts w:ascii="Times New Roman" w:hAnsi="Times New Roman" w:cs="Times New Roman"/>
        </w:rPr>
        <w:t xml:space="preserve">, cap. III, §1.1.). Siccome il modello di business delle piattaforme digitali è basato sulla capacità di vendere ai </w:t>
      </w:r>
      <w:r w:rsidRPr="00246077">
        <w:rPr>
          <w:rFonts w:ascii="Times New Roman" w:hAnsi="Times New Roman" w:cs="Times New Roman"/>
          <w:i/>
          <w:iCs/>
        </w:rPr>
        <w:t>produttori</w:t>
      </w:r>
      <w:r w:rsidRPr="00246077">
        <w:rPr>
          <w:rFonts w:ascii="Times New Roman" w:hAnsi="Times New Roman" w:cs="Times New Roman"/>
        </w:rPr>
        <w:t xml:space="preserve"> di merci, i cosiddetti inserzionisti, degli spazi pubblicitari digitali pensati in modo da aumentare al massimo la realizzazione, ovvero la vendita, di queste ultime, il ciclo di ottimizzazione della registrazione e della personalizzazione si configura a tutti gli effetti come volano non solo della circolazione, ma anche della produzione e della realizzazione del </w:t>
      </w:r>
      <w:proofErr w:type="spellStart"/>
      <w:r w:rsidRPr="00246077">
        <w:rPr>
          <w:rFonts w:ascii="Times New Roman" w:hAnsi="Times New Roman" w:cs="Times New Roman"/>
        </w:rPr>
        <w:t>pluscapitale</w:t>
      </w:r>
      <w:proofErr w:type="spellEnd"/>
      <w:r w:rsidRPr="00246077">
        <w:rPr>
          <w:rFonts w:ascii="Times New Roman" w:hAnsi="Times New Roman" w:cs="Times New Roman"/>
        </w:rPr>
        <w:t xml:space="preserve">: </w:t>
      </w:r>
    </w:p>
    <w:p w14:paraId="6E11390D" w14:textId="77777777" w:rsidR="003A7E55" w:rsidRPr="00246077" w:rsidRDefault="003A7E55" w:rsidP="003A7E55">
      <w:pPr>
        <w:spacing w:after="0" w:line="360" w:lineRule="auto"/>
        <w:ind w:firstLine="284"/>
        <w:jc w:val="both"/>
        <w:rPr>
          <w:rFonts w:ascii="Times New Roman" w:hAnsi="Times New Roman" w:cs="Times New Roman"/>
        </w:rPr>
      </w:pPr>
    </w:p>
    <w:p w14:paraId="25C69725"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il marketing e la pubblicità sono sempre più importanti per le aziende manifatturiere, e questo è vero soprattutto per quanto riguarda il </w:t>
      </w:r>
      <w:proofErr w:type="spellStart"/>
      <w:r w:rsidRPr="00246077">
        <w:rPr>
          <w:rFonts w:ascii="Times New Roman" w:hAnsi="Times New Roman" w:cs="Times New Roman"/>
          <w:i/>
          <w:iCs/>
          <w:sz w:val="22"/>
          <w:szCs w:val="22"/>
        </w:rPr>
        <w:t>digital</w:t>
      </w:r>
      <w:proofErr w:type="spellEnd"/>
      <w:r w:rsidRPr="00246077">
        <w:rPr>
          <w:rFonts w:ascii="Times New Roman" w:hAnsi="Times New Roman" w:cs="Times New Roman"/>
          <w:i/>
          <w:iCs/>
          <w:sz w:val="22"/>
          <w:szCs w:val="22"/>
        </w:rPr>
        <w:t xml:space="preserve"> advertising</w:t>
      </w:r>
      <w:r w:rsidRPr="00246077">
        <w:rPr>
          <w:rFonts w:ascii="Times New Roman" w:hAnsi="Times New Roman" w:cs="Times New Roman"/>
          <w:sz w:val="22"/>
          <w:szCs w:val="22"/>
        </w:rPr>
        <w:t xml:space="preserve"> che […] deve seguire lo stesso tracciato della produzione: automazione, ottimizzazione, razionalizzazione. L’obiettivo è realizzare il plusvalore prodotto. Ma tutto ciò è possibile solo se vengono liberate le forze produttive dirette a quest’area della circolazione, che chiamo appunto forze di distribuzione (Pfeiffer, 2022: 146). </w:t>
      </w:r>
    </w:p>
    <w:p w14:paraId="4EA11DD0"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p>
    <w:p w14:paraId="16019752"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Soprattutto, però, il ciclo di ottimizzazione della registrazione e della personalizzazione si configura anche come strategia </w:t>
      </w:r>
      <w:r w:rsidRPr="00246077">
        <w:rPr>
          <w:rFonts w:ascii="Times New Roman" w:hAnsi="Times New Roman" w:cs="Times New Roman"/>
          <w:i/>
          <w:iCs/>
        </w:rPr>
        <w:t xml:space="preserve">immunitaria </w:t>
      </w:r>
      <w:r w:rsidRPr="00246077">
        <w:rPr>
          <w:rFonts w:ascii="Times New Roman" w:hAnsi="Times New Roman" w:cs="Times New Roman"/>
        </w:rPr>
        <w:t>del capitalismo in quanto tale, che attraverso questo processo si scherma da potenziali crisi di sovrapproduzione o di svalutazione delle merci. Come nota Antoinette Rouvroy, infatti, il ciclo di ottimizzazione della registrazione e della personalizzazione mira a trasformare la totalizzazione dei desideri e dei bisogni dei soggetti in «una sorta di finalità, un progetto in sé» (</w:t>
      </w:r>
      <w:proofErr w:type="spellStart"/>
      <w:r w:rsidRPr="00246077">
        <w:rPr>
          <w:rFonts w:ascii="Times New Roman" w:hAnsi="Times New Roman" w:cs="Times New Roman"/>
        </w:rPr>
        <w:t>Rouvroy</w:t>
      </w:r>
      <w:proofErr w:type="spellEnd"/>
      <w:r w:rsidRPr="00246077">
        <w:rPr>
          <w:rFonts w:ascii="Times New Roman" w:hAnsi="Times New Roman" w:cs="Times New Roman"/>
        </w:rPr>
        <w:t xml:space="preserve">, 2016: 30), il cui obiettivo finale – tuttavia – è sempre «costituito dal mercato e dal consumo» (Pfeiffer, 2022: 114). In questo senso, il capitalismo digitale </w:t>
      </w:r>
      <w:r w:rsidRPr="00246077">
        <w:rPr>
          <w:rFonts w:ascii="Times New Roman" w:hAnsi="Times New Roman" w:cs="Times New Roman"/>
          <w:i/>
          <w:iCs/>
        </w:rPr>
        <w:t xml:space="preserve">non è </w:t>
      </w:r>
      <w:r w:rsidRPr="00246077">
        <w:rPr>
          <w:rFonts w:ascii="Times New Roman" w:hAnsi="Times New Roman" w:cs="Times New Roman"/>
        </w:rPr>
        <w:t xml:space="preserve">una </w:t>
      </w:r>
      <w:r w:rsidRPr="00246077">
        <w:rPr>
          <w:rFonts w:ascii="Times New Roman" w:hAnsi="Times New Roman" w:cs="Times New Roman"/>
          <w:i/>
          <w:iCs/>
        </w:rPr>
        <w:t>rivoluzione</w:t>
      </w:r>
      <w:r w:rsidRPr="00246077">
        <w:rPr>
          <w:rFonts w:ascii="Times New Roman" w:hAnsi="Times New Roman" w:cs="Times New Roman"/>
        </w:rPr>
        <w:t xml:space="preserve">, né una mera </w:t>
      </w:r>
      <w:r w:rsidRPr="00246077">
        <w:rPr>
          <w:rFonts w:ascii="Times New Roman" w:hAnsi="Times New Roman" w:cs="Times New Roman"/>
          <w:i/>
          <w:iCs/>
        </w:rPr>
        <w:t xml:space="preserve">radicalizzazione </w:t>
      </w:r>
      <w:r w:rsidRPr="00246077">
        <w:rPr>
          <w:rFonts w:ascii="Times New Roman" w:hAnsi="Times New Roman" w:cs="Times New Roman"/>
        </w:rPr>
        <w:t xml:space="preserve">del capitalismo. Al contrario, grazie all’enorme progetto di quantificazione reso possibile dalla datificazione e dalla registrazione, esso si configura come </w:t>
      </w:r>
    </w:p>
    <w:p w14:paraId="5616E7B3" w14:textId="77777777" w:rsidR="003A7E55" w:rsidRPr="00246077" w:rsidRDefault="003A7E55" w:rsidP="003A7E55">
      <w:pPr>
        <w:spacing w:after="0" w:line="360" w:lineRule="auto"/>
        <w:jc w:val="both"/>
        <w:rPr>
          <w:rFonts w:ascii="Times New Roman" w:hAnsi="Times New Roman" w:cs="Times New Roman"/>
        </w:rPr>
      </w:pPr>
    </w:p>
    <w:p w14:paraId="47C39FBC" w14:textId="77777777" w:rsidR="003A7E55" w:rsidRPr="00246077" w:rsidRDefault="003A7E55" w:rsidP="003A7E55">
      <w:pPr>
        <w:spacing w:after="0" w:line="360" w:lineRule="auto"/>
        <w:ind w:left="567" w:right="567"/>
        <w:jc w:val="both"/>
        <w:rPr>
          <w:rFonts w:ascii="Times New Roman" w:hAnsi="Times New Roman" w:cs="Times New Roman"/>
          <w:sz w:val="22"/>
          <w:szCs w:val="22"/>
        </w:rPr>
      </w:pPr>
      <w:r w:rsidRPr="00246077">
        <w:rPr>
          <w:rFonts w:ascii="Times New Roman" w:hAnsi="Times New Roman" w:cs="Times New Roman"/>
          <w:sz w:val="22"/>
          <w:szCs w:val="22"/>
        </w:rPr>
        <w:t xml:space="preserve">una strategia immunitaria del capitalismo e del neoliberalismo, che esso “purifica” o “spurga” da tutto ciò che potrebbe metterli in “crisi”, ossia interromperli o farli biforcare: il mondo stesso (rimpiazzato puramente e semplicemente da flussi di dati), </w:t>
      </w:r>
      <w:r w:rsidRPr="00246077">
        <w:rPr>
          <w:rFonts w:ascii="Times New Roman" w:hAnsi="Times New Roman" w:cs="Times New Roman"/>
          <w:sz w:val="22"/>
          <w:szCs w:val="22"/>
        </w:rPr>
        <w:lastRenderedPageBreak/>
        <w:t xml:space="preserve">la vita […], i soggetti (capaci di reticenza – di non fare tutto ciò di cui sono capaci – e di affabulazione, suscettibili di far biforcare il corso delle cose) (Ivi: 35). </w:t>
      </w:r>
    </w:p>
    <w:p w14:paraId="36D3C3BE" w14:textId="77777777" w:rsidR="003A7E55" w:rsidRPr="00246077" w:rsidRDefault="003A7E55" w:rsidP="003A7E55">
      <w:pPr>
        <w:spacing w:after="0" w:line="360" w:lineRule="auto"/>
        <w:jc w:val="both"/>
        <w:rPr>
          <w:rFonts w:ascii="Times New Roman" w:hAnsi="Times New Roman" w:cs="Times New Roman"/>
        </w:rPr>
      </w:pPr>
    </w:p>
    <w:p w14:paraId="75091EB2"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Su cosa si basa, però, questa strategia immunitaria? A ben vedere, la potenza della registrazione e della datificazione assume un senso, specie a livello predittivo, solo se le pratiche che vanno a costituire l’archivio – o la </w:t>
      </w:r>
      <w:r w:rsidRPr="00246077">
        <w:rPr>
          <w:rFonts w:ascii="Times New Roman" w:hAnsi="Times New Roman" w:cs="Times New Roman"/>
          <w:i/>
          <w:iCs/>
        </w:rPr>
        <w:t xml:space="preserve">memoria </w:t>
      </w:r>
      <w:r w:rsidRPr="00246077">
        <w:rPr>
          <w:rFonts w:ascii="Times New Roman" w:hAnsi="Times New Roman" w:cs="Times New Roman"/>
        </w:rPr>
        <w:t xml:space="preserve">– del capitalismo digitale vengono espresse matematicamente, in forma di bit, per poi essere algoritmicamente calcolate. Non solo: affinché il ciclo di ottimizzazione della registrazione e della personalizzazione sia davvero in grado di offrire una totalizzazione algoritmica delle intenzioni degli agenti economici, è necessario postulare la possibilità di esprimere </w:t>
      </w:r>
      <w:proofErr w:type="spellStart"/>
      <w:r w:rsidRPr="00246077">
        <w:rPr>
          <w:rFonts w:ascii="Times New Roman" w:hAnsi="Times New Roman" w:cs="Times New Roman"/>
          <w:i/>
          <w:iCs/>
        </w:rPr>
        <w:t>informazionalmente</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la realtà. </w:t>
      </w:r>
    </w:p>
    <w:p w14:paraId="79EB8839" w14:textId="30575CEA"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Se, infatti, la potenza della registrazione sta nella capacità di memorizzare </w:t>
      </w:r>
      <w:r w:rsidRPr="00246077">
        <w:rPr>
          <w:rFonts w:ascii="Times New Roman" w:hAnsi="Times New Roman" w:cs="Times New Roman"/>
          <w:i/>
          <w:iCs/>
        </w:rPr>
        <w:t>ogni avvenimento</w:t>
      </w:r>
      <w:r w:rsidRPr="00246077">
        <w:rPr>
          <w:rFonts w:ascii="Times New Roman" w:hAnsi="Times New Roman" w:cs="Times New Roman"/>
        </w:rPr>
        <w:t xml:space="preserve"> in forma di bit, ovvero come alternanza binaria di 0 e 1 su cui gli algoritmi possono agire, allora la creazione della “lavagna universale” di cui parla Ferraris è fondata, epistemologicamente e ontologicamente, sulla possibilità di traslare, </w:t>
      </w:r>
      <w:r w:rsidRPr="00246077">
        <w:rPr>
          <w:rFonts w:ascii="Times New Roman" w:hAnsi="Times New Roman" w:cs="Times New Roman"/>
          <w:i/>
          <w:iCs/>
        </w:rPr>
        <w:t>senza perdita informazionale</w:t>
      </w:r>
      <w:r w:rsidRPr="00246077">
        <w:rPr>
          <w:rFonts w:ascii="Times New Roman" w:hAnsi="Times New Roman" w:cs="Times New Roman"/>
        </w:rPr>
        <w:t xml:space="preserve">, ogni avvenimento del mondo “reale” in linguaggio informatico. Insomma, il plesso </w:t>
      </w:r>
      <w:r w:rsidRPr="00246077">
        <w:rPr>
          <w:rFonts w:ascii="Times New Roman" w:hAnsi="Times New Roman" w:cs="Times New Roman"/>
          <w:smallCaps/>
        </w:rPr>
        <w:t>m-d-a</w:t>
      </w:r>
      <w:r w:rsidRPr="00246077">
        <w:rPr>
          <w:rFonts w:ascii="Times New Roman" w:hAnsi="Times New Roman" w:cs="Times New Roman"/>
        </w:rPr>
        <w:t xml:space="preserve"> interno al ciclo di ottimizzazione della registrazione e della personalizzazione deve seguire quella che Gregory Chaitin (2007) ha definito teoria algoritmica dell’informazione, in virtù della quale è possibile dar conto scientificamente e </w:t>
      </w:r>
      <w:proofErr w:type="spellStart"/>
      <w:r w:rsidRPr="00246077">
        <w:rPr>
          <w:rFonts w:ascii="Times New Roman" w:hAnsi="Times New Roman" w:cs="Times New Roman"/>
        </w:rPr>
        <w:t>predittivamente</w:t>
      </w:r>
      <w:proofErr w:type="spellEnd"/>
      <w:r w:rsidRPr="00246077">
        <w:rPr>
          <w:rFonts w:ascii="Times New Roman" w:hAnsi="Times New Roman" w:cs="Times New Roman"/>
        </w:rPr>
        <w:t xml:space="preserve"> di uno stato di cose se e solo se è possibile comprimere i dati di partenza «in un programma che ha meno </w:t>
      </w:r>
      <w:r w:rsidRPr="00246077">
        <w:rPr>
          <w:rFonts w:ascii="Times New Roman" w:hAnsi="Times New Roman" w:cs="Times New Roman"/>
          <w:i/>
        </w:rPr>
        <w:t xml:space="preserve">bit </w:t>
      </w:r>
      <w:r w:rsidRPr="00246077">
        <w:rPr>
          <w:rFonts w:ascii="Times New Roman" w:hAnsi="Times New Roman" w:cs="Times New Roman"/>
        </w:rPr>
        <w:t>dei dati che spiega</w:t>
      </w:r>
      <w:r w:rsidR="002F72EC">
        <w:rPr>
          <w:rFonts w:ascii="Times New Roman" w:hAnsi="Times New Roman" w:cs="Times New Roman"/>
        </w:rPr>
        <w:t>»</w:t>
      </w:r>
      <w:r w:rsidRPr="00246077">
        <w:rPr>
          <w:rFonts w:ascii="Times New Roman" w:hAnsi="Times New Roman" w:cs="Times New Roman"/>
        </w:rPr>
        <w:t xml:space="preserve"> (Ivi: 81) senza tuttavia disperdere il contenuto informazionale. </w:t>
      </w:r>
    </w:p>
    <w:p w14:paraId="5BD5F2C2"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una parola: in un contesto caratterizzato dal plesso </w:t>
      </w:r>
      <w:r w:rsidRPr="00246077">
        <w:rPr>
          <w:rFonts w:ascii="Times New Roman" w:hAnsi="Times New Roman" w:cs="Times New Roman"/>
          <w:smallCaps/>
        </w:rPr>
        <w:t>m-d-a</w:t>
      </w:r>
      <w:r w:rsidRPr="00246077">
        <w:rPr>
          <w:rFonts w:ascii="Times New Roman" w:hAnsi="Times New Roman" w:cs="Times New Roman"/>
        </w:rPr>
        <w:t>, il ciclo di ottimizzazione della registrazione e della personalizzazione agisce in maniera tanto più efficace quanto minore è la perdita d’informazione che si riscontra nella traduzione degli stati di cose in linguaggio binario.</w:t>
      </w:r>
    </w:p>
    <w:p w14:paraId="39CEE6A7" w14:textId="2CC6738E"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Non è dunque casuale che le pratiche di </w:t>
      </w:r>
      <w:r w:rsidRPr="00246077">
        <w:rPr>
          <w:rFonts w:ascii="Times New Roman" w:hAnsi="Times New Roman" w:cs="Times New Roman"/>
          <w:i/>
          <w:iCs/>
        </w:rPr>
        <w:t xml:space="preserve">big data </w:t>
      </w:r>
      <w:proofErr w:type="spellStart"/>
      <w:r w:rsidRPr="00246077">
        <w:rPr>
          <w:rFonts w:ascii="Times New Roman" w:hAnsi="Times New Roman" w:cs="Times New Roman"/>
          <w:i/>
          <w:iCs/>
        </w:rPr>
        <w:t>analytics</w:t>
      </w:r>
      <w:proofErr w:type="spellEnd"/>
      <w:r w:rsidRPr="00246077">
        <w:rPr>
          <w:rFonts w:ascii="Times New Roman" w:hAnsi="Times New Roman" w:cs="Times New Roman"/>
        </w:rPr>
        <w:t xml:space="preserve">, personalizzazione e registrazione si siano imposte, a livello socioeconomico, a seguito della diffusione – specie in ambito industriale, e in particolare nella Silicon Valley – di una corrente filosofica nota come “ontologia digitale”. Questo approccio – gemmato dalla combinazione tra interesse filosofico, tecno-ottimismo e senso di missione tipico di quell’orizzonte di senso noto come ideologia californiana (della cui crisi ci occuperemo </w:t>
      </w:r>
      <w:r w:rsidRPr="00246077">
        <w:rPr>
          <w:rFonts w:ascii="Times New Roman" w:hAnsi="Times New Roman" w:cs="Times New Roman"/>
        </w:rPr>
        <w:lastRenderedPageBreak/>
        <w:t xml:space="preserve">in </w:t>
      </w:r>
      <w:r w:rsidRPr="00246077">
        <w:rPr>
          <w:rFonts w:ascii="Times New Roman" w:hAnsi="Times New Roman" w:cs="Times New Roman"/>
          <w:i/>
          <w:iCs/>
        </w:rPr>
        <w:t>infra</w:t>
      </w:r>
      <w:r w:rsidRPr="00246077">
        <w:rPr>
          <w:rFonts w:ascii="Times New Roman" w:hAnsi="Times New Roman" w:cs="Times New Roman"/>
        </w:rPr>
        <w:t>, cap. IV, §3</w:t>
      </w:r>
      <w:r w:rsidR="002F72EC">
        <w:rPr>
          <w:rFonts w:ascii="Times New Roman" w:hAnsi="Times New Roman" w:cs="Times New Roman"/>
        </w:rPr>
        <w:t>.1.</w:t>
      </w:r>
      <w:r w:rsidRPr="00246077">
        <w:rPr>
          <w:rFonts w:ascii="Times New Roman" w:hAnsi="Times New Roman" w:cs="Times New Roman"/>
        </w:rPr>
        <w:t xml:space="preserve">) – si configura come una forma di riduzionismo basato sulla </w:t>
      </w:r>
      <w:proofErr w:type="spellStart"/>
      <w:r w:rsidRPr="00246077">
        <w:rPr>
          <w:rFonts w:ascii="Times New Roman" w:hAnsi="Times New Roman" w:cs="Times New Roman"/>
          <w:i/>
          <w:iCs/>
        </w:rPr>
        <w:t>it</w:t>
      </w:r>
      <w:proofErr w:type="spellEnd"/>
      <w:r w:rsidRPr="00246077">
        <w:rPr>
          <w:rFonts w:ascii="Times New Roman" w:hAnsi="Times New Roman" w:cs="Times New Roman"/>
          <w:i/>
          <w:iCs/>
        </w:rPr>
        <w:t xml:space="preserve"> from bit </w:t>
      </w:r>
      <w:proofErr w:type="spellStart"/>
      <w:r w:rsidRPr="00246077">
        <w:rPr>
          <w:rFonts w:ascii="Times New Roman" w:hAnsi="Times New Roman" w:cs="Times New Roman"/>
          <w:i/>
          <w:iCs/>
        </w:rPr>
        <w:t>hypothesis</w:t>
      </w:r>
      <w:proofErr w:type="spellEnd"/>
      <w:r w:rsidRPr="00246077">
        <w:rPr>
          <w:rFonts w:ascii="Times New Roman" w:hAnsi="Times New Roman" w:cs="Times New Roman"/>
        </w:rPr>
        <w:t>, ovvero sull’idea che «il mondo è discreto, è fatto di 0 e 1, cioè di bit, e Dio è un programmatore›» (</w:t>
      </w:r>
      <w:proofErr w:type="spellStart"/>
      <w:r w:rsidRPr="00246077">
        <w:rPr>
          <w:rFonts w:ascii="Times New Roman" w:hAnsi="Times New Roman" w:cs="Times New Roman"/>
        </w:rPr>
        <w:t>Chaitin</w:t>
      </w:r>
      <w:proofErr w:type="spellEnd"/>
      <w:r w:rsidRPr="00246077">
        <w:rPr>
          <w:rFonts w:ascii="Times New Roman" w:hAnsi="Times New Roman" w:cs="Times New Roman"/>
        </w:rPr>
        <w:t>, 2010) o, il che è lo stesso, sul fatto che «la rappresentazione di stati di cose attraverso bit non ha limiti» (</w:t>
      </w:r>
      <w:proofErr w:type="spellStart"/>
      <w:r w:rsidRPr="00246077">
        <w:rPr>
          <w:rFonts w:ascii="Times New Roman" w:hAnsi="Times New Roman" w:cs="Times New Roman"/>
        </w:rPr>
        <w:t>Fredkin</w:t>
      </w:r>
      <w:proofErr w:type="spellEnd"/>
      <w:r w:rsidRPr="00246077">
        <w:rPr>
          <w:rFonts w:ascii="Times New Roman" w:hAnsi="Times New Roman" w:cs="Times New Roman"/>
        </w:rPr>
        <w:t>, 2003: 193).</w:t>
      </w:r>
    </w:p>
    <w:p w14:paraId="517356E7" w14:textId="36E32A4C"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Dal punto di vista dell’ontologia digitale </w:t>
      </w:r>
      <w:r w:rsidR="002F72EC">
        <w:rPr>
          <w:rFonts w:ascii="Times New Roman" w:hAnsi="Times New Roman" w:cs="Times New Roman"/>
        </w:rPr>
        <w:t>«</w:t>
      </w:r>
      <w:r w:rsidRPr="00246077">
        <w:rPr>
          <w:rFonts w:ascii="Times New Roman" w:hAnsi="Times New Roman" w:cs="Times New Roman"/>
        </w:rPr>
        <w:t>l’Universo è scritto in linguaggio informatico e i suoi caratteri sono bit</w:t>
      </w:r>
      <w:r w:rsidR="002F72EC">
        <w:rPr>
          <w:rFonts w:ascii="Times New Roman" w:hAnsi="Times New Roman" w:cs="Times New Roman"/>
        </w:rPr>
        <w:t>»</w:t>
      </w:r>
      <w:r w:rsidRPr="00246077">
        <w:rPr>
          <w:rFonts w:ascii="Times New Roman" w:hAnsi="Times New Roman" w:cs="Times New Roman"/>
        </w:rPr>
        <w:t xml:space="preserve"> (Longo &amp; Vaccaro, 2013: 62), dunque è perfettamente possibile descrivere ogni stato di cose in forma binaria senza disperdere contenuto informazionale. Nel mondo, secondo questi autori, non c’è </w:t>
      </w:r>
      <w:r w:rsidRPr="00246077">
        <w:rPr>
          <w:rFonts w:ascii="Times New Roman" w:hAnsi="Times New Roman" w:cs="Times New Roman"/>
          <w:i/>
          <w:iCs/>
        </w:rPr>
        <w:t xml:space="preserve">nulla </w:t>
      </w:r>
      <w:r w:rsidRPr="00246077">
        <w:rPr>
          <w:rFonts w:ascii="Times New Roman" w:hAnsi="Times New Roman" w:cs="Times New Roman"/>
        </w:rPr>
        <w:t>che non sia informazione, la cui computazione algoritmica permette una conoscenza senza precedenti della realtà. Nel mondo descritto dall’ontologia digitale, in cui il bit assurge a «principio primo ed essenza delle cose</w:t>
      </w:r>
      <w:r w:rsidR="002F72EC">
        <w:rPr>
          <w:rFonts w:ascii="Times New Roman" w:hAnsi="Times New Roman" w:cs="Times New Roman"/>
        </w:rPr>
        <w:t>»</w:t>
      </w:r>
      <w:r w:rsidRPr="00246077">
        <w:rPr>
          <w:rFonts w:ascii="Times New Roman" w:hAnsi="Times New Roman" w:cs="Times New Roman"/>
        </w:rPr>
        <w:t xml:space="preserve"> (Ivi: 63), ogni fenomeno «può essere considerato come il risultato analitico […] di alcune premesse iniziali e della legge algoritmica ad esse associata</w:t>
      </w:r>
      <w:r w:rsidR="002F72EC">
        <w:rPr>
          <w:rFonts w:ascii="Times New Roman" w:hAnsi="Times New Roman" w:cs="Times New Roman"/>
        </w:rPr>
        <w:t>»</w:t>
      </w:r>
      <w:r w:rsidRPr="00246077">
        <w:rPr>
          <w:rFonts w:ascii="Times New Roman" w:hAnsi="Times New Roman" w:cs="Times New Roman"/>
        </w:rPr>
        <w:t xml:space="preserve"> (</w:t>
      </w:r>
      <w:proofErr w:type="spellStart"/>
      <w:r w:rsidRPr="00246077">
        <w:rPr>
          <w:rFonts w:ascii="Times New Roman" w:hAnsi="Times New Roman" w:cs="Times New Roman"/>
        </w:rPr>
        <w:t>Chiurazzi</w:t>
      </w:r>
      <w:proofErr w:type="spellEnd"/>
      <w:r w:rsidRPr="00246077">
        <w:rPr>
          <w:rFonts w:ascii="Times New Roman" w:hAnsi="Times New Roman" w:cs="Times New Roman"/>
        </w:rPr>
        <w:t xml:space="preserve">, 2021: 128). </w:t>
      </w:r>
    </w:p>
    <w:p w14:paraId="50D9CBA3" w14:textId="048CD811"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totalizzazione algoritmica del mercato, ovvero il sogno della “lavagna universale” che permette di rompere col principio d’invisibilità del mercato, va allora intesa come la conseguenza di una totalizzazione più generale, la quale sancisce, in fin dei conti, l’assoluta riducibilità dell’essere a bit, dal momento che per l’ontologia digitale la realtà </w:t>
      </w:r>
      <w:r w:rsidR="002F72EC">
        <w:rPr>
          <w:rFonts w:ascii="Times New Roman" w:hAnsi="Times New Roman" w:cs="Times New Roman"/>
        </w:rPr>
        <w:t>«</w:t>
      </w:r>
      <w:r w:rsidRPr="00246077">
        <w:rPr>
          <w:rFonts w:ascii="Times New Roman" w:hAnsi="Times New Roman" w:cs="Times New Roman"/>
        </w:rPr>
        <w:t>ha a che fare solo con bit e con gli algoritmi che soprassiedono alla loro interazione›› (Chalmers, 2022: 161).</w:t>
      </w:r>
    </w:p>
    <w:p w14:paraId="4E65FF62" w14:textId="77777777"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Apparentemente, dunque, la potenza del capitalismo digitale non starebbe semplicemente nel pensare forme nuove e più efficaci di marketing, </w:t>
      </w:r>
      <w:r w:rsidRPr="00246077">
        <w:rPr>
          <w:rFonts w:ascii="Times New Roman" w:hAnsi="Times New Roman" w:cs="Times New Roman"/>
          <w:i/>
          <w:iCs/>
        </w:rPr>
        <w:t>ma nell’abolirne la necessità grazie alla natura stessa dell’ecosistema digitale</w:t>
      </w:r>
      <w:r w:rsidRPr="00246077">
        <w:rPr>
          <w:rFonts w:ascii="Times New Roman" w:hAnsi="Times New Roman" w:cs="Times New Roman"/>
        </w:rPr>
        <w:t xml:space="preserve">, in cui il marketing è di fatto onnipresente in quanto basato sulla possibilità ontologica di inferire le preferenze dei soggetti ridotti a </w:t>
      </w:r>
      <w:proofErr w:type="spellStart"/>
      <w:r w:rsidRPr="00246077">
        <w:rPr>
          <w:rFonts w:ascii="Times New Roman" w:hAnsi="Times New Roman" w:cs="Times New Roman"/>
          <w:i/>
          <w:iCs/>
        </w:rPr>
        <w:t>quantified</w:t>
      </w:r>
      <w:proofErr w:type="spellEnd"/>
      <w:r w:rsidRPr="00246077">
        <w:rPr>
          <w:rFonts w:ascii="Times New Roman" w:hAnsi="Times New Roman" w:cs="Times New Roman"/>
          <w:i/>
          <w:iCs/>
        </w:rPr>
        <w:t xml:space="preserve"> self </w:t>
      </w:r>
      <w:r w:rsidRPr="00246077">
        <w:rPr>
          <w:rFonts w:ascii="Times New Roman" w:hAnsi="Times New Roman" w:cs="Times New Roman"/>
        </w:rPr>
        <w:t>(Lupton, 2016). Come scrivono Darmody e Zwick (2021: 9): «il paradosso finale del marketing digitale è dunque questo: il marketing, sempre presente, operante, modulante, influente e produttore di realtà cessa di essere marketing», per incarnarsi, secondo l’efficace espressione di Andrew McStay (2023: 8</w:t>
      </w:r>
      <w:proofErr w:type="gramStart"/>
      <w:r w:rsidRPr="00246077">
        <w:rPr>
          <w:rFonts w:ascii="Times New Roman" w:hAnsi="Times New Roman" w:cs="Times New Roman"/>
        </w:rPr>
        <w:t>),  «</w:t>
      </w:r>
      <w:proofErr w:type="gramEnd"/>
      <w:r w:rsidRPr="00246077">
        <w:rPr>
          <w:rFonts w:ascii="Times New Roman" w:hAnsi="Times New Roman" w:cs="Times New Roman"/>
        </w:rPr>
        <w:t>in una “fisica sorvegliante”, all’interno della quale le interazioni saranno governate da algoritmi segreti e privati».</w:t>
      </w:r>
    </w:p>
    <w:p w14:paraId="3A034445" w14:textId="04C44689"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Se, infatti, tutto è riducibile a bit algoritmicamente computabili, allora sarà possibile inferire le scelte di consumo dei soggetti semplicemente a partire dal calcolo algoritmico, a patto di fornire alle macchine una quantità sufficiente di dati. La tensione tra produzione </w:t>
      </w:r>
      <w:r w:rsidRPr="00246077">
        <w:rPr>
          <w:rFonts w:ascii="Times New Roman" w:hAnsi="Times New Roman" w:cs="Times New Roman"/>
        </w:rPr>
        <w:lastRenderedPageBreak/>
        <w:t xml:space="preserve">e circolazione verrebbe risolta attraverso la potenza di registrazione e quella di calcolo, le quali – a differenza del marketing </w:t>
      </w:r>
      <w:proofErr w:type="spellStart"/>
      <w:r w:rsidRPr="00246077">
        <w:rPr>
          <w:rFonts w:ascii="Times New Roman" w:hAnsi="Times New Roman" w:cs="Times New Roman"/>
        </w:rPr>
        <w:t>ascrittivo</w:t>
      </w:r>
      <w:proofErr w:type="spellEnd"/>
      <w:r w:rsidRPr="00246077">
        <w:rPr>
          <w:rFonts w:ascii="Times New Roman" w:hAnsi="Times New Roman" w:cs="Times New Roman"/>
        </w:rPr>
        <w:t xml:space="preserve"> – non mirano a produrre una soggettività coerente con l’offerta, ma a indovinare </w:t>
      </w:r>
      <w:r w:rsidRPr="00246077">
        <w:rPr>
          <w:rFonts w:ascii="Times New Roman" w:hAnsi="Times New Roman" w:cs="Times New Roman"/>
          <w:i/>
          <w:iCs/>
        </w:rPr>
        <w:t xml:space="preserve">more </w:t>
      </w:r>
      <w:proofErr w:type="spellStart"/>
      <w:r w:rsidRPr="00246077">
        <w:rPr>
          <w:rFonts w:ascii="Times New Roman" w:hAnsi="Times New Roman" w:cs="Times New Roman"/>
          <w:i/>
          <w:iCs/>
        </w:rPr>
        <w:t>mathematico</w:t>
      </w:r>
      <w:proofErr w:type="spellEnd"/>
      <w:r w:rsidRPr="00246077">
        <w:rPr>
          <w:rFonts w:ascii="Times New Roman" w:hAnsi="Times New Roman" w:cs="Times New Roman"/>
        </w:rPr>
        <w:t xml:space="preserve"> le preferenze dei soggetti. Si tratta di utilizzare la tecnologia per diradare definitivamente le marxiane nubi della circolazione, con l’obiettivo ultimo di sviluppare un algoritmo </w:t>
      </w:r>
      <w:r w:rsidRPr="00246077">
        <w:rPr>
          <w:rFonts w:ascii="Times New Roman" w:hAnsi="Times New Roman" w:cs="Times New Roman"/>
          <w:i/>
          <w:iCs/>
        </w:rPr>
        <w:t>definitivo</w:t>
      </w:r>
      <w:r w:rsidRPr="00246077">
        <w:rPr>
          <w:rFonts w:ascii="Times New Roman" w:hAnsi="Times New Roman" w:cs="Times New Roman"/>
        </w:rPr>
        <w:t xml:space="preserve">, capace cioè di far sì che </w:t>
      </w:r>
      <w:r w:rsidR="002F72EC">
        <w:rPr>
          <w:rFonts w:ascii="Times New Roman" w:hAnsi="Times New Roman" w:cs="Times New Roman"/>
        </w:rPr>
        <w:t>«</w:t>
      </w:r>
      <w:r w:rsidRPr="00246077">
        <w:rPr>
          <w:rFonts w:ascii="Times New Roman" w:hAnsi="Times New Roman" w:cs="Times New Roman"/>
        </w:rPr>
        <w:t>tutta la conoscenza – passata, presente e futura – possa essere derivata da un singolo algoritmo</w:t>
      </w:r>
      <w:r w:rsidR="002F72EC">
        <w:rPr>
          <w:rFonts w:ascii="Times New Roman" w:hAnsi="Times New Roman" w:cs="Times New Roman"/>
        </w:rPr>
        <w:t>»</w:t>
      </w:r>
      <w:r w:rsidRPr="00246077">
        <w:rPr>
          <w:rFonts w:ascii="Times New Roman" w:hAnsi="Times New Roman" w:cs="Times New Roman"/>
        </w:rPr>
        <w:t xml:space="preserve"> (Domingos, 2015: 49). Capace di rendere il salto della merce non più mortale, ma perfettamente prevedibile.</w:t>
      </w:r>
    </w:p>
    <w:p w14:paraId="6C27C622" w14:textId="1527747A" w:rsidR="003A7E55" w:rsidRPr="00246077" w:rsidRDefault="003A7E55" w:rsidP="003A7E55">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problema è che tutto questo, come si vedrà nel prossimo capitolo, non solo non si è realizzato, ma è – almeno allo stato dell’arte – strutturalmente impossibile. E tuttavia, ciò non significa che questi tentativi e queste narrazioni non abbiano prodotto effetti, che ancora informano di sé quello che, recentemente, è stato definito </w:t>
      </w:r>
      <w:r w:rsidRPr="00246077">
        <w:rPr>
          <w:rFonts w:ascii="Times New Roman" w:hAnsi="Times New Roman" w:cs="Times New Roman"/>
          <w:i/>
          <w:iCs/>
        </w:rPr>
        <w:t>spirito del capitalismo digitale</w:t>
      </w:r>
      <w:r w:rsidR="007C07C7">
        <w:rPr>
          <w:rFonts w:ascii="Times New Roman" w:hAnsi="Times New Roman" w:cs="Times New Roman"/>
          <w:i/>
          <w:iCs/>
        </w:rPr>
        <w:t xml:space="preserve"> </w:t>
      </w:r>
      <w:r w:rsidR="007C07C7">
        <w:rPr>
          <w:rFonts w:ascii="Times New Roman" w:hAnsi="Times New Roman" w:cs="Times New Roman"/>
        </w:rPr>
        <w:t>(Huberman, 2022)</w:t>
      </w:r>
      <w:r w:rsidRPr="00246077">
        <w:rPr>
          <w:rFonts w:ascii="Times New Roman" w:hAnsi="Times New Roman" w:cs="Times New Roman"/>
        </w:rPr>
        <w:t xml:space="preserve">. Quest’ultimo, infatti, mira ancora – come ogni forma di capitalismo – a ridurre lo scarto tra produzione e circolazione, ma – date le contraddizioni in cui cade l’ontologia digitale e i limiti cui sono ancora soggetti gli algoritmi – può farlo solo attraverso l’erezione a sistema di una forma di vita irriflessa, all’interno della quale i soggetti sono </w:t>
      </w:r>
      <w:r w:rsidRPr="00246077">
        <w:rPr>
          <w:rFonts w:ascii="Times New Roman" w:hAnsi="Times New Roman" w:cs="Times New Roman"/>
          <w:i/>
          <w:iCs/>
        </w:rPr>
        <w:t xml:space="preserve">innanzitutto </w:t>
      </w:r>
      <w:r w:rsidRPr="00246077">
        <w:rPr>
          <w:rFonts w:ascii="Times New Roman" w:hAnsi="Times New Roman" w:cs="Times New Roman"/>
        </w:rPr>
        <w:t xml:space="preserve">inconsapevoli proprio dei limiti degli algoritmi e delle contraddizioni dell’ontologia digitale. Per comprendere dunque la strada intrapresa dal capitalismo digitale e la reale struttura del ciclo di ottimizzazione della registrazione e della personalizzazione è necessario analizzare in profondità queste questioni. La forza del capitalismo digitale non risiede solo nella potenza dei suoi algoritmi, ma anche – e soprattutto – nelle strategie che esso ha </w:t>
      </w:r>
      <w:proofErr w:type="gramStart"/>
      <w:r w:rsidRPr="00246077">
        <w:rPr>
          <w:rFonts w:ascii="Times New Roman" w:hAnsi="Times New Roman" w:cs="Times New Roman"/>
        </w:rPr>
        <w:t>messo in campo</w:t>
      </w:r>
      <w:proofErr w:type="gramEnd"/>
      <w:r w:rsidRPr="00246077">
        <w:rPr>
          <w:rFonts w:ascii="Times New Roman" w:hAnsi="Times New Roman" w:cs="Times New Roman"/>
        </w:rPr>
        <w:t xml:space="preserve"> per nascondere i limiti dei suoi strumenti.</w:t>
      </w:r>
    </w:p>
    <w:p w14:paraId="22BAFFA7" w14:textId="77777777" w:rsidR="00246077" w:rsidRDefault="00246077" w:rsidP="00246077">
      <w:pPr>
        <w:spacing w:after="0" w:line="360" w:lineRule="auto"/>
        <w:jc w:val="both"/>
        <w:rPr>
          <w:rFonts w:ascii="Times New Roman" w:hAnsi="Times New Roman" w:cs="Times New Roman"/>
        </w:rPr>
      </w:pPr>
    </w:p>
    <w:p w14:paraId="3A048327" w14:textId="77777777" w:rsidR="00293D20" w:rsidRPr="00246077" w:rsidRDefault="00293D20" w:rsidP="00246077">
      <w:pPr>
        <w:spacing w:after="0" w:line="360" w:lineRule="auto"/>
        <w:jc w:val="both"/>
        <w:rPr>
          <w:rFonts w:ascii="Times New Roman" w:hAnsi="Times New Roman" w:cs="Times New Roman"/>
        </w:rPr>
      </w:pPr>
    </w:p>
    <w:p w14:paraId="6A0BFD3D" w14:textId="77777777" w:rsidR="00246077" w:rsidRPr="00246077" w:rsidRDefault="00246077" w:rsidP="00246077">
      <w:pPr>
        <w:spacing w:after="0" w:line="360" w:lineRule="auto"/>
        <w:jc w:val="both"/>
        <w:rPr>
          <w:rFonts w:ascii="Times New Roman" w:hAnsi="Times New Roman" w:cs="Times New Roman"/>
          <w:b/>
          <w:bCs/>
          <w:sz w:val="28"/>
          <w:szCs w:val="28"/>
        </w:rPr>
      </w:pPr>
      <w:r w:rsidRPr="00246077">
        <w:rPr>
          <w:rFonts w:ascii="Times New Roman" w:hAnsi="Times New Roman" w:cs="Times New Roman"/>
          <w:b/>
          <w:bCs/>
          <w:sz w:val="28"/>
          <w:szCs w:val="28"/>
        </w:rPr>
        <w:t xml:space="preserve">§2. I limiti tecnico-ingegneristici alla totalizzazione algoritmica </w:t>
      </w:r>
    </w:p>
    <w:p w14:paraId="68FEEBF1" w14:textId="77777777" w:rsidR="00246077" w:rsidRPr="00246077" w:rsidRDefault="00246077" w:rsidP="00246077">
      <w:pPr>
        <w:spacing w:after="0" w:line="360" w:lineRule="auto"/>
        <w:ind w:firstLine="284"/>
        <w:jc w:val="both"/>
        <w:rPr>
          <w:rFonts w:ascii="Times New Roman" w:hAnsi="Times New Roman" w:cs="Times New Roman"/>
        </w:rPr>
      </w:pPr>
    </w:p>
    <w:p w14:paraId="16AE7424" w14:textId="7DB8656C"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Se per l’ontologia digitale </w:t>
      </w:r>
      <w:r w:rsidR="007C07C7">
        <w:rPr>
          <w:rFonts w:ascii="Times New Roman" w:hAnsi="Times New Roman" w:cs="Times New Roman"/>
        </w:rPr>
        <w:t>«</w:t>
      </w:r>
      <w:r w:rsidRPr="00246077">
        <w:rPr>
          <w:rFonts w:ascii="Times New Roman" w:hAnsi="Times New Roman" w:cs="Times New Roman"/>
        </w:rPr>
        <w:t>l’assunto di fondo è che l’universo […] può essere convenientemente rappresentato come una gigantesca (e immensamente complessa) macchina che processa informazione digitale</w:t>
      </w:r>
      <w:r w:rsidR="007C07C7">
        <w:rPr>
          <w:rFonts w:ascii="Times New Roman" w:hAnsi="Times New Roman" w:cs="Times New Roman"/>
        </w:rPr>
        <w:t>»</w:t>
      </w:r>
      <w:r w:rsidRPr="00246077">
        <w:rPr>
          <w:rFonts w:ascii="Times New Roman" w:hAnsi="Times New Roman" w:cs="Times New Roman"/>
        </w:rPr>
        <w:t xml:space="preserve"> (</w:t>
      </w:r>
      <w:proofErr w:type="spellStart"/>
      <w:r w:rsidRPr="00246077">
        <w:rPr>
          <w:rFonts w:ascii="Times New Roman" w:hAnsi="Times New Roman" w:cs="Times New Roman"/>
        </w:rPr>
        <w:t>Pagallo</w:t>
      </w:r>
      <w:proofErr w:type="spellEnd"/>
      <w:r w:rsidRPr="00246077">
        <w:rPr>
          <w:rFonts w:ascii="Times New Roman" w:hAnsi="Times New Roman" w:cs="Times New Roman"/>
        </w:rPr>
        <w:t xml:space="preserve">, 2005: 2), allora – seguendo Domingos – dovremmo concludere che è possibile pensare un algoritmo </w:t>
      </w:r>
      <w:r w:rsidRPr="00246077">
        <w:rPr>
          <w:rFonts w:ascii="Times New Roman" w:hAnsi="Times New Roman" w:cs="Times New Roman"/>
          <w:i/>
        </w:rPr>
        <w:t>definitivo</w:t>
      </w:r>
      <w:r w:rsidRPr="00246077">
        <w:rPr>
          <w:rFonts w:ascii="Times New Roman" w:hAnsi="Times New Roman" w:cs="Times New Roman"/>
          <w:iCs/>
        </w:rPr>
        <w:t>,</w:t>
      </w:r>
      <w:r w:rsidRPr="00246077">
        <w:rPr>
          <w:rFonts w:ascii="Times New Roman" w:hAnsi="Times New Roman" w:cs="Times New Roman"/>
        </w:rPr>
        <w:t xml:space="preserve"> in grado cioè di processare la </w:t>
      </w:r>
      <w:r w:rsidRPr="00246077">
        <w:rPr>
          <w:rFonts w:ascii="Times New Roman" w:hAnsi="Times New Roman" w:cs="Times New Roman"/>
          <w:i/>
        </w:rPr>
        <w:t xml:space="preserve">totalità dell’informazione </w:t>
      </w:r>
      <w:r w:rsidRPr="00246077">
        <w:rPr>
          <w:rFonts w:ascii="Times New Roman" w:hAnsi="Times New Roman" w:cs="Times New Roman"/>
        </w:rPr>
        <w:t xml:space="preserve">– dunque la totalità dell’essere, </w:t>
      </w:r>
      <w:r w:rsidRPr="00246077">
        <w:rPr>
          <w:rFonts w:ascii="Times New Roman" w:hAnsi="Times New Roman" w:cs="Times New Roman"/>
        </w:rPr>
        <w:lastRenderedPageBreak/>
        <w:t xml:space="preserve">essendo questo, per l’ontologia digitale, riducibile a bit – dando così conto integralmente della realtà. </w:t>
      </w:r>
    </w:p>
    <w:p w14:paraId="3DAA38A8" w14:textId="5391643F"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L’invenzione dell’algoritmo definitivo, resa possibile dall’assoluta riducibilità dell’essere a bit, significherebbe allora l’assoluta totalizzazione dell’essere e del sapere nella computabilità algoritmica, perché </w:t>
      </w:r>
      <w:r w:rsidR="007C07C7">
        <w:rPr>
          <w:rFonts w:ascii="Times New Roman" w:hAnsi="Times New Roman" w:cs="Times New Roman"/>
        </w:rPr>
        <w:t>«</w:t>
      </w:r>
      <w:r w:rsidRPr="00246077">
        <w:rPr>
          <w:rFonts w:ascii="Times New Roman" w:hAnsi="Times New Roman" w:cs="Times New Roman"/>
        </w:rPr>
        <w:t>se tutta la conoscenza condivide una struttura comune, l’Algoritmo Definitivo esiste</w:t>
      </w:r>
      <w:r w:rsidR="007C07C7">
        <w:rPr>
          <w:rFonts w:ascii="Times New Roman" w:hAnsi="Times New Roman" w:cs="Times New Roman"/>
        </w:rPr>
        <w:t>»</w:t>
      </w:r>
      <w:r w:rsidRPr="00246077">
        <w:rPr>
          <w:rFonts w:ascii="Times New Roman" w:hAnsi="Times New Roman" w:cs="Times New Roman"/>
        </w:rPr>
        <w:t xml:space="preserve"> (Domingos, 2016: 55), </w:t>
      </w:r>
      <w:r w:rsidRPr="00246077">
        <w:rPr>
          <w:rFonts w:ascii="Times New Roman" w:hAnsi="Times New Roman" w:cs="Times New Roman"/>
          <w:iCs/>
        </w:rPr>
        <w:t>a patto di fornirgli una quantità adeguata di dati</w:t>
      </w:r>
      <w:r w:rsidRPr="00246077">
        <w:rPr>
          <w:rFonts w:ascii="Times New Roman" w:hAnsi="Times New Roman" w:cs="Times New Roman"/>
        </w:rPr>
        <w:t xml:space="preserve">: </w:t>
      </w:r>
      <w:r w:rsidR="007C07C7">
        <w:rPr>
          <w:rFonts w:ascii="Times New Roman" w:hAnsi="Times New Roman" w:cs="Times New Roman"/>
        </w:rPr>
        <w:t>«</w:t>
      </w:r>
      <w:r w:rsidRPr="00246077">
        <w:rPr>
          <w:rFonts w:ascii="Times New Roman" w:hAnsi="Times New Roman" w:cs="Times New Roman"/>
        </w:rPr>
        <w:t>non dobbiamo fare altro che dargli una quantità sufficiente di dati del tipo giusto, e l’Algoritmo Definitivo scoprirà la conoscenza che vi è racchiusa</w:t>
      </w:r>
      <w:r w:rsidR="007C07C7">
        <w:rPr>
          <w:rFonts w:ascii="Times New Roman" w:hAnsi="Times New Roman" w:cs="Times New Roman"/>
        </w:rPr>
        <w:t>»</w:t>
      </w:r>
      <w:r w:rsidRPr="00246077">
        <w:rPr>
          <w:rFonts w:ascii="Times New Roman" w:hAnsi="Times New Roman" w:cs="Times New Roman"/>
        </w:rPr>
        <w:t xml:space="preserve"> (Ivi: 49). Se, come abbiamo detto, il presupposto metafisico è l’assoluta riducibilità dell’essere a bit, e se – per dirla di nuovo con Fredkin (2003: 193) – </w:t>
      </w:r>
      <w:r w:rsidR="007C07C7">
        <w:rPr>
          <w:rFonts w:ascii="Times New Roman" w:hAnsi="Times New Roman" w:cs="Times New Roman"/>
        </w:rPr>
        <w:t>«</w:t>
      </w:r>
      <w:r w:rsidRPr="00246077">
        <w:rPr>
          <w:rFonts w:ascii="Times New Roman" w:hAnsi="Times New Roman" w:cs="Times New Roman"/>
        </w:rPr>
        <w:t>la rappresentazione di stati di cose attraverso bit non ha limiti</w:t>
      </w:r>
      <w:r w:rsidR="007C07C7">
        <w:rPr>
          <w:rFonts w:ascii="Times New Roman" w:hAnsi="Times New Roman" w:cs="Times New Roman"/>
        </w:rPr>
        <w:t>»</w:t>
      </w:r>
      <w:r w:rsidRPr="00246077">
        <w:rPr>
          <w:rFonts w:ascii="Times New Roman" w:hAnsi="Times New Roman" w:cs="Times New Roman"/>
        </w:rPr>
        <w:t xml:space="preserve">, allora niente, secondo Domingos, potrà arrestare la corsa verso l’invenzione dell’algoritmo definitivo, il quale </w:t>
      </w:r>
      <w:r w:rsidR="007C07C7">
        <w:rPr>
          <w:rFonts w:ascii="Times New Roman" w:hAnsi="Times New Roman" w:cs="Times New Roman"/>
        </w:rPr>
        <w:t>«</w:t>
      </w:r>
      <w:r w:rsidRPr="00246077">
        <w:rPr>
          <w:rFonts w:ascii="Times New Roman" w:hAnsi="Times New Roman" w:cs="Times New Roman"/>
        </w:rPr>
        <w:t>sarà l’ultima cosa che dovremo mai inventare, perché, una volta entrato in azione, sarà lui a inventare tutto quello che ancora deve essere inventato</w:t>
      </w:r>
      <w:r w:rsidR="007C07C7">
        <w:rPr>
          <w:rFonts w:ascii="Times New Roman" w:hAnsi="Times New Roman" w:cs="Times New Roman"/>
        </w:rPr>
        <w:t>» (Domingos, 2016: 49)</w:t>
      </w:r>
      <w:r w:rsidRPr="00246077">
        <w:rPr>
          <w:rFonts w:ascii="Times New Roman" w:hAnsi="Times New Roman" w:cs="Times New Roman"/>
        </w:rPr>
        <w:t xml:space="preserve">. </w:t>
      </w:r>
    </w:p>
    <w:p w14:paraId="464C6BFC"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Ma è, questa, una strada effettivamente percorribile? Essa, a ben guardare, si basa su un presupposto metafisico – l’assoluta riducibilità dell’essere a bit – che, finalmente, ci accingiamo a contestare. Non dall’esterno, ma </w:t>
      </w:r>
      <w:r w:rsidRPr="00246077">
        <w:rPr>
          <w:rFonts w:ascii="Times New Roman" w:hAnsi="Times New Roman" w:cs="Times New Roman"/>
          <w:i/>
          <w:iCs/>
        </w:rPr>
        <w:t>dall’interno</w:t>
      </w:r>
      <w:r w:rsidRPr="00246077">
        <w:rPr>
          <w:rFonts w:ascii="Times New Roman" w:hAnsi="Times New Roman" w:cs="Times New Roman"/>
        </w:rPr>
        <w:t>, ovvero attraverso l’analisi della stessa teoria dell’informazione. Il paradosso, infatti, è che l’ontologia digitale – riducendo la realtà a bit – entra in contraddizione proprio con quest’ultima.</w:t>
      </w:r>
    </w:p>
    <w:p w14:paraId="7CD76C0C"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La teoria classica dell’informazione, almeno a partire da Wiener (1950) e Shannon (1948), sostiene infatti che, in qualsiasi sistema informazionale, la trasmissione dell’informazione non è mai separabile da un certo grado di rumore. Il rumore è un fattore che, pur entrando inevitabilmente nei processi di scambio informazionale, rende più complessa la trasmissione dell’informazione, rischiando o di far aumentare l’entropia del sistema informatico in oggetto o di bloccare il movimento dell’informazione</w:t>
      </w:r>
      <w:r w:rsidRPr="00246077">
        <w:rPr>
          <w:rStyle w:val="Rimandonotaapidipagina"/>
          <w:rFonts w:ascii="Times New Roman" w:hAnsi="Times New Roman" w:cs="Times New Roman"/>
        </w:rPr>
        <w:footnoteReference w:id="42"/>
      </w:r>
      <w:r w:rsidRPr="00246077">
        <w:rPr>
          <w:rFonts w:ascii="Times New Roman" w:hAnsi="Times New Roman" w:cs="Times New Roman"/>
        </w:rPr>
        <w:t xml:space="preserve">. </w:t>
      </w:r>
    </w:p>
    <w:p w14:paraId="6F590FD4" w14:textId="54971589"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Il punto fondamentale, che qui ci interessa, è che il rumore è assolutamente indissociabile da ogni processo informazionale. Ciò significa che non si dà mai </w:t>
      </w:r>
      <w:r w:rsidRPr="00246077">
        <w:rPr>
          <w:rFonts w:ascii="Times New Roman" w:hAnsi="Times New Roman" w:cs="Times New Roman"/>
          <w:i/>
        </w:rPr>
        <w:t>pura informazione</w:t>
      </w:r>
      <w:r w:rsidRPr="00246077">
        <w:rPr>
          <w:rFonts w:ascii="Times New Roman" w:hAnsi="Times New Roman" w:cs="Times New Roman"/>
        </w:rPr>
        <w:t xml:space="preserve">, perché essa è sempre “contaminata” da una certa dose di rumore. Come nota </w:t>
      </w:r>
      <w:proofErr w:type="spellStart"/>
      <w:r w:rsidRPr="00246077">
        <w:rPr>
          <w:rFonts w:ascii="Times New Roman" w:hAnsi="Times New Roman" w:cs="Times New Roman"/>
        </w:rPr>
        <w:t>Hainge</w:t>
      </w:r>
      <w:proofErr w:type="spellEnd"/>
      <w:r w:rsidRPr="00246077">
        <w:rPr>
          <w:rFonts w:ascii="Times New Roman" w:hAnsi="Times New Roman" w:cs="Times New Roman"/>
        </w:rPr>
        <w:t xml:space="preserve">, in ogni processo informazionale, il rumore </w:t>
      </w:r>
      <w:r w:rsidR="007C07C7">
        <w:rPr>
          <w:rFonts w:ascii="Times New Roman" w:hAnsi="Times New Roman" w:cs="Times New Roman"/>
        </w:rPr>
        <w:t>«</w:t>
      </w:r>
      <w:r w:rsidRPr="00246077">
        <w:rPr>
          <w:rFonts w:ascii="Times New Roman" w:hAnsi="Times New Roman" w:cs="Times New Roman"/>
          <w:i/>
        </w:rPr>
        <w:t>persiste</w:t>
      </w:r>
      <w:r w:rsidRPr="00246077">
        <w:rPr>
          <w:rFonts w:ascii="Times New Roman" w:hAnsi="Times New Roman" w:cs="Times New Roman"/>
        </w:rPr>
        <w:t xml:space="preserve">: esso non può essere </w:t>
      </w:r>
      <w:r w:rsidRPr="00246077">
        <w:rPr>
          <w:rFonts w:ascii="Times New Roman" w:hAnsi="Times New Roman" w:cs="Times New Roman"/>
        </w:rPr>
        <w:lastRenderedPageBreak/>
        <w:t>riconfigurato o contenuto, esso non può divenire tetico semplicemente venendo espresso, ma rimane indelebilmente rumore</w:t>
      </w:r>
      <w:r w:rsidR="007C07C7">
        <w:rPr>
          <w:rFonts w:ascii="Times New Roman" w:hAnsi="Times New Roman" w:cs="Times New Roman"/>
        </w:rPr>
        <w:t>»</w:t>
      </w:r>
      <w:r w:rsidRPr="00246077">
        <w:rPr>
          <w:rFonts w:ascii="Times New Roman" w:hAnsi="Times New Roman" w:cs="Times New Roman"/>
        </w:rPr>
        <w:t xml:space="preserve"> (</w:t>
      </w:r>
      <w:proofErr w:type="spellStart"/>
      <w:r w:rsidRPr="00246077">
        <w:rPr>
          <w:rFonts w:ascii="Times New Roman" w:hAnsi="Times New Roman" w:cs="Times New Roman"/>
        </w:rPr>
        <w:t>Hainge</w:t>
      </w:r>
      <w:proofErr w:type="spellEnd"/>
      <w:r w:rsidRPr="00246077">
        <w:rPr>
          <w:rFonts w:ascii="Times New Roman" w:hAnsi="Times New Roman" w:cs="Times New Roman"/>
        </w:rPr>
        <w:t xml:space="preserve">, 2013: 23). Insomma, qualsiasi riconfigurazione del sistema informazionale – lungi dall’eliminare il rumore – può, al massimo, ricalibrare i rapporti tra rumore ed informazione, ma non può in alcun modo </w:t>
      </w:r>
      <w:r w:rsidRPr="00246077">
        <w:rPr>
          <w:rFonts w:ascii="Times New Roman" w:hAnsi="Times New Roman" w:cs="Times New Roman"/>
          <w:i/>
        </w:rPr>
        <w:t xml:space="preserve">eliminare </w:t>
      </w:r>
      <w:r w:rsidRPr="00246077">
        <w:rPr>
          <w:rFonts w:ascii="Times New Roman" w:hAnsi="Times New Roman" w:cs="Times New Roman"/>
        </w:rPr>
        <w:t xml:space="preserve">il rumore </w:t>
      </w:r>
      <w:r w:rsidRPr="00246077">
        <w:rPr>
          <w:rFonts w:ascii="Times New Roman" w:hAnsi="Times New Roman" w:cs="Times New Roman"/>
          <w:i/>
        </w:rPr>
        <w:t xml:space="preserve">tout court </w:t>
      </w:r>
      <w:r w:rsidRPr="00246077">
        <w:rPr>
          <w:rFonts w:ascii="Times New Roman" w:hAnsi="Times New Roman" w:cs="Times New Roman"/>
        </w:rPr>
        <w:t xml:space="preserve">dal processo informazionale, ovvero </w:t>
      </w:r>
      <w:r w:rsidRPr="00246077">
        <w:rPr>
          <w:rFonts w:ascii="Times New Roman" w:hAnsi="Times New Roman" w:cs="Times New Roman"/>
          <w:iCs/>
        </w:rPr>
        <w:t>non può obiettivare il rumore in un sistema di bit</w:t>
      </w:r>
      <w:r w:rsidRPr="00246077">
        <w:rPr>
          <w:rFonts w:ascii="Times New Roman" w:hAnsi="Times New Roman" w:cs="Times New Roman"/>
        </w:rPr>
        <w:t xml:space="preserve">. </w:t>
      </w:r>
    </w:p>
    <w:p w14:paraId="46C12171" w14:textId="6762AE29"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Ora, che cos’è esattamente il rumore? La maggior parte delle definizioni del rumore hanno un carattere oppositivo: esso è l’opposto di informazione (per una rassegna, Floridi, 20</w:t>
      </w:r>
      <w:r w:rsidR="007C07C7">
        <w:rPr>
          <w:rFonts w:ascii="Times New Roman" w:hAnsi="Times New Roman" w:cs="Times New Roman"/>
        </w:rPr>
        <w:t>23</w:t>
      </w:r>
      <w:r w:rsidRPr="00246077">
        <w:rPr>
          <w:rFonts w:ascii="Times New Roman" w:hAnsi="Times New Roman" w:cs="Times New Roman"/>
        </w:rPr>
        <w:t xml:space="preserve">) e, di conseguenza, come nota Malaspina, nei dispositivi digitali il rapporto tra informazione e rumore chiama in causa </w:t>
      </w:r>
      <w:r w:rsidR="007C07C7">
        <w:rPr>
          <w:rFonts w:ascii="Times New Roman" w:hAnsi="Times New Roman" w:cs="Times New Roman"/>
        </w:rPr>
        <w:t>«</w:t>
      </w:r>
      <w:r w:rsidRPr="00246077">
        <w:rPr>
          <w:rFonts w:ascii="Times New Roman" w:hAnsi="Times New Roman" w:cs="Times New Roman"/>
        </w:rPr>
        <w:t>la relazione tra contingenza e controllo</w:t>
      </w:r>
      <w:r w:rsidR="007C07C7">
        <w:rPr>
          <w:rFonts w:ascii="Times New Roman" w:hAnsi="Times New Roman" w:cs="Times New Roman"/>
        </w:rPr>
        <w:t>»</w:t>
      </w:r>
      <w:r w:rsidRPr="00246077">
        <w:rPr>
          <w:rFonts w:ascii="Times New Roman" w:hAnsi="Times New Roman" w:cs="Times New Roman"/>
        </w:rPr>
        <w:t xml:space="preserve"> (Malaspina, 2018: 203), perché </w:t>
      </w:r>
      <w:r w:rsidR="007C07C7">
        <w:rPr>
          <w:rFonts w:ascii="Times New Roman" w:hAnsi="Times New Roman" w:cs="Times New Roman"/>
        </w:rPr>
        <w:t>«</w:t>
      </w:r>
      <w:r w:rsidRPr="00246077">
        <w:rPr>
          <w:rFonts w:ascii="Times New Roman" w:hAnsi="Times New Roman" w:cs="Times New Roman"/>
        </w:rPr>
        <w:t>informazione significa controllo, precisione, conoscenza e computabilità; rumore significa contingenza, indeterminatezza, ignoranza e non computabilità</w:t>
      </w:r>
      <w:r w:rsidR="007C07C7">
        <w:rPr>
          <w:rFonts w:ascii="Times New Roman" w:hAnsi="Times New Roman" w:cs="Times New Roman"/>
        </w:rPr>
        <w:t xml:space="preserve">» </w:t>
      </w:r>
      <w:r w:rsidRPr="00246077">
        <w:rPr>
          <w:rFonts w:ascii="Times New Roman" w:hAnsi="Times New Roman" w:cs="Times New Roman"/>
        </w:rPr>
        <w:t>(</w:t>
      </w:r>
      <w:proofErr w:type="spellStart"/>
      <w:r w:rsidRPr="00246077">
        <w:rPr>
          <w:rFonts w:ascii="Times New Roman" w:hAnsi="Times New Roman" w:cs="Times New Roman"/>
        </w:rPr>
        <w:t>Possati</w:t>
      </w:r>
      <w:proofErr w:type="spellEnd"/>
      <w:r w:rsidRPr="00246077">
        <w:rPr>
          <w:rFonts w:ascii="Times New Roman" w:hAnsi="Times New Roman" w:cs="Times New Roman"/>
        </w:rPr>
        <w:t xml:space="preserve">, 2021: 81). </w:t>
      </w:r>
    </w:p>
    <w:p w14:paraId="7A2CB567" w14:textId="346F95F2" w:rsidR="00246077" w:rsidRPr="00246077" w:rsidRDefault="00246077" w:rsidP="00246077">
      <w:pPr>
        <w:spacing w:after="0" w:line="360" w:lineRule="auto"/>
        <w:ind w:firstLine="284"/>
        <w:jc w:val="both"/>
        <w:rPr>
          <w:rFonts w:ascii="Times New Roman" w:hAnsi="Times New Roman" w:cs="Times New Roman"/>
          <w:iCs/>
        </w:rPr>
      </w:pPr>
      <w:r w:rsidRPr="00246077">
        <w:rPr>
          <w:rFonts w:ascii="Times New Roman" w:hAnsi="Times New Roman" w:cs="Times New Roman"/>
        </w:rPr>
        <w:t xml:space="preserve">Questo passaggio è decisivo. In primo luogo, infatti, se ogni trasmissione di informazione è indissociabile dal rumore, allora da ciò segue che l’essere nella sua totalità non può essere interamente ridotto a bit (cioè ad informazione), perché il rumore è esattamente ciò che, </w:t>
      </w:r>
      <w:r w:rsidRPr="00246077">
        <w:rPr>
          <w:rFonts w:ascii="Times New Roman" w:hAnsi="Times New Roman" w:cs="Times New Roman"/>
          <w:i/>
          <w:iCs/>
        </w:rPr>
        <w:t>pur entrando in ogni processo informazionale</w:t>
      </w:r>
      <w:r w:rsidRPr="00246077">
        <w:rPr>
          <w:rFonts w:ascii="Times New Roman" w:hAnsi="Times New Roman" w:cs="Times New Roman"/>
        </w:rPr>
        <w:t xml:space="preserve">, si configura come </w:t>
      </w:r>
      <w:r w:rsidR="007C07C7">
        <w:rPr>
          <w:rFonts w:ascii="Times New Roman" w:hAnsi="Times New Roman" w:cs="Times New Roman"/>
        </w:rPr>
        <w:t>«</w:t>
      </w:r>
      <w:r w:rsidRPr="00246077">
        <w:rPr>
          <w:rFonts w:ascii="Times New Roman" w:hAnsi="Times New Roman" w:cs="Times New Roman"/>
        </w:rPr>
        <w:t>l’altro dall’informazione</w:t>
      </w:r>
      <w:r w:rsidR="007C07C7">
        <w:rPr>
          <w:rFonts w:ascii="Times New Roman" w:hAnsi="Times New Roman" w:cs="Times New Roman"/>
        </w:rPr>
        <w:t>»</w:t>
      </w:r>
      <w:r w:rsidRPr="00246077">
        <w:rPr>
          <w:rFonts w:ascii="Times New Roman" w:hAnsi="Times New Roman" w:cs="Times New Roman"/>
        </w:rPr>
        <w:t xml:space="preserve"> (Ibidem). Il rumore, infatti, non ha una </w:t>
      </w:r>
      <w:r w:rsidRPr="00246077">
        <w:rPr>
          <w:rFonts w:ascii="Times New Roman" w:hAnsi="Times New Roman" w:cs="Times New Roman"/>
          <w:i/>
        </w:rPr>
        <w:t xml:space="preserve">sua </w:t>
      </w:r>
      <w:r w:rsidRPr="00246077">
        <w:rPr>
          <w:rFonts w:ascii="Times New Roman" w:hAnsi="Times New Roman" w:cs="Times New Roman"/>
        </w:rPr>
        <w:t xml:space="preserve">indipendenza ontologica, perché esso sorge soltanto quando si dà scambio informazionale: </w:t>
      </w:r>
      <w:r w:rsidR="007C07C7">
        <w:rPr>
          <w:rFonts w:ascii="Times New Roman" w:hAnsi="Times New Roman" w:cs="Times New Roman"/>
        </w:rPr>
        <w:t>«</w:t>
      </w:r>
      <w:r w:rsidRPr="00246077">
        <w:rPr>
          <w:rFonts w:ascii="Times New Roman" w:hAnsi="Times New Roman" w:cs="Times New Roman"/>
        </w:rPr>
        <w:t>il rumore non si dà indipendentemente, si dà solo in rapporto a ciò che non è</w:t>
      </w:r>
      <w:r w:rsidR="007C07C7">
        <w:rPr>
          <w:rFonts w:ascii="Times New Roman" w:hAnsi="Times New Roman" w:cs="Times New Roman"/>
        </w:rPr>
        <w:t>»</w:t>
      </w:r>
      <w:r w:rsidRPr="00246077">
        <w:rPr>
          <w:rFonts w:ascii="Times New Roman" w:hAnsi="Times New Roman" w:cs="Times New Roman"/>
        </w:rPr>
        <w:t xml:space="preserve"> (Hegarty, 2007: 5). La relazione tra rumore e informazione va insomma intesa in termini dialettici: rumore e informazione sono due facce della stessa medaglia, sono l’uno il negativo dell’altra. Ciò significa, dunque, che </w:t>
      </w:r>
      <w:r w:rsidRPr="00246077">
        <w:rPr>
          <w:rFonts w:ascii="Times New Roman" w:hAnsi="Times New Roman" w:cs="Times New Roman"/>
          <w:iCs/>
        </w:rPr>
        <w:t>è la stessa trasmissione di informazione a generare l’impossibilità della riduzione ad informazione del mondo</w:t>
      </w:r>
      <w:r w:rsidRPr="00246077">
        <w:rPr>
          <w:rFonts w:ascii="Times New Roman" w:hAnsi="Times New Roman" w:cs="Times New Roman"/>
        </w:rPr>
        <w:t xml:space="preserve">, perché è lo stesso processo informazionale a generare quell’altro da sé, il rumore, che mai può essere ridotto ad informazione. Paradossalmente, un mondo riducibile ad informazione dovrebbe essere un mondo in cui l’informazione non viene trasmessa. Insomma, l’ontologia digitale, che postula l’assoluta riducibilità dell’essere ad informazione, dimentica che </w:t>
      </w:r>
      <w:r w:rsidRPr="00246077">
        <w:rPr>
          <w:rFonts w:ascii="Times New Roman" w:hAnsi="Times New Roman" w:cs="Times New Roman"/>
          <w:iCs/>
        </w:rPr>
        <w:t>è il processo informazionale stesso a generare l’impossibilità di tale riduzione.</w:t>
      </w:r>
    </w:p>
    <w:p w14:paraId="203829F4" w14:textId="7CDD92A1"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secondo luogo, se il rumore, in quanto altro dall’informazione, si configura come un che di </w:t>
      </w:r>
      <w:r w:rsidRPr="00246077">
        <w:rPr>
          <w:rFonts w:ascii="Times New Roman" w:hAnsi="Times New Roman" w:cs="Times New Roman"/>
          <w:iCs/>
        </w:rPr>
        <w:t>incomputabile,</w:t>
      </w:r>
      <w:r w:rsidRPr="00246077">
        <w:rPr>
          <w:rFonts w:ascii="Times New Roman" w:hAnsi="Times New Roman" w:cs="Times New Roman"/>
        </w:rPr>
        <w:t xml:space="preserve"> allora l’Algoritmo Definitivo non sarà mai effettivamente definitivo, nella misura in cui rimarrà sempre al di fuori di esso un </w:t>
      </w:r>
      <w:r w:rsidRPr="00246077">
        <w:rPr>
          <w:rFonts w:ascii="Times New Roman" w:hAnsi="Times New Roman" w:cs="Times New Roman"/>
          <w:iCs/>
        </w:rPr>
        <w:t xml:space="preserve">qualcosa di </w:t>
      </w:r>
      <w:r w:rsidRPr="00246077">
        <w:rPr>
          <w:rFonts w:ascii="Times New Roman" w:hAnsi="Times New Roman" w:cs="Times New Roman"/>
          <w:iCs/>
        </w:rPr>
        <w:lastRenderedPageBreak/>
        <w:t>incalcolabile</w:t>
      </w:r>
      <w:r w:rsidRPr="00246077">
        <w:rPr>
          <w:rFonts w:ascii="Times New Roman" w:hAnsi="Times New Roman" w:cs="Times New Roman"/>
        </w:rPr>
        <w:t xml:space="preserve">, costituito, per l’appunto, dal rumore. Non è dunque un caso che i processi algoritmici di </w:t>
      </w:r>
      <w:r w:rsidRPr="00246077">
        <w:rPr>
          <w:rFonts w:ascii="Times New Roman" w:hAnsi="Times New Roman" w:cs="Times New Roman"/>
          <w:i/>
        </w:rPr>
        <w:t xml:space="preserve">big data </w:t>
      </w:r>
      <w:proofErr w:type="spellStart"/>
      <w:r w:rsidRPr="00246077">
        <w:rPr>
          <w:rFonts w:ascii="Times New Roman" w:hAnsi="Times New Roman" w:cs="Times New Roman"/>
          <w:i/>
        </w:rPr>
        <w:t>analytics</w:t>
      </w:r>
      <w:proofErr w:type="spellEnd"/>
      <w:r w:rsidRPr="00246077">
        <w:rPr>
          <w:rFonts w:ascii="Times New Roman" w:hAnsi="Times New Roman" w:cs="Times New Roman"/>
          <w:i/>
        </w:rPr>
        <w:t xml:space="preserve"> </w:t>
      </w:r>
      <w:r w:rsidRPr="00246077">
        <w:rPr>
          <w:rFonts w:ascii="Times New Roman" w:hAnsi="Times New Roman" w:cs="Times New Roman"/>
        </w:rPr>
        <w:t xml:space="preserve">operino una “pulizia” del </w:t>
      </w:r>
      <w:r w:rsidRPr="00246077">
        <w:rPr>
          <w:rFonts w:ascii="Times New Roman" w:hAnsi="Times New Roman" w:cs="Times New Roman"/>
          <w:i/>
        </w:rPr>
        <w:t xml:space="preserve">data set </w:t>
      </w:r>
      <w:r w:rsidRPr="00246077">
        <w:rPr>
          <w:rFonts w:ascii="Times New Roman" w:hAnsi="Times New Roman" w:cs="Times New Roman"/>
        </w:rPr>
        <w:t xml:space="preserve">di partenza, cercando proprio di rimuovere quanto più possibile – ma mai del tutto – il rumore che accompagna il dato, perché </w:t>
      </w:r>
      <w:r w:rsidR="007C07C7">
        <w:rPr>
          <w:rFonts w:ascii="Times New Roman" w:hAnsi="Times New Roman" w:cs="Times New Roman"/>
        </w:rPr>
        <w:t>«</w:t>
      </w:r>
      <w:r w:rsidRPr="00246077">
        <w:rPr>
          <w:rFonts w:ascii="Times New Roman" w:hAnsi="Times New Roman" w:cs="Times New Roman"/>
        </w:rPr>
        <w:t>per ottenere l’informazione necessaria […], è necessario eliminare questa parte spuria</w:t>
      </w:r>
      <w:r w:rsidR="007C07C7">
        <w:rPr>
          <w:rFonts w:ascii="Times New Roman" w:hAnsi="Times New Roman" w:cs="Times New Roman"/>
        </w:rPr>
        <w:t>»</w:t>
      </w:r>
      <w:r w:rsidRPr="00246077">
        <w:rPr>
          <w:rFonts w:ascii="Times New Roman" w:hAnsi="Times New Roman" w:cs="Times New Roman"/>
        </w:rPr>
        <w:t xml:space="preserve"> (</w:t>
      </w:r>
      <w:proofErr w:type="spellStart"/>
      <w:r w:rsidRPr="00246077">
        <w:rPr>
          <w:rFonts w:ascii="Times New Roman" w:hAnsi="Times New Roman" w:cs="Times New Roman"/>
        </w:rPr>
        <w:t>Hainge</w:t>
      </w:r>
      <w:proofErr w:type="spellEnd"/>
      <w:r w:rsidRPr="00246077">
        <w:rPr>
          <w:rFonts w:ascii="Times New Roman" w:hAnsi="Times New Roman" w:cs="Times New Roman"/>
        </w:rPr>
        <w:t>, 2013: 4).</w:t>
      </w:r>
    </w:p>
    <w:p w14:paraId="25AE4118"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La dialettica tra informazione e rumore ci pone dunque dinnanzi a un problema fondamentale. Il punto, infatti, è che – ovviamente – i sistemi algoritmici possono operare solo trattando informazioni, ma ciò non significa che nella realtà esista solo informazione, né che essa sia riducibile a ciò che appare in forma di bit. Infatti, ciò che in un determinato contesto viene trattato come rumore e dunque rimosso potrebbe perfettamente essere inteso, guardando il problema da un’altra prospettiva, come informazione. Come scrive </w:t>
      </w:r>
      <w:proofErr w:type="spellStart"/>
      <w:r w:rsidRPr="00246077">
        <w:rPr>
          <w:rFonts w:ascii="Times New Roman" w:hAnsi="Times New Roman" w:cs="Times New Roman"/>
        </w:rPr>
        <w:t>Possati</w:t>
      </w:r>
      <w:proofErr w:type="spellEnd"/>
      <w:r w:rsidRPr="00246077">
        <w:rPr>
          <w:rFonts w:ascii="Times New Roman" w:hAnsi="Times New Roman" w:cs="Times New Roman"/>
        </w:rPr>
        <w:t>, i confini tra rumore e informazione dovrebbero essere pensati in maniera «dinamica» (</w:t>
      </w:r>
      <w:proofErr w:type="spellStart"/>
      <w:r w:rsidRPr="00246077">
        <w:rPr>
          <w:rFonts w:ascii="Times New Roman" w:hAnsi="Times New Roman" w:cs="Times New Roman"/>
        </w:rPr>
        <w:t>Possati</w:t>
      </w:r>
      <w:proofErr w:type="spellEnd"/>
      <w:r w:rsidRPr="00246077">
        <w:rPr>
          <w:rFonts w:ascii="Times New Roman" w:hAnsi="Times New Roman" w:cs="Times New Roman"/>
        </w:rPr>
        <w:t xml:space="preserve"> 2021: 84), dunque le operazioni di pulizia del </w:t>
      </w:r>
      <w:r w:rsidRPr="00246077">
        <w:rPr>
          <w:rFonts w:ascii="Times New Roman" w:hAnsi="Times New Roman" w:cs="Times New Roman"/>
          <w:i/>
          <w:iCs/>
        </w:rPr>
        <w:t xml:space="preserve">set </w:t>
      </w:r>
      <w:r w:rsidRPr="00246077">
        <w:rPr>
          <w:rFonts w:ascii="Times New Roman" w:hAnsi="Times New Roman" w:cs="Times New Roman"/>
        </w:rPr>
        <w:t>di dati che precedono l’addestramento di ogni algoritmo rischiano di produrre un insieme di dati di partenza astratto, ovvero privo di informazioni che potrebbero essere utili per la risoluzione del problema da risolvere ma che sono state preventivamente catalogate come rumore e dunque escluse.</w:t>
      </w:r>
    </w:p>
    <w:p w14:paraId="29040C30" w14:textId="5B4F2BF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Ma è solo a questo punto che emerge il problema decisivo. Infatti, pur prescindendo dall’ontologia digitale, si potrebbe sostenere che la creazione di un Algoritmo Definitivo sarebbe comunque possibile, a patto di riuscire a inserire nel </w:t>
      </w:r>
      <w:r w:rsidRPr="00246077">
        <w:rPr>
          <w:rFonts w:ascii="Times New Roman" w:hAnsi="Times New Roman" w:cs="Times New Roman"/>
          <w:i/>
          <w:iCs/>
        </w:rPr>
        <w:t xml:space="preserve">data set </w:t>
      </w:r>
      <w:r w:rsidRPr="00246077">
        <w:rPr>
          <w:rFonts w:ascii="Times New Roman" w:hAnsi="Times New Roman" w:cs="Times New Roman"/>
        </w:rPr>
        <w:t xml:space="preserve">di partenza tutti i dati necessari e senza catalogare in maniera preventiva qualcosa come rumore, attraverso tattiche di apprendimento supervisionato particolarmente stringenti. Questa tesi sostiene che inseguendo la </w:t>
      </w:r>
      <w:proofErr w:type="spellStart"/>
      <w:r w:rsidRPr="00246077">
        <w:rPr>
          <w:rFonts w:ascii="Times New Roman" w:hAnsi="Times New Roman" w:cs="Times New Roman"/>
          <w:i/>
          <w:iCs/>
        </w:rPr>
        <w:t>neural</w:t>
      </w:r>
      <w:proofErr w:type="spellEnd"/>
      <w:r w:rsidRPr="00246077">
        <w:rPr>
          <w:rFonts w:ascii="Times New Roman" w:hAnsi="Times New Roman" w:cs="Times New Roman"/>
          <w:i/>
          <w:iCs/>
        </w:rPr>
        <w:t xml:space="preserve"> scaling </w:t>
      </w:r>
      <w:proofErr w:type="spellStart"/>
      <w:r w:rsidRPr="00246077">
        <w:rPr>
          <w:rFonts w:ascii="Times New Roman" w:hAnsi="Times New Roman" w:cs="Times New Roman"/>
          <w:i/>
          <w:iCs/>
        </w:rPr>
        <w:t>law</w:t>
      </w:r>
      <w:proofErr w:type="spellEnd"/>
      <w:r w:rsidRPr="00246077">
        <w:rPr>
          <w:rFonts w:ascii="Times New Roman" w:hAnsi="Times New Roman" w:cs="Times New Roman"/>
        </w:rPr>
        <w:t>, ovvero aumentando esponenzialmente la potenza di calcolo e la quantità di dati forniti agli algoritmi</w:t>
      </w:r>
      <w:r w:rsidR="007C07C7">
        <w:rPr>
          <w:rStyle w:val="Rimandonotaapidipagina"/>
          <w:rFonts w:ascii="Times New Roman" w:hAnsi="Times New Roman" w:cs="Times New Roman"/>
        </w:rPr>
        <w:footnoteReference w:id="43"/>
      </w:r>
      <w:r w:rsidRPr="00246077">
        <w:rPr>
          <w:rFonts w:ascii="Times New Roman" w:hAnsi="Times New Roman" w:cs="Times New Roman"/>
        </w:rPr>
        <w:t xml:space="preserve">, sarebbe possibile raggiungere una capacità predittiva assoluta. Questa prospettiva, molto diffusa in ambito imprenditoriale e – come nota Simon Lindgren (2023: 63) – «ripetuta come un mantra negli incontri di marketing, nelle conferenze più attese, nel Vangelo delle Big Tech, nei manifesti di </w:t>
      </w:r>
      <w:r w:rsidRPr="00246077">
        <w:rPr>
          <w:rFonts w:ascii="Times New Roman" w:hAnsi="Times New Roman" w:cs="Times New Roman"/>
          <w:i/>
          <w:iCs/>
        </w:rPr>
        <w:t xml:space="preserve">business </w:t>
      </w:r>
      <w:r w:rsidRPr="00246077">
        <w:rPr>
          <w:rFonts w:ascii="Times New Roman" w:hAnsi="Times New Roman" w:cs="Times New Roman"/>
        </w:rPr>
        <w:t xml:space="preserve">e spesso esagerata nella copertura mediatica», si scontra tuttavia non solo con la teoria dell’informazione, ma anche e soprattutto col concetto di algoritmo su cui lavorano gli ingegneri informatici. I quali, a differenza delle </w:t>
      </w:r>
      <w:r w:rsidRPr="00246077">
        <w:rPr>
          <w:rFonts w:ascii="Times New Roman" w:hAnsi="Times New Roman" w:cs="Times New Roman"/>
          <w:i/>
          <w:iCs/>
        </w:rPr>
        <w:t xml:space="preserve">élites </w:t>
      </w:r>
      <w:r w:rsidRPr="00246077">
        <w:rPr>
          <w:rFonts w:ascii="Times New Roman" w:hAnsi="Times New Roman" w:cs="Times New Roman"/>
        </w:rPr>
        <w:t xml:space="preserve">imprenditoriali tecno-entusiaste, </w:t>
      </w:r>
      <w:r w:rsidRPr="00246077">
        <w:rPr>
          <w:rFonts w:ascii="Times New Roman" w:hAnsi="Times New Roman" w:cs="Times New Roman"/>
        </w:rPr>
        <w:lastRenderedPageBreak/>
        <w:t xml:space="preserve">sanno esattamente che la realizzazione di una “superintelligenza” non è resa impossibile solo da contingenti incapacità tecniche, </w:t>
      </w:r>
      <w:r w:rsidRPr="00246077">
        <w:rPr>
          <w:rFonts w:ascii="Times New Roman" w:hAnsi="Times New Roman" w:cs="Times New Roman"/>
          <w:i/>
          <w:iCs/>
        </w:rPr>
        <w:t>ma da limiti implicati dalla nozione stessa di algoritmo</w:t>
      </w:r>
      <w:r w:rsidRPr="00246077">
        <w:rPr>
          <w:rFonts w:ascii="Times New Roman" w:hAnsi="Times New Roman" w:cs="Times New Roman"/>
        </w:rPr>
        <w:t>.</w:t>
      </w:r>
    </w:p>
    <w:p w14:paraId="1B545871"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questo paragrafo, dunque, seguendo soprattutto la letteratura ingegneristica, si analizzerà il concetto di algoritmo in quanto tale, per mostrare come la tensione tra precisione prescrittiva ed efficienza computazionale – che impedisce una totalizzazione algoritmica della realtà – derivi </w:t>
      </w:r>
      <w:r w:rsidRPr="00246077">
        <w:rPr>
          <w:rFonts w:ascii="Times New Roman" w:hAnsi="Times New Roman" w:cs="Times New Roman"/>
          <w:i/>
          <w:iCs/>
        </w:rPr>
        <w:t xml:space="preserve">in primis </w:t>
      </w:r>
      <w:r w:rsidRPr="00246077">
        <w:rPr>
          <w:rFonts w:ascii="Times New Roman" w:hAnsi="Times New Roman" w:cs="Times New Roman"/>
        </w:rPr>
        <w:t xml:space="preserve">dalla definizione che la </w:t>
      </w:r>
      <w:r w:rsidRPr="00246077">
        <w:rPr>
          <w:rFonts w:ascii="Times New Roman" w:hAnsi="Times New Roman" w:cs="Times New Roman"/>
          <w:i/>
          <w:iCs/>
        </w:rPr>
        <w:t>computer science</w:t>
      </w:r>
      <w:r w:rsidRPr="00246077">
        <w:rPr>
          <w:rFonts w:ascii="Times New Roman" w:hAnsi="Times New Roman" w:cs="Times New Roman"/>
        </w:rPr>
        <w:t xml:space="preserve"> offre dei processi computazionali. Ciò non significa che sia questa definizione a dover essere cambiata. Al contrario, riportarla alla luce significa offrire una chiara delimitazione epistemica di ciò che gli algoritmi possono e non possono fare. </w:t>
      </w:r>
    </w:p>
    <w:p w14:paraId="0DD1BA13"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Di conseguenza, in §2.2. scandaglieremo i principali limiti tecnico-ingegneristici, concentrandoci sul problema della </w:t>
      </w:r>
      <w:proofErr w:type="spellStart"/>
      <w:r w:rsidRPr="00246077">
        <w:rPr>
          <w:rFonts w:ascii="Times New Roman" w:hAnsi="Times New Roman" w:cs="Times New Roman"/>
          <w:i/>
          <w:iCs/>
        </w:rPr>
        <w:t>learnability</w:t>
      </w:r>
      <w:proofErr w:type="spellEnd"/>
      <w:r w:rsidRPr="00246077">
        <w:rPr>
          <w:rFonts w:ascii="Times New Roman" w:hAnsi="Times New Roman" w:cs="Times New Roman"/>
        </w:rPr>
        <w:t xml:space="preserve">, dell’indicizzazione delle variabili e dei </w:t>
      </w:r>
      <w:proofErr w:type="spellStart"/>
      <w:r w:rsidRPr="00246077">
        <w:rPr>
          <w:rFonts w:ascii="Times New Roman" w:hAnsi="Times New Roman" w:cs="Times New Roman"/>
          <w:i/>
          <w:iCs/>
        </w:rPr>
        <w:t>bias</w:t>
      </w:r>
      <w:proofErr w:type="spellEnd"/>
      <w:r w:rsidRPr="00246077">
        <w:rPr>
          <w:rFonts w:ascii="Times New Roman" w:hAnsi="Times New Roman" w:cs="Times New Roman"/>
        </w:rPr>
        <w:t>. Tutti problemi che mostrano chiaramente come e perché la totalizzazione algoritmica della realtà sia impossibile non a causa dei limiti contingenti dei singoli algoritmi, ma in virtù della natura dello strumento algoritmico in quanto tale. Infine, nell’ultimo paragrafo tematizzeremo la questione della probabilità algoritmica, per comprendere come mai il capitalismo digitale non possa, per limitare la durata del tempo di circolazione, affidarsi esclusivamente al mezzo tecnico, ma debba dotarsi anche di una dimensione performativa – sulla quale ci concentreremo poi nel terzo e ultimo paragrafo di questo capitolo.</w:t>
      </w:r>
    </w:p>
    <w:p w14:paraId="41DC2845" w14:textId="77777777" w:rsidR="00246077" w:rsidRPr="00246077" w:rsidRDefault="00246077" w:rsidP="00246077">
      <w:pPr>
        <w:spacing w:after="0" w:line="360" w:lineRule="auto"/>
        <w:jc w:val="both"/>
        <w:rPr>
          <w:rFonts w:ascii="Times New Roman" w:hAnsi="Times New Roman" w:cs="Times New Roman"/>
        </w:rPr>
      </w:pPr>
    </w:p>
    <w:p w14:paraId="3601AFD7" w14:textId="77777777" w:rsidR="00246077" w:rsidRPr="00246077" w:rsidRDefault="00246077" w:rsidP="00246077">
      <w:pPr>
        <w:spacing w:after="0" w:line="360" w:lineRule="auto"/>
        <w:jc w:val="both"/>
        <w:rPr>
          <w:rFonts w:ascii="Times New Roman" w:hAnsi="Times New Roman" w:cs="Times New Roman"/>
        </w:rPr>
      </w:pPr>
    </w:p>
    <w:p w14:paraId="79C39D99" w14:textId="77777777" w:rsidR="00246077" w:rsidRPr="00EF33C1" w:rsidRDefault="00246077" w:rsidP="00246077">
      <w:pPr>
        <w:spacing w:after="0" w:line="360" w:lineRule="auto"/>
        <w:jc w:val="both"/>
        <w:rPr>
          <w:rFonts w:ascii="Times New Roman" w:hAnsi="Times New Roman" w:cs="Times New Roman"/>
          <w:b/>
          <w:bCs/>
          <w:sz w:val="26"/>
          <w:szCs w:val="26"/>
        </w:rPr>
      </w:pPr>
      <w:r w:rsidRPr="00EF33C1">
        <w:rPr>
          <w:rFonts w:ascii="Times New Roman" w:hAnsi="Times New Roman" w:cs="Times New Roman"/>
          <w:b/>
          <w:bCs/>
          <w:sz w:val="26"/>
          <w:szCs w:val="26"/>
        </w:rPr>
        <w:t>§2.1. La definizione informale di algoritmo e la contraddizione tra precisione prescrittiva ed efficienza computazionale</w:t>
      </w:r>
    </w:p>
    <w:p w14:paraId="6081F642" w14:textId="77777777" w:rsidR="00246077" w:rsidRPr="00246077" w:rsidRDefault="00246077" w:rsidP="00246077">
      <w:pPr>
        <w:spacing w:after="0" w:line="360" w:lineRule="auto"/>
        <w:ind w:firstLine="284"/>
        <w:jc w:val="both"/>
        <w:rPr>
          <w:rFonts w:ascii="Times New Roman" w:hAnsi="Times New Roman" w:cs="Times New Roman"/>
        </w:rPr>
      </w:pPr>
    </w:p>
    <w:p w14:paraId="74D12F98" w14:textId="3BE007A5"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Le parole che Sant’Agostino ha dedicato al concetto di tempo valgono anche per </w:t>
      </w:r>
      <w:r w:rsidR="007C07C7">
        <w:rPr>
          <w:rFonts w:ascii="Times New Roman" w:hAnsi="Times New Roman" w:cs="Times New Roman"/>
        </w:rPr>
        <w:t xml:space="preserve">quello di </w:t>
      </w:r>
      <w:r w:rsidRPr="00246077">
        <w:rPr>
          <w:rFonts w:ascii="Times New Roman" w:hAnsi="Times New Roman" w:cs="Times New Roman"/>
        </w:rPr>
        <w:t>algoritmo: tutti sappiamo cos’è, finché non ci viene effettivamente chiesto cosa sia. Come molti studiosi hanno notato (Vardi, 2012; Angius, 2013), non abbiamo ancora una definizione chiara e condivisa di algoritmo, per molteplici ragioni. In primo luogo, dato il carattere operativo e pratico degli algoritmi, le definizioni esclusivamente logico-formali (</w:t>
      </w:r>
      <w:proofErr w:type="spellStart"/>
      <w:r w:rsidRPr="00246077">
        <w:rPr>
          <w:rFonts w:ascii="Times New Roman" w:hAnsi="Times New Roman" w:cs="Times New Roman"/>
        </w:rPr>
        <w:t>Moschovakis</w:t>
      </w:r>
      <w:proofErr w:type="spellEnd"/>
      <w:r w:rsidRPr="00246077">
        <w:rPr>
          <w:rFonts w:ascii="Times New Roman" w:hAnsi="Times New Roman" w:cs="Times New Roman"/>
        </w:rPr>
        <w:t xml:space="preserve">, 2001; Gurevich, 2011) – che lo intendono come sequenza finita di istruzioni matematicamente rigorose che, su un input ben definito, progredisce attraverso </w:t>
      </w:r>
      <w:r w:rsidRPr="00246077">
        <w:rPr>
          <w:rFonts w:ascii="Times New Roman" w:hAnsi="Times New Roman" w:cs="Times New Roman"/>
        </w:rPr>
        <w:lastRenderedPageBreak/>
        <w:t xml:space="preserve">stati successivi, in un numero finito di passi, fino a produrre un output e terminare – sembrano incapaci di spiegare come queste macchine astratte producano effetti pratici. Tuttavia, le definizioni informali – che si concentrano sulla capacità pratica degli algoritmi di risolvere problemi – rischiano comunque di tralasciare alcune caratteristiche logico-matematiche che dovrebbero invece essere prese in considerazione proprio a causa dell’impatto </w:t>
      </w:r>
      <w:proofErr w:type="gramStart"/>
      <w:r w:rsidRPr="00246077">
        <w:rPr>
          <w:rFonts w:ascii="Times New Roman" w:hAnsi="Times New Roman" w:cs="Times New Roman"/>
        </w:rPr>
        <w:t>socio-economico</w:t>
      </w:r>
      <w:proofErr w:type="gramEnd"/>
      <w:r w:rsidRPr="00246077">
        <w:rPr>
          <w:rFonts w:ascii="Times New Roman" w:hAnsi="Times New Roman" w:cs="Times New Roman"/>
        </w:rPr>
        <w:t xml:space="preserve"> degli algoritmi (Primiero, 2020).</w:t>
      </w:r>
    </w:p>
    <w:p w14:paraId="181BD075"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E tuttavia, poiché in questo lavoro ci proponiamo di tematizzare il rapporto tra gli algoritmi e il contesto </w:t>
      </w:r>
      <w:proofErr w:type="gramStart"/>
      <w:r w:rsidRPr="00246077">
        <w:rPr>
          <w:rFonts w:ascii="Times New Roman" w:hAnsi="Times New Roman" w:cs="Times New Roman"/>
        </w:rPr>
        <w:t>socio-economico</w:t>
      </w:r>
      <w:proofErr w:type="gramEnd"/>
      <w:r w:rsidRPr="00246077">
        <w:rPr>
          <w:rFonts w:ascii="Times New Roman" w:hAnsi="Times New Roman" w:cs="Times New Roman"/>
        </w:rPr>
        <w:t xml:space="preserve"> in cui viviamo – caratterizzato dal rapporto tra il plesso </w:t>
      </w:r>
      <w:r w:rsidRPr="00246077">
        <w:rPr>
          <w:rFonts w:ascii="Times New Roman" w:hAnsi="Times New Roman" w:cs="Times New Roman"/>
          <w:smallCaps/>
        </w:rPr>
        <w:t>m-d-a</w:t>
      </w:r>
      <w:r w:rsidRPr="00246077">
        <w:rPr>
          <w:rFonts w:ascii="Times New Roman" w:hAnsi="Times New Roman" w:cs="Times New Roman"/>
        </w:rPr>
        <w:t xml:space="preserve"> e la relazione tra tempo di circolazione e tempo di produzione – ci concentreremo principalmente sulle definizioni informali. Il nostro obiettivo, come si è detto, è infatti comprendere cosa gli algoritmi possano e non possano fare da un punto di vista pratico, per comprendere le strategie di potere </w:t>
      </w:r>
      <w:proofErr w:type="gramStart"/>
      <w:r w:rsidRPr="00246077">
        <w:rPr>
          <w:rFonts w:ascii="Times New Roman" w:hAnsi="Times New Roman" w:cs="Times New Roman"/>
        </w:rPr>
        <w:t>messe in campo</w:t>
      </w:r>
      <w:proofErr w:type="gramEnd"/>
      <w:r w:rsidRPr="00246077">
        <w:rPr>
          <w:rFonts w:ascii="Times New Roman" w:hAnsi="Times New Roman" w:cs="Times New Roman"/>
        </w:rPr>
        <w:t xml:space="preserve"> dal capitalismo digitale. Nostro interesse non è dunque analizzare i </w:t>
      </w:r>
      <w:proofErr w:type="spellStart"/>
      <w:r w:rsidRPr="00246077">
        <w:rPr>
          <w:rFonts w:ascii="Times New Roman" w:hAnsi="Times New Roman" w:cs="Times New Roman"/>
          <w:i/>
          <w:iCs/>
        </w:rPr>
        <w:t>bias</w:t>
      </w:r>
      <w:proofErr w:type="spellEnd"/>
      <w:r w:rsidRPr="00246077">
        <w:rPr>
          <w:rFonts w:ascii="Times New Roman" w:hAnsi="Times New Roman" w:cs="Times New Roman"/>
          <w:i/>
          <w:iCs/>
        </w:rPr>
        <w:t xml:space="preserve"> </w:t>
      </w:r>
      <w:r w:rsidRPr="00246077">
        <w:rPr>
          <w:rFonts w:ascii="Times New Roman" w:hAnsi="Times New Roman" w:cs="Times New Roman"/>
        </w:rPr>
        <w:t>o i limiti contingenti di specifici algoritmi. Piuttosto, sulla base di una definizione informale ampia e inclusiva analizzeremo quei limiti tecnici che, nei singoli algoritmi, derivano proprio dal concetto stesso di algoritmo, a partire da una tensione fondamentale: quella tra precisione prescrittiva ed efficienza computazionale.</w:t>
      </w:r>
    </w:p>
    <w:p w14:paraId="7E18E441"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Per comprendere la natura e la profondità di questo problema, è utile ripercorrere la storia delle definizioni informali del concetto di algoritmo, per mostrare come tale tensione si sia sviluppata e come essa viene oggi affrontata dagli sviluppatori. Come ha scritto Paolo Zellini, infatti, per saggiare l’efficacia degli algoritmi in ambienti reali non basta verificarne la coerenza formale e logico-matematica, giacché essi debbono «anche ubbidire a criteri di praticità e di efficienza imposti dalla matematica applicata» (</w:t>
      </w:r>
      <w:proofErr w:type="spellStart"/>
      <w:r w:rsidRPr="00246077">
        <w:rPr>
          <w:rFonts w:ascii="Times New Roman" w:hAnsi="Times New Roman" w:cs="Times New Roman"/>
        </w:rPr>
        <w:t>Zellini</w:t>
      </w:r>
      <w:proofErr w:type="spellEnd"/>
      <w:r w:rsidRPr="00246077">
        <w:rPr>
          <w:rFonts w:ascii="Times New Roman" w:hAnsi="Times New Roman" w:cs="Times New Roman"/>
        </w:rPr>
        <w:t>, 2010: 331).</w:t>
      </w:r>
    </w:p>
    <w:p w14:paraId="1BF983F5"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Già nel 1954 questo problema venne affrontato da Markov. In un testo fondamentale e considerato alla base della ricerca ingegneristica sugli algoritmi intitolato </w:t>
      </w:r>
      <w:r w:rsidRPr="00246077">
        <w:rPr>
          <w:rFonts w:ascii="Times New Roman" w:hAnsi="Times New Roman" w:cs="Times New Roman"/>
          <w:i/>
          <w:iCs/>
        </w:rPr>
        <w:t xml:space="preserve">Theory of </w:t>
      </w:r>
      <w:proofErr w:type="spellStart"/>
      <w:r w:rsidRPr="00246077">
        <w:rPr>
          <w:rFonts w:ascii="Times New Roman" w:hAnsi="Times New Roman" w:cs="Times New Roman"/>
          <w:i/>
          <w:iCs/>
        </w:rPr>
        <w:t>Algorithms</w:t>
      </w:r>
      <w:proofErr w:type="spellEnd"/>
      <w:r w:rsidRPr="00246077">
        <w:rPr>
          <w:rFonts w:ascii="Times New Roman" w:hAnsi="Times New Roman" w:cs="Times New Roman"/>
        </w:rPr>
        <w:t>,</w:t>
      </w:r>
      <w:r w:rsidRPr="00246077">
        <w:rPr>
          <w:rFonts w:ascii="Times New Roman" w:hAnsi="Times New Roman" w:cs="Times New Roman"/>
          <w:i/>
          <w:iCs/>
        </w:rPr>
        <w:t xml:space="preserve"> </w:t>
      </w:r>
      <w:r w:rsidRPr="00246077">
        <w:rPr>
          <w:rFonts w:ascii="Times New Roman" w:hAnsi="Times New Roman" w:cs="Times New Roman"/>
        </w:rPr>
        <w:t xml:space="preserve">egli offrì una definizione informale di algoritmo secondo la quale esso consisteva in un processo computazionale 1) determinato, ovvero dotato di istruzioni precise che non lasciano spazio a scelte arbitrarie; 2) applicabile, ovvero riferibile a una classe finita di numeri; 3) effettivo, ovvero capace di raggiungere un risultato definitivo e non ulteriormente specificabile (Markov, 1971). Secondo Markov, dunque, un algoritmo si configura come un processo computazionale che, sulla base di precise istruzioni e di </w:t>
      </w:r>
      <w:r w:rsidRPr="00246077">
        <w:rPr>
          <w:rFonts w:ascii="Times New Roman" w:hAnsi="Times New Roman" w:cs="Times New Roman"/>
        </w:rPr>
        <w:lastRenderedPageBreak/>
        <w:t xml:space="preserve">un numero finito di dati, è in grado di svolgere operazioni che portano a un risultato non ulteriormente specificabile. Per Markov, dunque, l’efficienza computazionale di un algoritmo dipende dalla sua capacità di svolgere il calcolo – e di raggiungere un risultato – seguendo delle istruzioni precise e sulla base di un </w:t>
      </w:r>
      <w:r w:rsidRPr="00246077">
        <w:rPr>
          <w:rFonts w:ascii="Times New Roman" w:hAnsi="Times New Roman" w:cs="Times New Roman"/>
          <w:i/>
          <w:iCs/>
        </w:rPr>
        <w:t>data set</w:t>
      </w:r>
      <w:r w:rsidRPr="00246077">
        <w:rPr>
          <w:rFonts w:ascii="Times New Roman" w:hAnsi="Times New Roman" w:cs="Times New Roman"/>
        </w:rPr>
        <w:t xml:space="preserve"> di partenza limitato, mentre la sua accuratezza è garantita dalla non ulteriore </w:t>
      </w:r>
      <w:proofErr w:type="spellStart"/>
      <w:r w:rsidRPr="00246077">
        <w:rPr>
          <w:rFonts w:ascii="Times New Roman" w:hAnsi="Times New Roman" w:cs="Times New Roman"/>
        </w:rPr>
        <w:t>specificabilità</w:t>
      </w:r>
      <w:proofErr w:type="spellEnd"/>
      <w:r w:rsidRPr="00246077">
        <w:rPr>
          <w:rFonts w:ascii="Times New Roman" w:hAnsi="Times New Roman" w:cs="Times New Roman"/>
        </w:rPr>
        <w:t xml:space="preserve"> del risultato raggiunto.</w:t>
      </w:r>
    </w:p>
    <w:p w14:paraId="4E4808AC"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Circa un decennio dopo, Stephene Kleene (1967) aggiornò la definizione di Markov. Secondo Kleene, infatti, le caratteristiche dell’applicabilità (2) e dell’effettività (3) implicano anche che un algoritmo debba essere finito, ovvero esso deve riuscire a raggiungere un risultato definitivo – dunque non ulteriormente specificabile – in un numero finito di passi e avendo a che fare con un numero finito di bit. L’efficienza </w:t>
      </w:r>
      <w:proofErr w:type="gramStart"/>
      <w:r w:rsidRPr="00246077">
        <w:rPr>
          <w:rFonts w:ascii="Times New Roman" w:hAnsi="Times New Roman" w:cs="Times New Roman"/>
        </w:rPr>
        <w:t>computazionale  si</w:t>
      </w:r>
      <w:proofErr w:type="gramEnd"/>
      <w:r w:rsidRPr="00246077">
        <w:rPr>
          <w:rFonts w:ascii="Times New Roman" w:hAnsi="Times New Roman" w:cs="Times New Roman"/>
        </w:rPr>
        <w:t xml:space="preserve"> lega dunque a doppio filo con la finitezza dell’algoritmo, che dipende anche da questioni strettamente materiali: nella memoria di un calcolatore, infatti, possono entrare solo un numero finito di informazioni e, dunque, affinché un algoritmo possa dirsi efficiente, esso deve riuscire effettivamente a trattarle.</w:t>
      </w:r>
    </w:p>
    <w:p w14:paraId="3C8190F1"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È esattamente per questa ragione che, nel 1973, Donald Knuth ha ulteriormente specificato la definizione di </w:t>
      </w:r>
      <w:proofErr w:type="spellStart"/>
      <w:r w:rsidRPr="00246077">
        <w:rPr>
          <w:rFonts w:ascii="Times New Roman" w:hAnsi="Times New Roman" w:cs="Times New Roman"/>
        </w:rPr>
        <w:t>Kleene</w:t>
      </w:r>
      <w:proofErr w:type="spellEnd"/>
      <w:r w:rsidRPr="00246077">
        <w:rPr>
          <w:rFonts w:ascii="Times New Roman" w:hAnsi="Times New Roman" w:cs="Times New Roman"/>
        </w:rPr>
        <w:t xml:space="preserve">, affermando che la finitezza non riguarda solo le operazioni interne svolte da un algoritmo o il numero di dati che esso deve trattare, ma anche il tempo richiesto per completare l’operazione. Anzi, secondo Knuth (1973), un algoritmo – per essere detto </w:t>
      </w:r>
      <w:proofErr w:type="spellStart"/>
      <w:r w:rsidRPr="00246077">
        <w:rPr>
          <w:rFonts w:ascii="Times New Roman" w:hAnsi="Times New Roman" w:cs="Times New Roman"/>
        </w:rPr>
        <w:t>computazionalmente</w:t>
      </w:r>
      <w:proofErr w:type="spellEnd"/>
      <w:r w:rsidRPr="00246077">
        <w:rPr>
          <w:rFonts w:ascii="Times New Roman" w:hAnsi="Times New Roman" w:cs="Times New Roman"/>
        </w:rPr>
        <w:t xml:space="preserve"> efficiente – deve essere in grado di raggiungere un risultato definitivo in un tempo non solo finito, ma anche ragionevole, ovvero coerente con il compito pratico che deve svolgere e con le esigenze di chi fruisce dell’algoritmo.</w:t>
      </w:r>
    </w:p>
    <w:p w14:paraId="51A23AF3"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Recentemente, il concetto di efficienza computazionale è tornato al centro dell’attenzione dei </w:t>
      </w:r>
      <w:r w:rsidRPr="00246077">
        <w:rPr>
          <w:rFonts w:ascii="Times New Roman" w:hAnsi="Times New Roman" w:cs="Times New Roman"/>
          <w:i/>
          <w:iCs/>
        </w:rPr>
        <w:t>computer scientists</w:t>
      </w:r>
      <w:r w:rsidRPr="00246077">
        <w:rPr>
          <w:rFonts w:ascii="Times New Roman" w:hAnsi="Times New Roman" w:cs="Times New Roman"/>
        </w:rPr>
        <w:t>. Infatti, l’avvento di Internet e delle piattaforme digitali ha messo a disposizione degli sviluppatori un’enorme mole di dati che, oltre a essere una risorsa, rappresentano anche un problema computazionale da gestire. Non a caso, nel 2013 Rapaport ha sottolineato come, data la crescita di informazioni disponibili, gli algoritmi corrano sempre più spesso il rischio di imbattersi in quella che in informatica si chiama “esplosione combinatoria” (</w:t>
      </w:r>
      <w:proofErr w:type="spellStart"/>
      <w:r w:rsidRPr="00246077">
        <w:rPr>
          <w:rFonts w:ascii="Times New Roman" w:hAnsi="Times New Roman" w:cs="Times New Roman"/>
        </w:rPr>
        <w:t>Gigerenzer</w:t>
      </w:r>
      <w:proofErr w:type="spellEnd"/>
      <w:r w:rsidRPr="00246077">
        <w:rPr>
          <w:rFonts w:ascii="Times New Roman" w:hAnsi="Times New Roman" w:cs="Times New Roman"/>
        </w:rPr>
        <w:t xml:space="preserve">, 2023), ovvero nella crescita rapida – spesso esponenziale – della complessità di un problema all’aumentare del numero di elementi o vincoli, tale da rendere il calcolo intrattabile o </w:t>
      </w:r>
      <w:proofErr w:type="spellStart"/>
      <w:r w:rsidRPr="00246077">
        <w:rPr>
          <w:rFonts w:ascii="Times New Roman" w:hAnsi="Times New Roman" w:cs="Times New Roman"/>
        </w:rPr>
        <w:t>inconcludibile</w:t>
      </w:r>
      <w:proofErr w:type="spellEnd"/>
      <w:r w:rsidRPr="00246077">
        <w:rPr>
          <w:rFonts w:ascii="Times New Roman" w:hAnsi="Times New Roman" w:cs="Times New Roman"/>
        </w:rPr>
        <w:t xml:space="preserve"> in tempi finiti e ragionevoli anche per i computer più potenti. Come nota </w:t>
      </w:r>
      <w:proofErr w:type="spellStart"/>
      <w:r w:rsidRPr="00246077">
        <w:rPr>
          <w:rFonts w:ascii="Times New Roman" w:hAnsi="Times New Roman" w:cs="Times New Roman"/>
        </w:rPr>
        <w:t>Zellini</w:t>
      </w:r>
      <w:proofErr w:type="spellEnd"/>
      <w:r w:rsidRPr="00246077">
        <w:rPr>
          <w:rFonts w:ascii="Times New Roman" w:hAnsi="Times New Roman" w:cs="Times New Roman"/>
        </w:rPr>
        <w:t xml:space="preserve"> (2016: 71), «anche nei </w:t>
      </w:r>
      <w:r w:rsidRPr="00246077">
        <w:rPr>
          <w:rFonts w:ascii="Times New Roman" w:hAnsi="Times New Roman" w:cs="Times New Roman"/>
        </w:rPr>
        <w:lastRenderedPageBreak/>
        <w:t>processi automatici di apprendimento possono verificarsi crescite incontrollate di valori numerici […] con una conseguente fatale perdita di significato dei risultati del calcolo».</w:t>
      </w:r>
    </w:p>
    <w:p w14:paraId="57BC6E78"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queste ragioni, Rapaport ha offerto una definizione puramente operazionale del concetto di algoritmo: esso non sarebbe altro che la capacità per «un esecutore E di realizzare l’obiettivo G» (Rapaport, 2013: 71) in un tempo finito e seguendo un numero finito di passi. Ciò che conta, dunque, è che un algoritmo sia innanzitutto in grado di gestire la complessità computazionale senza perdere il controllo sul processo. È per questo che Hill offre una definizione ancora più stringente, che cerca di incorporare le condizioni sotto cui è effettivamente possibile realizzare l’efficienza computazionale. L’algoritmo viene quindi definito come «una struttura di controllo finita, astratta, efficace, composta, imperativamente data, che realizza un determinato scopo in base a determinate disposizioni» (Hill, 2016: 47). </w:t>
      </w:r>
    </w:p>
    <w:p w14:paraId="72E6C489"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Ora, tenendo conto delle definizioni informali precedenti e dell’enorme ricchezza concettuale che esse </w:t>
      </w:r>
      <w:proofErr w:type="gramStart"/>
      <w:r w:rsidRPr="00246077">
        <w:rPr>
          <w:rFonts w:ascii="Times New Roman" w:hAnsi="Times New Roman" w:cs="Times New Roman"/>
        </w:rPr>
        <w:t>mettono in campo</w:t>
      </w:r>
      <w:proofErr w:type="gramEnd"/>
      <w:r w:rsidRPr="00246077">
        <w:rPr>
          <w:rFonts w:ascii="Times New Roman" w:hAnsi="Times New Roman" w:cs="Times New Roman"/>
        </w:rPr>
        <w:t xml:space="preserve">, possiamo proporre una definizione informale (D) di algoritmo che, tenendo conto degli elementi cruciali emersi nel corso della storia del concetto, espliciti quelli che mettono in luce le condizioni sotto cui un algoritmo può effettivamente funzionare: </w:t>
      </w:r>
    </w:p>
    <w:p w14:paraId="1A0EBEE6" w14:textId="77777777" w:rsidR="00246077" w:rsidRPr="00246077" w:rsidRDefault="00246077" w:rsidP="00246077">
      <w:pPr>
        <w:spacing w:after="0" w:line="360" w:lineRule="auto"/>
        <w:jc w:val="both"/>
        <w:rPr>
          <w:rFonts w:ascii="Times New Roman" w:hAnsi="Times New Roman" w:cs="Times New Roman"/>
        </w:rPr>
      </w:pPr>
    </w:p>
    <w:p w14:paraId="42BE2C3C" w14:textId="77777777" w:rsidR="00246077" w:rsidRPr="00DD5456" w:rsidRDefault="00246077" w:rsidP="00246077">
      <w:pPr>
        <w:spacing w:after="0" w:line="360" w:lineRule="auto"/>
        <w:ind w:left="567" w:right="567"/>
        <w:jc w:val="both"/>
        <w:rPr>
          <w:rFonts w:ascii="Times New Roman" w:hAnsi="Times New Roman" w:cs="Times New Roman"/>
          <w:sz w:val="22"/>
          <w:szCs w:val="22"/>
        </w:rPr>
      </w:pPr>
      <w:r w:rsidRPr="00DD5456">
        <w:rPr>
          <w:rFonts w:ascii="Times New Roman" w:hAnsi="Times New Roman" w:cs="Times New Roman"/>
          <w:sz w:val="22"/>
          <w:szCs w:val="22"/>
        </w:rPr>
        <w:t>(D) Un algoritmo è una macchina astratta composta da un insieme complesso di regole imperative, definite, finite, che devono eseguire un calcolo specifico in modo efficiente, cioè in un numero finito di passi, in un tempo finito, sotto determinate condizioni, e senza mai perdere il controllo sul processo computazionale.</w:t>
      </w:r>
    </w:p>
    <w:p w14:paraId="14B3D9DC" w14:textId="77777777" w:rsidR="00246077" w:rsidRPr="00246077" w:rsidRDefault="00246077" w:rsidP="00246077">
      <w:pPr>
        <w:spacing w:after="0" w:line="360" w:lineRule="auto"/>
        <w:ind w:firstLine="284"/>
        <w:jc w:val="both"/>
        <w:rPr>
          <w:rFonts w:ascii="Times New Roman" w:hAnsi="Times New Roman" w:cs="Times New Roman"/>
        </w:rPr>
      </w:pPr>
    </w:p>
    <w:p w14:paraId="52B97B27"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Questa definizione informale non si riferisce a nulla che vada oltre il concetto stesso di algoritmo e l’idea intuitiva che ne abbiamo. Ovviamente, la definizione potrebbe essere resa più esplicita dal punto di vista matematico. Tuttavia, poiché il nostro interesse riguarda l’interazione tra gli algoritmi e la realtà sociale, possiamo considerare questa definizione come un tipo ideale in senso weberiano: una definizione aperta e sfumata ma, allo stesso tempo, dotata di «chiarezza e mancanza di ambiguità» (Weber, 1978: 6). Questo approccio ci consente di cogliere un fenomeno nella sua generalità, evitando un’eccessiva precisione.</w:t>
      </w:r>
    </w:p>
    <w:p w14:paraId="30B663C8" w14:textId="38236B83"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le definizioni precedenti, anche quella che proponiamo non fa in alcun modo riferimento all’uso concreto degli algoritmi. Eppure, ciò sembrerebbe una contraddizione. </w:t>
      </w:r>
      <w:r w:rsidRPr="00246077">
        <w:rPr>
          <w:rFonts w:ascii="Times New Roman" w:hAnsi="Times New Roman" w:cs="Times New Roman"/>
        </w:rPr>
        <w:lastRenderedPageBreak/>
        <w:t>Come nota lo stesso Hill (2016: 36), oggi gli algoritmi sono sempre al lavoro. Il problema, qui, è che quando definiamo gli algoritmi, stiamo sostanzialmente definendo macchine astratte, ovvero processi matematici, e dunque non possiamo inserire nulla nella definizione che ecceda questo concetto. Possiamo dire, come abbiamo fatto, che gli algoritmi de</w:t>
      </w:r>
      <w:r w:rsidR="008004CD">
        <w:rPr>
          <w:rFonts w:ascii="Times New Roman" w:hAnsi="Times New Roman" w:cs="Times New Roman"/>
        </w:rPr>
        <w:t>bba</w:t>
      </w:r>
      <w:r w:rsidRPr="00246077">
        <w:rPr>
          <w:rFonts w:ascii="Times New Roman" w:hAnsi="Times New Roman" w:cs="Times New Roman"/>
        </w:rPr>
        <w:t>no operare seguendo regole o che de</w:t>
      </w:r>
      <w:r w:rsidR="008004CD">
        <w:rPr>
          <w:rFonts w:ascii="Times New Roman" w:hAnsi="Times New Roman" w:cs="Times New Roman"/>
        </w:rPr>
        <w:t>bba</w:t>
      </w:r>
      <w:r w:rsidRPr="00246077">
        <w:rPr>
          <w:rFonts w:ascii="Times New Roman" w:hAnsi="Times New Roman" w:cs="Times New Roman"/>
        </w:rPr>
        <w:t xml:space="preserve">no essere </w:t>
      </w:r>
      <w:proofErr w:type="spellStart"/>
      <w:r w:rsidRPr="00246077">
        <w:rPr>
          <w:rFonts w:ascii="Times New Roman" w:hAnsi="Times New Roman" w:cs="Times New Roman"/>
        </w:rPr>
        <w:t>computazionalmente</w:t>
      </w:r>
      <w:proofErr w:type="spellEnd"/>
      <w:r w:rsidRPr="00246077">
        <w:rPr>
          <w:rFonts w:ascii="Times New Roman" w:hAnsi="Times New Roman" w:cs="Times New Roman"/>
        </w:rPr>
        <w:t xml:space="preserve"> efficienti, ma, come nota Hill, gli algoritmi sono </w:t>
      </w:r>
      <w:proofErr w:type="gramStart"/>
      <w:r w:rsidRPr="00246077">
        <w:rPr>
          <w:rFonts w:ascii="Times New Roman" w:hAnsi="Times New Roman" w:cs="Times New Roman"/>
        </w:rPr>
        <w:t>ovunque, quindi</w:t>
      </w:r>
      <w:proofErr w:type="gramEnd"/>
      <w:r w:rsidRPr="00246077">
        <w:rPr>
          <w:rFonts w:ascii="Times New Roman" w:hAnsi="Times New Roman" w:cs="Times New Roman"/>
        </w:rPr>
        <w:t xml:space="preserve"> dobbiamo mantenere un certo grado di generalità. Una definizione, pur informale, del concetto di algoritmo non può riferirsi al </w:t>
      </w:r>
      <w:r w:rsidRPr="00246077">
        <w:rPr>
          <w:rFonts w:ascii="Times New Roman" w:hAnsi="Times New Roman" w:cs="Times New Roman"/>
          <w:i/>
          <w:iCs/>
        </w:rPr>
        <w:t xml:space="preserve">concreto uso </w:t>
      </w:r>
      <w:r w:rsidRPr="00246077">
        <w:rPr>
          <w:rFonts w:ascii="Times New Roman" w:hAnsi="Times New Roman" w:cs="Times New Roman"/>
        </w:rPr>
        <w:t xml:space="preserve">dell’algoritmo per un motivo molto semplice: nel mondo reale esistono </w:t>
      </w:r>
      <w:r w:rsidRPr="00246077">
        <w:rPr>
          <w:rFonts w:ascii="Times New Roman" w:hAnsi="Times New Roman" w:cs="Times New Roman"/>
          <w:i/>
          <w:iCs/>
        </w:rPr>
        <w:t>diversi algoritmi</w:t>
      </w:r>
      <w:r w:rsidRPr="00246077">
        <w:rPr>
          <w:rFonts w:ascii="Times New Roman" w:hAnsi="Times New Roman" w:cs="Times New Roman"/>
        </w:rPr>
        <w:t>, tutti diversi e assolutamente irriducibili l’uno all’altro.</w:t>
      </w:r>
    </w:p>
    <w:p w14:paraId="601EB69D"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Ciò, tuttavia, non toglie nulla al fatto che qualsiasi algoritmo, per essere praticamente utilizzabile, debba essere in grado di mantenere il controllo sul processo computazionale, per garantirne l’efficienza e limitare le esplosioni combinatorie. Per farlo, ovviamente, il metodo più semplice e intuitivo – nonché più efficace – è quello di offrire all’algoritmo, anche in base al suo scopo, il numero minore di dati necessario affinché questo possa compiere le sue operazioni (</w:t>
      </w:r>
      <w:r w:rsidRPr="00246077">
        <w:rPr>
          <w:rFonts w:ascii="Times New Roman" w:hAnsi="Times New Roman" w:cs="Times New Roman"/>
          <w:i/>
          <w:iCs/>
        </w:rPr>
        <w:t xml:space="preserve">data </w:t>
      </w:r>
      <w:proofErr w:type="spellStart"/>
      <w:r w:rsidRPr="00246077">
        <w:rPr>
          <w:rFonts w:ascii="Times New Roman" w:hAnsi="Times New Roman" w:cs="Times New Roman"/>
          <w:i/>
          <w:iCs/>
        </w:rPr>
        <w:t>minimization</w:t>
      </w:r>
      <w:proofErr w:type="spellEnd"/>
      <w:r w:rsidRPr="00246077">
        <w:rPr>
          <w:rFonts w:ascii="Times New Roman" w:hAnsi="Times New Roman" w:cs="Times New Roman"/>
        </w:rPr>
        <w:t>).</w:t>
      </w:r>
    </w:p>
    <w:p w14:paraId="15507F67"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Quando si ha a che fare con gli algoritmi delle piattaforme, bisogna ricordare che in un simile contesto i calcoli algoritmici trattano dati che rappresentano scenari di vita ordinaria, che vanno dai dilemmi finanziari a quelli esistenziali. In questi casi, potremmo dire che gli algoritmi si comportano come “risolutori di problemi” solo in modo indiretto: essi compiono calcoli, il cui effetto collaterale è affrontare problemi che coinvolgono esseri umani (Cohn, 2019; Esposito, 2022). Per esempio, gli algoritmi di raccomandazione (Bonicalzi, De Caro &amp; </w:t>
      </w:r>
      <w:proofErr w:type="spellStart"/>
      <w:r w:rsidRPr="00246077">
        <w:rPr>
          <w:rFonts w:ascii="Times New Roman" w:hAnsi="Times New Roman" w:cs="Times New Roman"/>
        </w:rPr>
        <w:t>Giovanola</w:t>
      </w:r>
      <w:proofErr w:type="spellEnd"/>
      <w:r w:rsidRPr="00246077">
        <w:rPr>
          <w:rFonts w:ascii="Times New Roman" w:hAnsi="Times New Roman" w:cs="Times New Roman"/>
        </w:rPr>
        <w:t xml:space="preserve">, 2023) “risolvono” un problema pratico suggerendo agli utenti cose che potrebbero interessarli. </w:t>
      </w:r>
    </w:p>
    <w:p w14:paraId="4C344824"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Tuttavia, le definizioni che abbiamo richiamato – inclusa la nostra – indicano tutte che un “buon” algoritmo è, prima di tutto, un algoritmo </w:t>
      </w:r>
      <w:proofErr w:type="spellStart"/>
      <w:r w:rsidRPr="00246077">
        <w:rPr>
          <w:rFonts w:ascii="Times New Roman" w:hAnsi="Times New Roman" w:cs="Times New Roman"/>
        </w:rPr>
        <w:t>computazionalmente</w:t>
      </w:r>
      <w:proofErr w:type="spellEnd"/>
      <w:r w:rsidRPr="00246077">
        <w:rPr>
          <w:rFonts w:ascii="Times New Roman" w:hAnsi="Times New Roman" w:cs="Times New Roman"/>
        </w:rPr>
        <w:t xml:space="preserve"> efficiente. Anche se la nostra analisi ha fatto riferimento a vari concetti – efficienza computazionale, finitezza, definitività e così via – non abbiamo mai discusso dell’accuratezza delle operazioni algoritmiche in scenari concreti – che è poi ciò che realmente conta per chi usa un sistema di raccomandazione o vede la possibilità di ricevere un mutuo decisa da un’IA. </w:t>
      </w:r>
    </w:p>
    <w:p w14:paraId="0CC06FFD"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Quando gli algoritmi vengono utilizzati per fare previsioni su scenari che riguardano l’esistenza umana, il fatto che un dato algoritmo sia </w:t>
      </w:r>
      <w:proofErr w:type="spellStart"/>
      <w:r w:rsidRPr="00246077">
        <w:rPr>
          <w:rFonts w:ascii="Times New Roman" w:hAnsi="Times New Roman" w:cs="Times New Roman"/>
        </w:rPr>
        <w:t>computazionalmente</w:t>
      </w:r>
      <w:proofErr w:type="spellEnd"/>
      <w:r w:rsidRPr="00246077">
        <w:rPr>
          <w:rFonts w:ascii="Times New Roman" w:hAnsi="Times New Roman" w:cs="Times New Roman"/>
        </w:rPr>
        <w:t xml:space="preserve"> efficiente non </w:t>
      </w:r>
      <w:r w:rsidRPr="00246077">
        <w:rPr>
          <w:rFonts w:ascii="Times New Roman" w:hAnsi="Times New Roman" w:cs="Times New Roman"/>
        </w:rPr>
        <w:lastRenderedPageBreak/>
        <w:t xml:space="preserve">implica in alcun modo che esso sarà anche in grado di rappresentare fedelmente tali scenari. Al contrario, in situazioni particolarmente complesse, la necessità di efficienza computazionale può entrare in conflitto con la necessità di una rappresentazione adeguata. Questo non è accidentale, ma dipende dal fatto che </w:t>
      </w:r>
      <w:r w:rsidRPr="008004CD">
        <w:rPr>
          <w:rFonts w:ascii="Times New Roman" w:hAnsi="Times New Roman" w:cs="Times New Roman"/>
        </w:rPr>
        <w:t>«l’interesse principale della ricerca algoritmica contemporanea non è se [gli algoritmi] funzionino, ma quanto siano efficienti, e con quali compromessi in termini di cicli della CPU, memoria e accuratezza» (Finn, 2017: 18). Come si vedrà, infatti, l’accuratezza algoritmica non è un assoluto, ma</w:t>
      </w:r>
      <w:r w:rsidRPr="00246077">
        <w:rPr>
          <w:rFonts w:ascii="Times New Roman" w:hAnsi="Times New Roman" w:cs="Times New Roman"/>
        </w:rPr>
        <w:t xml:space="preserve"> una variabile che può e talvolta deve essere sacrificata in nome dell’efficienza computazionale, ovvero della possibilità stessa del funzionamento dell’algoritmo. </w:t>
      </w:r>
    </w:p>
    <w:p w14:paraId="4D94E765"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Ciò che è particolarmente interessante, però, è che questa tensione tra accuratezza ed efficienza computazionale segue logicamente dalla definizione informale e operazionale del concetto di </w:t>
      </w:r>
      <w:r w:rsidRPr="008004CD">
        <w:rPr>
          <w:rFonts w:ascii="Times New Roman" w:hAnsi="Times New Roman" w:cs="Times New Roman"/>
        </w:rPr>
        <w:t>algoritmo. Come osserva Finn, infatti, «l’algoritmo è sempre vincolato nell’implementazione perché il principio di computabilità effettiva è centrale per la sua identità formale» (Finn, 2017: 48). Da</w:t>
      </w:r>
      <w:r w:rsidRPr="00246077">
        <w:rPr>
          <w:rFonts w:ascii="Times New Roman" w:hAnsi="Times New Roman" w:cs="Times New Roman"/>
        </w:rPr>
        <w:t xml:space="preserve"> questo punto di vista, gli algoritmi non hanno a che fare con una concezione forte di “verità” o di “correttezza”. Ovviamente, è preferibile che gli algoritmi siano accurati e non solo efficienti. Tuttavia, il parametro rispetto al quale vengono valutate le loro prestazioni e la possibilità di implementarli </w:t>
      </w:r>
      <w:proofErr w:type="gramStart"/>
      <w:r w:rsidRPr="00246077">
        <w:rPr>
          <w:rFonts w:ascii="Times New Roman" w:hAnsi="Times New Roman" w:cs="Times New Roman"/>
        </w:rPr>
        <w:t>riguarda</w:t>
      </w:r>
      <w:proofErr w:type="gramEnd"/>
      <w:r w:rsidRPr="00246077">
        <w:rPr>
          <w:rFonts w:ascii="Times New Roman" w:hAnsi="Times New Roman" w:cs="Times New Roman"/>
        </w:rPr>
        <w:t xml:space="preserve"> di norma l’efficienza computazionale e l’utilità pratica. In effetti, come scrive Gillespie, gli algoritmi:</w:t>
      </w:r>
    </w:p>
    <w:p w14:paraId="647DE727" w14:textId="77777777" w:rsidR="00246077" w:rsidRPr="00246077" w:rsidRDefault="00246077" w:rsidP="00246077">
      <w:pPr>
        <w:spacing w:after="0" w:line="360" w:lineRule="auto"/>
        <w:ind w:firstLine="284"/>
        <w:jc w:val="both"/>
        <w:rPr>
          <w:rFonts w:ascii="Times New Roman" w:hAnsi="Times New Roman" w:cs="Times New Roman"/>
        </w:rPr>
      </w:pPr>
    </w:p>
    <w:p w14:paraId="4D19BEB9" w14:textId="77777777" w:rsidR="00246077" w:rsidRPr="008004CD" w:rsidRDefault="00246077" w:rsidP="00246077">
      <w:pPr>
        <w:spacing w:after="0" w:line="360" w:lineRule="auto"/>
        <w:ind w:left="567" w:right="567"/>
        <w:jc w:val="both"/>
        <w:rPr>
          <w:rFonts w:ascii="Times New Roman" w:hAnsi="Times New Roman" w:cs="Times New Roman"/>
          <w:sz w:val="22"/>
          <w:szCs w:val="22"/>
        </w:rPr>
      </w:pPr>
      <w:r w:rsidRPr="008004CD">
        <w:rPr>
          <w:rFonts w:ascii="Times New Roman" w:hAnsi="Times New Roman" w:cs="Times New Roman"/>
          <w:sz w:val="22"/>
          <w:szCs w:val="22"/>
        </w:rPr>
        <w:t xml:space="preserve">raramente sono progettati per raggiungere una risposta unica e certificabile […]. La maggior parte degli algoritmi comuni non produce affatto risultati “corretti”, ma restituisce semplicemente risultati basati su molti percorsi possibili. Chi sviluppa un algoritmo non cerca la correttezza. Piuttosto, mira a raggiungere un certo grado di soddisfazione dell’operatore o dell’utente (Gillespie, 2016: 20). </w:t>
      </w:r>
    </w:p>
    <w:p w14:paraId="6FB6AD33" w14:textId="77777777" w:rsidR="00246077" w:rsidRPr="00246077" w:rsidRDefault="00246077" w:rsidP="00246077">
      <w:pPr>
        <w:spacing w:after="0" w:line="360" w:lineRule="auto"/>
        <w:ind w:firstLine="284"/>
        <w:jc w:val="both"/>
        <w:rPr>
          <w:rFonts w:ascii="Times New Roman" w:hAnsi="Times New Roman" w:cs="Times New Roman"/>
        </w:rPr>
      </w:pPr>
    </w:p>
    <w:p w14:paraId="4E1F703E" w14:textId="545B5D85"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Gli informatici sono ben consapevoli della natura limitata delle operazioni algoritmiche, e il loro obiettivo non è progettare algoritmi capaci di restituire un’immagine esatta della realtà. Piuttosto, essi si accontentano di sviluppare strumenti in grado di offrirne una rappresentazione adeguata e </w:t>
      </w:r>
      <w:proofErr w:type="spellStart"/>
      <w:r w:rsidRPr="00246077">
        <w:rPr>
          <w:rFonts w:ascii="Times New Roman" w:hAnsi="Times New Roman" w:cs="Times New Roman"/>
        </w:rPr>
        <w:t>computazionalmente</w:t>
      </w:r>
      <w:proofErr w:type="spellEnd"/>
      <w:r w:rsidRPr="00246077">
        <w:rPr>
          <w:rFonts w:ascii="Times New Roman" w:hAnsi="Times New Roman" w:cs="Times New Roman"/>
        </w:rPr>
        <w:t xml:space="preserve"> sostenibile, in grado cioè di raggiungere </w:t>
      </w:r>
      <w:r w:rsidRPr="00246077">
        <w:rPr>
          <w:rFonts w:ascii="Times New Roman" w:hAnsi="Times New Roman" w:cs="Times New Roman"/>
          <w:i/>
          <w:iCs/>
        </w:rPr>
        <w:t>effettivamente</w:t>
      </w:r>
      <w:r w:rsidRPr="00246077">
        <w:rPr>
          <w:rFonts w:ascii="Times New Roman" w:hAnsi="Times New Roman" w:cs="Times New Roman"/>
        </w:rPr>
        <w:t xml:space="preserve"> un risultato in un tempo coerente con la particolare situazione in cui devono essere implementati (</w:t>
      </w:r>
      <w:proofErr w:type="spellStart"/>
      <w:r w:rsidRPr="00246077">
        <w:rPr>
          <w:rFonts w:ascii="Times New Roman" w:hAnsi="Times New Roman" w:cs="Times New Roman"/>
        </w:rPr>
        <w:t>Cormen</w:t>
      </w:r>
      <w:proofErr w:type="spellEnd"/>
      <w:r w:rsidRPr="00246077">
        <w:rPr>
          <w:rFonts w:ascii="Times New Roman" w:hAnsi="Times New Roman" w:cs="Times New Roman"/>
        </w:rPr>
        <w:t xml:space="preserve"> et al., 202</w:t>
      </w:r>
      <w:r w:rsidR="00A43051">
        <w:rPr>
          <w:rFonts w:ascii="Times New Roman" w:hAnsi="Times New Roman" w:cs="Times New Roman"/>
        </w:rPr>
        <w:t>3</w:t>
      </w:r>
      <w:r w:rsidRPr="00246077">
        <w:rPr>
          <w:rFonts w:ascii="Times New Roman" w:hAnsi="Times New Roman" w:cs="Times New Roman"/>
        </w:rPr>
        <w:t>).</w:t>
      </w:r>
    </w:p>
    <w:p w14:paraId="2721D7F6"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lastRenderedPageBreak/>
        <w:t xml:space="preserve">Insomma, quando gli algoritmi vengono utilizzati per fare previsioni su scenari che riguardano l’esistenza umana, nulla garantisce che un algoritmo </w:t>
      </w:r>
      <w:proofErr w:type="spellStart"/>
      <w:r w:rsidRPr="00246077">
        <w:rPr>
          <w:rFonts w:ascii="Times New Roman" w:hAnsi="Times New Roman" w:cs="Times New Roman"/>
        </w:rPr>
        <w:t>computazionalmente</w:t>
      </w:r>
      <w:proofErr w:type="spellEnd"/>
      <w:r w:rsidRPr="00246077">
        <w:rPr>
          <w:rFonts w:ascii="Times New Roman" w:hAnsi="Times New Roman" w:cs="Times New Roman"/>
        </w:rPr>
        <w:t xml:space="preserve"> efficiente sia anche in grado di rappresentare fedelmente questi scenari. Al contrario, in situazioni particolarmente complesse, l’esigenza di garantire l’efficienza computazionale – che, nel caso degli algoritmi delle piattaforme e sulla base della definizione di </w:t>
      </w:r>
      <w:proofErr w:type="spellStart"/>
      <w:r w:rsidRPr="00246077">
        <w:rPr>
          <w:rFonts w:ascii="Times New Roman" w:hAnsi="Times New Roman" w:cs="Times New Roman"/>
        </w:rPr>
        <w:t>Kleene</w:t>
      </w:r>
      <w:proofErr w:type="spellEnd"/>
      <w:r w:rsidRPr="00246077">
        <w:rPr>
          <w:rFonts w:ascii="Times New Roman" w:hAnsi="Times New Roman" w:cs="Times New Roman"/>
        </w:rPr>
        <w:t xml:space="preserve">, riguarda anche la </w:t>
      </w:r>
      <w:r w:rsidRPr="00246077">
        <w:rPr>
          <w:rFonts w:ascii="Times New Roman" w:hAnsi="Times New Roman" w:cs="Times New Roman"/>
          <w:i/>
          <w:iCs/>
        </w:rPr>
        <w:t xml:space="preserve">ragionevolezza </w:t>
      </w:r>
      <w:r w:rsidRPr="00246077">
        <w:rPr>
          <w:rFonts w:ascii="Times New Roman" w:hAnsi="Times New Roman" w:cs="Times New Roman"/>
        </w:rPr>
        <w:t xml:space="preserve">del tempo impiegato per concludere l’operazione – può entrare in conflitto con l’esigenza di accuratezza e precisione. La questione essenziale, però, è che ciò non avviene per limiti contingenti propri dei </w:t>
      </w:r>
      <w:r w:rsidRPr="00246077">
        <w:rPr>
          <w:rFonts w:ascii="Times New Roman" w:hAnsi="Times New Roman" w:cs="Times New Roman"/>
          <w:i/>
          <w:iCs/>
        </w:rPr>
        <w:t>singoli</w:t>
      </w:r>
      <w:r w:rsidRPr="00246077">
        <w:rPr>
          <w:rFonts w:ascii="Times New Roman" w:hAnsi="Times New Roman" w:cs="Times New Roman"/>
        </w:rPr>
        <w:t xml:space="preserve"> algoritmi, ma – come si vedrà meglio nel prossimo paragrafo – da problemi tecnico-ingegneristici che derivano proprio dalla definizione informale del concetto di algoritmo e dalla tensione tra efficienza computazionale e precisione prescrittiva.</w:t>
      </w:r>
    </w:p>
    <w:p w14:paraId="5866BF40" w14:textId="77777777" w:rsidR="00246077" w:rsidRPr="00246077" w:rsidRDefault="00246077" w:rsidP="00246077">
      <w:pPr>
        <w:spacing w:after="0" w:line="360" w:lineRule="auto"/>
        <w:ind w:firstLine="284"/>
        <w:jc w:val="both"/>
        <w:rPr>
          <w:rFonts w:ascii="Times New Roman" w:hAnsi="Times New Roman" w:cs="Times New Roman"/>
        </w:rPr>
      </w:pPr>
    </w:p>
    <w:p w14:paraId="78C3CDA4" w14:textId="77777777" w:rsidR="00246077" w:rsidRPr="00246077" w:rsidRDefault="00246077" w:rsidP="00246077">
      <w:pPr>
        <w:spacing w:after="0" w:line="360" w:lineRule="auto"/>
        <w:ind w:firstLine="284"/>
        <w:jc w:val="both"/>
        <w:rPr>
          <w:rFonts w:ascii="Times New Roman" w:hAnsi="Times New Roman" w:cs="Times New Roman"/>
        </w:rPr>
      </w:pPr>
    </w:p>
    <w:p w14:paraId="0AB51327" w14:textId="77777777" w:rsidR="00246077" w:rsidRPr="00EF33C1" w:rsidRDefault="00246077" w:rsidP="00246077">
      <w:pPr>
        <w:spacing w:after="0" w:line="360" w:lineRule="auto"/>
        <w:jc w:val="both"/>
        <w:rPr>
          <w:rFonts w:ascii="Times New Roman" w:hAnsi="Times New Roman" w:cs="Times New Roman"/>
          <w:b/>
          <w:bCs/>
          <w:sz w:val="26"/>
          <w:szCs w:val="26"/>
        </w:rPr>
      </w:pPr>
      <w:r w:rsidRPr="00EF33C1">
        <w:rPr>
          <w:rFonts w:ascii="Times New Roman" w:hAnsi="Times New Roman" w:cs="Times New Roman"/>
          <w:b/>
          <w:bCs/>
          <w:sz w:val="26"/>
          <w:szCs w:val="26"/>
        </w:rPr>
        <w:t xml:space="preserve">§2.2. Il problema della </w:t>
      </w:r>
      <w:proofErr w:type="spellStart"/>
      <w:r w:rsidRPr="00EF33C1">
        <w:rPr>
          <w:rFonts w:ascii="Times New Roman" w:hAnsi="Times New Roman" w:cs="Times New Roman"/>
          <w:b/>
          <w:bCs/>
          <w:i/>
          <w:iCs/>
          <w:sz w:val="26"/>
          <w:szCs w:val="26"/>
        </w:rPr>
        <w:t>learnability</w:t>
      </w:r>
      <w:proofErr w:type="spellEnd"/>
      <w:r w:rsidRPr="00EF33C1">
        <w:rPr>
          <w:rFonts w:ascii="Times New Roman" w:hAnsi="Times New Roman" w:cs="Times New Roman"/>
          <w:b/>
          <w:bCs/>
          <w:sz w:val="26"/>
          <w:szCs w:val="26"/>
        </w:rPr>
        <w:t xml:space="preserve"> e dell’indicizzazione delle variabili: tra astrazioni, approssimazioni e </w:t>
      </w:r>
      <w:proofErr w:type="spellStart"/>
      <w:r w:rsidRPr="00EF33C1">
        <w:rPr>
          <w:rFonts w:ascii="Times New Roman" w:hAnsi="Times New Roman" w:cs="Times New Roman"/>
          <w:b/>
          <w:bCs/>
          <w:i/>
          <w:iCs/>
          <w:sz w:val="26"/>
          <w:szCs w:val="26"/>
        </w:rPr>
        <w:t>bias</w:t>
      </w:r>
      <w:proofErr w:type="spellEnd"/>
      <w:r w:rsidRPr="00EF33C1">
        <w:rPr>
          <w:rFonts w:ascii="Times New Roman" w:hAnsi="Times New Roman" w:cs="Times New Roman"/>
          <w:b/>
          <w:bCs/>
          <w:sz w:val="26"/>
          <w:szCs w:val="26"/>
        </w:rPr>
        <w:t xml:space="preserve"> </w:t>
      </w:r>
    </w:p>
    <w:p w14:paraId="5FAC7B55" w14:textId="77777777" w:rsidR="00246077" w:rsidRPr="00246077" w:rsidRDefault="00246077" w:rsidP="00246077">
      <w:pPr>
        <w:spacing w:after="0" w:line="360" w:lineRule="auto"/>
        <w:ind w:firstLine="284"/>
        <w:jc w:val="both"/>
        <w:rPr>
          <w:rFonts w:ascii="Times New Roman" w:hAnsi="Times New Roman" w:cs="Times New Roman"/>
        </w:rPr>
      </w:pPr>
    </w:p>
    <w:p w14:paraId="7704669C"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si è visto nel paragrafo precedente, gli algoritmi usati dalle piattaforme, come tutti gli algoritmi, devono possedere quella che in </w:t>
      </w:r>
      <w:r w:rsidRPr="00246077">
        <w:rPr>
          <w:rFonts w:ascii="Times New Roman" w:hAnsi="Times New Roman" w:cs="Times New Roman"/>
          <w:i/>
        </w:rPr>
        <w:t xml:space="preserve">computer science </w:t>
      </w:r>
      <w:r w:rsidRPr="00246077">
        <w:rPr>
          <w:rFonts w:ascii="Times New Roman" w:hAnsi="Times New Roman" w:cs="Times New Roman"/>
        </w:rPr>
        <w:t xml:space="preserve">si chiama </w:t>
      </w:r>
      <w:r w:rsidRPr="00246077">
        <w:rPr>
          <w:rFonts w:ascii="Times New Roman" w:hAnsi="Times New Roman" w:cs="Times New Roman"/>
          <w:iCs/>
        </w:rPr>
        <w:t>efficienza computazionale</w:t>
      </w:r>
      <w:r w:rsidRPr="00246077">
        <w:rPr>
          <w:rFonts w:ascii="Times New Roman" w:hAnsi="Times New Roman" w:cs="Times New Roman"/>
        </w:rPr>
        <w:t xml:space="preserve">, ovvero essi devono essere in grado di raggiungere un determinato risultato, stabilito dal programmatore, in un numero finito di passi e in un tempo ragionevole. Ora, affinché un algoritmo possa essere detto </w:t>
      </w:r>
      <w:proofErr w:type="spellStart"/>
      <w:r w:rsidRPr="00246077">
        <w:rPr>
          <w:rFonts w:ascii="Times New Roman" w:hAnsi="Times New Roman" w:cs="Times New Roman"/>
        </w:rPr>
        <w:t>computazionalmente</w:t>
      </w:r>
      <w:proofErr w:type="spellEnd"/>
      <w:r w:rsidRPr="00246077">
        <w:rPr>
          <w:rFonts w:ascii="Times New Roman" w:hAnsi="Times New Roman" w:cs="Times New Roman"/>
        </w:rPr>
        <w:t xml:space="preserve"> efficiente, esso deve possedere tre caratteristiche fondamentali (</w:t>
      </w:r>
      <w:proofErr w:type="spellStart"/>
      <w:r w:rsidRPr="00246077">
        <w:rPr>
          <w:rFonts w:ascii="Times New Roman" w:hAnsi="Times New Roman" w:cs="Times New Roman"/>
        </w:rPr>
        <w:t>Zellini</w:t>
      </w:r>
      <w:proofErr w:type="spellEnd"/>
      <w:r w:rsidRPr="00246077">
        <w:rPr>
          <w:rFonts w:ascii="Times New Roman" w:hAnsi="Times New Roman" w:cs="Times New Roman"/>
        </w:rPr>
        <w:t xml:space="preserve">, 2010: 329-343): 1) la </w:t>
      </w:r>
      <w:r w:rsidRPr="00246077">
        <w:rPr>
          <w:rFonts w:ascii="Times New Roman" w:hAnsi="Times New Roman" w:cs="Times New Roman"/>
          <w:i/>
        </w:rPr>
        <w:t>precisione prescrittiva</w:t>
      </w:r>
      <w:r w:rsidRPr="00246077">
        <w:rPr>
          <w:rFonts w:ascii="Times New Roman" w:hAnsi="Times New Roman" w:cs="Times New Roman"/>
        </w:rPr>
        <w:t xml:space="preserve">, ovvero l’algoritmo deve essere disegnato in modo da condurre a risultati </w:t>
      </w:r>
      <w:r w:rsidRPr="00246077">
        <w:rPr>
          <w:rFonts w:ascii="Times New Roman" w:hAnsi="Times New Roman" w:cs="Times New Roman"/>
          <w:i/>
        </w:rPr>
        <w:t xml:space="preserve">definiti </w:t>
      </w:r>
      <w:r w:rsidRPr="00246077">
        <w:rPr>
          <w:rFonts w:ascii="Times New Roman" w:hAnsi="Times New Roman" w:cs="Times New Roman"/>
        </w:rPr>
        <w:t xml:space="preserve">e </w:t>
      </w:r>
      <w:r w:rsidRPr="00246077">
        <w:rPr>
          <w:rFonts w:ascii="Times New Roman" w:hAnsi="Times New Roman" w:cs="Times New Roman"/>
          <w:i/>
        </w:rPr>
        <w:t>determinati</w:t>
      </w:r>
      <w:r w:rsidRPr="00246077">
        <w:rPr>
          <w:rFonts w:ascii="Times New Roman" w:hAnsi="Times New Roman" w:cs="Times New Roman"/>
        </w:rPr>
        <w:t xml:space="preserve">, non ulteriormente specificabili; 2) ha bisogno di un numero </w:t>
      </w:r>
      <w:r w:rsidRPr="00246077">
        <w:rPr>
          <w:rFonts w:ascii="Times New Roman" w:hAnsi="Times New Roman" w:cs="Times New Roman"/>
          <w:i/>
        </w:rPr>
        <w:t xml:space="preserve">finito </w:t>
      </w:r>
      <w:r w:rsidRPr="00246077">
        <w:rPr>
          <w:rFonts w:ascii="Times New Roman" w:hAnsi="Times New Roman" w:cs="Times New Roman"/>
        </w:rPr>
        <w:t xml:space="preserve">di dati di partenza. Ovviamente, tanti più saranno i dati, tanto più preciso sarà l’algoritmo, ma la quantità di dati non deve eccedere a) le capacità di memoria del calcolatore e b) la quantità di tempo richiesto dalla particolare situazione nella quale si svolge il calcolo (se, per esempio, il calcolo deve avvenire in fretta, come nel caso dei motori di ricerca, i dati non possono essere troppi, anche qualora la memoria del calcolatore fosse, per ipotesi, infinita. Cfr. Dasgupta, 2016); 3) ogni risultato delle operazioni algoritmiche </w:t>
      </w:r>
      <w:r w:rsidRPr="00246077">
        <w:rPr>
          <w:rFonts w:ascii="Times New Roman" w:hAnsi="Times New Roman" w:cs="Times New Roman"/>
          <w:i/>
        </w:rPr>
        <w:t>deve essere conclusivo</w:t>
      </w:r>
      <w:r w:rsidRPr="00246077">
        <w:rPr>
          <w:rFonts w:ascii="Times New Roman" w:hAnsi="Times New Roman" w:cs="Times New Roman"/>
        </w:rPr>
        <w:t xml:space="preserve">, ovvero deve realizzare, in concreto, la </w:t>
      </w:r>
      <w:r w:rsidRPr="00246077">
        <w:rPr>
          <w:rFonts w:ascii="Times New Roman" w:hAnsi="Times New Roman" w:cs="Times New Roman"/>
        </w:rPr>
        <w:lastRenderedPageBreak/>
        <w:t>precisione prescrittiva (1), il che è possibile se e solo se a) l’algoritmo è disegnato in maniera corretta e b) se esso rispetta i limiti di tempo e spazio espressi al punto 2.</w:t>
      </w:r>
    </w:p>
    <w:p w14:paraId="7EE15CBD"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Ovviamente, l’errore </w:t>
      </w:r>
      <w:r w:rsidRPr="00246077">
        <w:rPr>
          <w:rFonts w:ascii="Times New Roman" w:hAnsi="Times New Roman" w:cs="Times New Roman"/>
          <w:i/>
        </w:rPr>
        <w:t>by design</w:t>
      </w:r>
      <w:r w:rsidRPr="00246077">
        <w:rPr>
          <w:rFonts w:ascii="Times New Roman" w:hAnsi="Times New Roman" w:cs="Times New Roman"/>
        </w:rPr>
        <w:t xml:space="preserve"> dipende strettamente da fattori umani e può essere (entro certi limiti) riparato. Più interessante per i nostri scopi è, invece, analizzare la seconda caratteristica necessaria per l’efficienza computazionale, ovvero il fatto che un algoritmo può avere a che fare solo con un numero finito di dati, la cui grandezza varia in base al tempo che esso ha a disposizione alla memoria del calcolatore. </w:t>
      </w:r>
    </w:p>
    <w:p w14:paraId="26AFB86C"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Come si è detto, in un ambiente altamente instabile in cui esistono soggetti imprevedibili come gli esseri umani, è estremamente difficile determinare con certezza quali informazioni siano necessarie per comprendere e prevedere le azioni dei singoli soggetti (Elliot, 2018). Tenere conto di una singola azione umana, anche la più banale, richiederebbe un’enorme quantità di dati, ma non è certo (1) che questi dati siano effettivamente disponibili e (2) che, anche se lo fossero, possano essere calcolati in un tempo ragionevole. Come scrive Teresa Numerico,</w:t>
      </w:r>
    </w:p>
    <w:p w14:paraId="3E42C128" w14:textId="77777777" w:rsidR="00246077" w:rsidRPr="00246077" w:rsidRDefault="00246077" w:rsidP="00246077">
      <w:pPr>
        <w:spacing w:after="0" w:line="360" w:lineRule="auto"/>
        <w:ind w:firstLine="284"/>
        <w:jc w:val="both"/>
        <w:rPr>
          <w:rFonts w:ascii="Times New Roman" w:hAnsi="Times New Roman" w:cs="Times New Roman"/>
        </w:rPr>
      </w:pPr>
    </w:p>
    <w:p w14:paraId="21F8DEAB" w14:textId="77777777" w:rsidR="00246077" w:rsidRPr="00DD5456" w:rsidRDefault="00246077" w:rsidP="00246077">
      <w:pPr>
        <w:spacing w:after="0" w:line="360" w:lineRule="auto"/>
        <w:ind w:left="567" w:right="567"/>
        <w:jc w:val="both"/>
        <w:rPr>
          <w:rFonts w:ascii="Times New Roman" w:hAnsi="Times New Roman" w:cs="Times New Roman"/>
          <w:sz w:val="22"/>
          <w:szCs w:val="22"/>
        </w:rPr>
      </w:pPr>
      <w:r w:rsidRPr="00DD5456">
        <w:rPr>
          <w:rFonts w:ascii="Times New Roman" w:hAnsi="Times New Roman" w:cs="Times New Roman"/>
          <w:sz w:val="22"/>
          <w:szCs w:val="22"/>
        </w:rPr>
        <w:t>non si possono scrivere istruzioni precise per ogni procedura, non si possono avere dati adatti da inserire in una macchina per rappresentare ogni situazione. Talvolta, anche quando è possibile scrivere un algoritmo per calcolare le soluzioni cercate, è impossibile eseguire il programma in un tempo accettabile per macchine concrete. (Numerico, 2021: 125)</w:t>
      </w:r>
    </w:p>
    <w:p w14:paraId="6383165E" w14:textId="77777777" w:rsidR="00246077" w:rsidRPr="00246077" w:rsidRDefault="00246077" w:rsidP="00246077">
      <w:pPr>
        <w:spacing w:after="0" w:line="360" w:lineRule="auto"/>
        <w:ind w:firstLine="284"/>
        <w:jc w:val="both"/>
        <w:rPr>
          <w:rFonts w:ascii="Times New Roman" w:hAnsi="Times New Roman" w:cs="Times New Roman"/>
        </w:rPr>
      </w:pPr>
    </w:p>
    <w:p w14:paraId="60C18756" w14:textId="77777777" w:rsidR="0078524B"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scenari come quello descritto da Numerico, l’efficienza computazionale può essere raggiunta soltanto a danno dell’accuratezza e della precisione prescrittiva, nella misura in cui – affinché l’algoritmo possa essere implementato praticamente – è necessario a) non esplicitare alcuni passaggi, b) accettare di non essere in possesso di tutti i dati necessari e, c), rinunciare a inserire alcuni dati per permettere all’algoritmo di svolgere le sue operazioni in un tempo ragionevole. Ciò che a livello filosofico risulta interessante è dunque sottolineare come, nel processo di implementazione, siano in un certo senso </w:t>
      </w:r>
      <w:r w:rsidRPr="00246077">
        <w:rPr>
          <w:rFonts w:ascii="Times New Roman" w:hAnsi="Times New Roman" w:cs="Times New Roman"/>
          <w:i/>
          <w:iCs/>
        </w:rPr>
        <w:t xml:space="preserve">presupposte </w:t>
      </w:r>
      <w:r w:rsidRPr="00246077">
        <w:rPr>
          <w:rFonts w:ascii="Times New Roman" w:hAnsi="Times New Roman" w:cs="Times New Roman"/>
        </w:rPr>
        <w:t>delle astrazioni, sia per quanto riguarda l’esplicitazione di alcune regole sia per quanto riguarda un elemento ancora più importante, che potremmo così riassumere: non tutto ciò che sarebbe necessario sapere per compiere una predizione può essere inserito nel set di dati iniziale (</w:t>
      </w:r>
      <w:proofErr w:type="spellStart"/>
      <w:r w:rsidRPr="00246077">
        <w:rPr>
          <w:rFonts w:ascii="Times New Roman" w:hAnsi="Times New Roman" w:cs="Times New Roman"/>
        </w:rPr>
        <w:t>Ekbia</w:t>
      </w:r>
      <w:proofErr w:type="spellEnd"/>
      <w:r w:rsidRPr="00246077">
        <w:rPr>
          <w:rFonts w:ascii="Times New Roman" w:hAnsi="Times New Roman" w:cs="Times New Roman"/>
        </w:rPr>
        <w:t xml:space="preserve"> </w:t>
      </w:r>
      <w:r w:rsidRPr="00246077">
        <w:rPr>
          <w:rFonts w:ascii="Times New Roman" w:hAnsi="Times New Roman" w:cs="Times New Roman"/>
          <w:i/>
          <w:iCs/>
        </w:rPr>
        <w:t>et al.</w:t>
      </w:r>
      <w:r w:rsidRPr="00246077">
        <w:rPr>
          <w:rFonts w:ascii="Times New Roman" w:hAnsi="Times New Roman" w:cs="Times New Roman"/>
        </w:rPr>
        <w:t xml:space="preserve">, 2015). </w:t>
      </w:r>
      <w:r w:rsidR="0078524B">
        <w:rPr>
          <w:rFonts w:ascii="Times New Roman" w:hAnsi="Times New Roman" w:cs="Times New Roman"/>
        </w:rPr>
        <w:t xml:space="preserve">Come ha recentemente notato Floridi (2025): </w:t>
      </w:r>
    </w:p>
    <w:p w14:paraId="57F8B515" w14:textId="77777777" w:rsidR="0078524B" w:rsidRDefault="0078524B" w:rsidP="0078524B">
      <w:pPr>
        <w:spacing w:after="0" w:line="360" w:lineRule="auto"/>
        <w:jc w:val="both"/>
        <w:rPr>
          <w:rFonts w:ascii="Times New Roman" w:hAnsi="Times New Roman" w:cs="Times New Roman"/>
        </w:rPr>
      </w:pPr>
    </w:p>
    <w:p w14:paraId="2EC1FAE3" w14:textId="523AFD7A" w:rsidR="0078524B" w:rsidRPr="00CE5F5D" w:rsidRDefault="0078524B" w:rsidP="00CE5F5D">
      <w:pPr>
        <w:spacing w:after="0" w:line="360" w:lineRule="auto"/>
        <w:ind w:left="567" w:right="567"/>
        <w:jc w:val="both"/>
        <w:rPr>
          <w:rFonts w:ascii="Times New Roman" w:hAnsi="Times New Roman" w:cs="Times New Roman"/>
          <w:sz w:val="22"/>
          <w:szCs w:val="22"/>
        </w:rPr>
      </w:pPr>
      <w:r w:rsidRPr="00CE5F5D">
        <w:rPr>
          <w:rFonts w:ascii="Times New Roman" w:hAnsi="Times New Roman" w:cs="Times New Roman"/>
          <w:sz w:val="22"/>
          <w:szCs w:val="22"/>
        </w:rPr>
        <w:t>nessun sistema di IA può garantire al contempo la correttezza assoluta del suo output su ogni possibile input operando sulla base della ricchezza di tutti i dati non strutturati che si incontrano nel mondo reale […]. Aumentare la portata dell’algoritmo reintroduce un’inestirpabile incertezza o imperfezione nell’output</w:t>
      </w:r>
      <w:r w:rsidR="00CE5F5D" w:rsidRPr="00CE5F5D">
        <w:rPr>
          <w:rFonts w:ascii="Times New Roman" w:hAnsi="Times New Roman" w:cs="Times New Roman"/>
          <w:sz w:val="22"/>
          <w:szCs w:val="22"/>
        </w:rPr>
        <w:t>.</w:t>
      </w:r>
    </w:p>
    <w:p w14:paraId="7625E2F1" w14:textId="77777777" w:rsidR="00CE5F5D" w:rsidRDefault="00CE5F5D" w:rsidP="0078524B">
      <w:pPr>
        <w:spacing w:after="0" w:line="360" w:lineRule="auto"/>
        <w:jc w:val="both"/>
        <w:rPr>
          <w:rFonts w:ascii="Times New Roman" w:hAnsi="Times New Roman" w:cs="Times New Roman"/>
        </w:rPr>
      </w:pPr>
    </w:p>
    <w:p w14:paraId="1703EC36" w14:textId="0B2BDD6F" w:rsidR="00DD5456" w:rsidRPr="00246077" w:rsidRDefault="0078524B" w:rsidP="00DD5456">
      <w:pPr>
        <w:spacing w:after="0" w:line="360" w:lineRule="auto"/>
        <w:ind w:firstLine="284"/>
        <w:jc w:val="both"/>
        <w:rPr>
          <w:rFonts w:ascii="Times New Roman" w:hAnsi="Times New Roman" w:cs="Times New Roman"/>
        </w:rPr>
      </w:pPr>
      <w:r>
        <w:rPr>
          <w:rFonts w:ascii="Times New Roman" w:hAnsi="Times New Roman" w:cs="Times New Roman"/>
        </w:rPr>
        <w:t>Secondo Floridi, insomma, tra l’ampiezza di un modello di IA e la sua capacità di pr</w:t>
      </w:r>
      <w:r w:rsidR="00CE5F5D">
        <w:rPr>
          <w:rFonts w:ascii="Times New Roman" w:hAnsi="Times New Roman" w:cs="Times New Roman"/>
        </w:rPr>
        <w:t>o</w:t>
      </w:r>
      <w:r>
        <w:rPr>
          <w:rFonts w:ascii="Times New Roman" w:hAnsi="Times New Roman" w:cs="Times New Roman"/>
        </w:rPr>
        <w:t>durre risultati “certi”, ovvero risultati in cui la probabilità di errore tende a 0 (Ibidem), esiste una tensione, che può essere anche rappresentata graficamente</w:t>
      </w:r>
      <w:r w:rsidR="00DD5456">
        <w:rPr>
          <w:rFonts w:ascii="Times New Roman" w:hAnsi="Times New Roman" w:cs="Times New Roman"/>
        </w:rPr>
        <w:t xml:space="preserve"> (</w:t>
      </w:r>
      <w:r w:rsidR="00DD5456">
        <w:rPr>
          <w:rFonts w:ascii="Times New Roman" w:hAnsi="Times New Roman" w:cs="Times New Roman"/>
          <w:i/>
          <w:iCs/>
        </w:rPr>
        <w:t>figura 1</w:t>
      </w:r>
      <w:r w:rsidR="00DD5456">
        <w:rPr>
          <w:rFonts w:ascii="Times New Roman" w:hAnsi="Times New Roman" w:cs="Times New Roman"/>
        </w:rPr>
        <w:t>)</w:t>
      </w:r>
      <w:r>
        <w:rPr>
          <w:rFonts w:ascii="Times New Roman" w:hAnsi="Times New Roman" w:cs="Times New Roman"/>
        </w:rPr>
        <w:t>, in virtù della quale i sistemi computazionali raggiungono risultati migliori quando operano in contesti</w:t>
      </w:r>
      <w:r w:rsidR="00CE5F5D">
        <w:rPr>
          <w:rFonts w:ascii="Times New Roman" w:hAnsi="Times New Roman" w:cs="Times New Roman"/>
        </w:rPr>
        <w:t xml:space="preserve"> in cui hanno bisogno di un numero limitato di dati e in cui le loro operazioni si svolgono in un contesto strutturato e ripetitivo di regole.</w:t>
      </w:r>
      <w:r w:rsidR="00DD5456">
        <w:rPr>
          <w:rFonts w:ascii="Times New Roman" w:hAnsi="Times New Roman" w:cs="Times New Roman"/>
        </w:rPr>
        <w:t xml:space="preserve"> </w:t>
      </w:r>
      <w:r w:rsidR="00DD5456" w:rsidRPr="00246077">
        <w:rPr>
          <w:rFonts w:ascii="Times New Roman" w:hAnsi="Times New Roman" w:cs="Times New Roman"/>
        </w:rPr>
        <w:t xml:space="preserve">Ora, dinnanzi a questo problema, si potrebbe certamente sostenere – come del resto è stato fatto – che, con adeguati sviluppi nella velocità di calcolo e nella capacità di memoria dei calcolatori, sarebbe possibile inserire nel </w:t>
      </w:r>
      <w:r w:rsidR="00DD5456" w:rsidRPr="00246077">
        <w:rPr>
          <w:rFonts w:ascii="Times New Roman" w:hAnsi="Times New Roman" w:cs="Times New Roman"/>
          <w:i/>
          <w:iCs/>
        </w:rPr>
        <w:t>data set</w:t>
      </w:r>
      <w:r w:rsidR="00DD5456" w:rsidRPr="00246077">
        <w:rPr>
          <w:rFonts w:ascii="Times New Roman" w:hAnsi="Times New Roman" w:cs="Times New Roman"/>
        </w:rPr>
        <w:t xml:space="preserve"> di partenza tutti i dati necessari per svolgere il calcolo. E tuttavia, allo stato dell’arte, ciò resta impossibile. Sia per motivazioni industriali sia perché, a questo livello, la </w:t>
      </w:r>
      <w:r w:rsidR="00DD5456" w:rsidRPr="00246077">
        <w:rPr>
          <w:rFonts w:ascii="Times New Roman" w:hAnsi="Times New Roman" w:cs="Times New Roman"/>
          <w:i/>
          <w:iCs/>
        </w:rPr>
        <w:t xml:space="preserve">computer science </w:t>
      </w:r>
      <w:r w:rsidR="00DD5456" w:rsidRPr="00246077">
        <w:rPr>
          <w:rFonts w:ascii="Times New Roman" w:hAnsi="Times New Roman" w:cs="Times New Roman"/>
        </w:rPr>
        <w:t xml:space="preserve">si scontra con un problema decisivo, ovvero quello della </w:t>
      </w:r>
      <w:proofErr w:type="spellStart"/>
      <w:r w:rsidR="00DD5456" w:rsidRPr="00246077">
        <w:rPr>
          <w:rFonts w:ascii="Times New Roman" w:hAnsi="Times New Roman" w:cs="Times New Roman"/>
          <w:i/>
          <w:iCs/>
        </w:rPr>
        <w:t>learnability</w:t>
      </w:r>
      <w:proofErr w:type="spellEnd"/>
      <w:r w:rsidR="00DD5456" w:rsidRPr="00246077">
        <w:rPr>
          <w:rFonts w:ascii="Times New Roman" w:hAnsi="Times New Roman" w:cs="Times New Roman"/>
        </w:rPr>
        <w:t>.</w:t>
      </w:r>
      <w:r w:rsidR="00DD5456">
        <w:rPr>
          <w:rFonts w:ascii="Times New Roman" w:hAnsi="Times New Roman" w:cs="Times New Roman"/>
        </w:rPr>
        <w:t xml:space="preserve"> </w:t>
      </w:r>
      <w:r w:rsidR="00DD5456" w:rsidRPr="00246077">
        <w:rPr>
          <w:rFonts w:ascii="Times New Roman" w:hAnsi="Times New Roman" w:cs="Times New Roman"/>
        </w:rPr>
        <w:t xml:space="preserve">Quello della </w:t>
      </w:r>
      <w:proofErr w:type="spellStart"/>
      <w:r w:rsidR="00DD5456" w:rsidRPr="00246077">
        <w:rPr>
          <w:rFonts w:ascii="Times New Roman" w:hAnsi="Times New Roman" w:cs="Times New Roman"/>
          <w:i/>
        </w:rPr>
        <w:t>learnability</w:t>
      </w:r>
      <w:proofErr w:type="spellEnd"/>
      <w:r w:rsidR="00DD5456" w:rsidRPr="00246077">
        <w:rPr>
          <w:rFonts w:ascii="Times New Roman" w:hAnsi="Times New Roman" w:cs="Times New Roman"/>
          <w:i/>
        </w:rPr>
        <w:t xml:space="preserve"> </w:t>
      </w:r>
      <w:r w:rsidR="00DD5456" w:rsidRPr="00246077">
        <w:rPr>
          <w:rFonts w:ascii="Times New Roman" w:hAnsi="Times New Roman" w:cs="Times New Roman"/>
        </w:rPr>
        <w:t>è infatti un problema strettamente logico-matematico che segnala una questione ancora più radicale. Esso riguarda il limite teorico e operativo della possibilità di “insegnare” a un algoritmo come riconoscere o generalizzare una regola, un comportamento o una struttura, a partire da un insieme finito di dati. In altri termini, il problema dell’</w:t>
      </w:r>
      <w:proofErr w:type="spellStart"/>
      <w:r w:rsidR="00DD5456" w:rsidRPr="00246077">
        <w:rPr>
          <w:rFonts w:ascii="Times New Roman" w:hAnsi="Times New Roman" w:cs="Times New Roman"/>
          <w:i/>
          <w:iCs/>
        </w:rPr>
        <w:t>explainability</w:t>
      </w:r>
      <w:proofErr w:type="spellEnd"/>
      <w:r w:rsidR="00DD5456" w:rsidRPr="00246077">
        <w:rPr>
          <w:rFonts w:ascii="Times New Roman" w:hAnsi="Times New Roman" w:cs="Times New Roman"/>
        </w:rPr>
        <w:t xml:space="preserve"> segnala l’impossibilità, in un contesto in cui si fa necessaria la scelta di un </w:t>
      </w:r>
      <w:r w:rsidR="00DD5456" w:rsidRPr="00246077">
        <w:rPr>
          <w:rFonts w:ascii="Times New Roman" w:hAnsi="Times New Roman" w:cs="Times New Roman"/>
          <w:i/>
          <w:iCs/>
        </w:rPr>
        <w:t xml:space="preserve">data set </w:t>
      </w:r>
      <w:r w:rsidR="00DD5456" w:rsidRPr="00246077">
        <w:rPr>
          <w:rFonts w:ascii="Times New Roman" w:hAnsi="Times New Roman" w:cs="Times New Roman"/>
        </w:rPr>
        <w:t xml:space="preserve">di partenza </w:t>
      </w:r>
      <w:r w:rsidR="00DD5456" w:rsidRPr="00246077">
        <w:rPr>
          <w:rFonts w:ascii="Times New Roman" w:hAnsi="Times New Roman" w:cs="Times New Roman"/>
          <w:i/>
          <w:iCs/>
        </w:rPr>
        <w:t>limitato</w:t>
      </w:r>
      <w:r w:rsidR="00DD5456" w:rsidRPr="00246077">
        <w:rPr>
          <w:rFonts w:ascii="Times New Roman" w:hAnsi="Times New Roman" w:cs="Times New Roman"/>
        </w:rPr>
        <w:t xml:space="preserve">, di stabilire in modo oggettivo </w:t>
      </w:r>
      <w:r w:rsidR="00DD5456" w:rsidRPr="00246077">
        <w:rPr>
          <w:rFonts w:ascii="Times New Roman" w:hAnsi="Times New Roman" w:cs="Times New Roman"/>
          <w:i/>
          <w:iCs/>
        </w:rPr>
        <w:t>quali e quanti</w:t>
      </w:r>
      <w:r w:rsidR="00DD5456" w:rsidRPr="00246077">
        <w:rPr>
          <w:rFonts w:ascii="Times New Roman" w:hAnsi="Times New Roman" w:cs="Times New Roman"/>
        </w:rPr>
        <w:t xml:space="preserve"> dati siano sufficienti affinché un algoritmo possa apprendere una regola valida anche al di fuori del contesto di apprendimento (Ben-David </w:t>
      </w:r>
      <w:r w:rsidR="00DD5456" w:rsidRPr="00246077">
        <w:rPr>
          <w:rFonts w:ascii="Times New Roman" w:hAnsi="Times New Roman" w:cs="Times New Roman"/>
          <w:i/>
          <w:iCs/>
        </w:rPr>
        <w:t>et al.</w:t>
      </w:r>
      <w:r w:rsidR="00DD5456" w:rsidRPr="00246077">
        <w:rPr>
          <w:rFonts w:ascii="Times New Roman" w:hAnsi="Times New Roman" w:cs="Times New Roman"/>
        </w:rPr>
        <w:t>,</w:t>
      </w:r>
      <w:r w:rsidR="00DD5456" w:rsidRPr="00246077">
        <w:rPr>
          <w:rFonts w:ascii="Times New Roman" w:hAnsi="Times New Roman" w:cs="Times New Roman"/>
          <w:i/>
          <w:iCs/>
        </w:rPr>
        <w:t xml:space="preserve"> </w:t>
      </w:r>
      <w:r w:rsidR="00DD5456" w:rsidRPr="00246077">
        <w:rPr>
          <w:rFonts w:ascii="Times New Roman" w:hAnsi="Times New Roman" w:cs="Times New Roman"/>
        </w:rPr>
        <w:t xml:space="preserve">2018). </w:t>
      </w:r>
    </w:p>
    <w:p w14:paraId="58E1D6D3" w14:textId="0C899795" w:rsidR="00DD5456" w:rsidRPr="00246077" w:rsidRDefault="00DD5456" w:rsidP="00DD5456">
      <w:pPr>
        <w:spacing w:after="0" w:line="360" w:lineRule="auto"/>
        <w:ind w:firstLine="284"/>
        <w:jc w:val="both"/>
        <w:rPr>
          <w:rFonts w:ascii="Times New Roman" w:hAnsi="Times New Roman" w:cs="Times New Roman"/>
        </w:rPr>
      </w:pPr>
    </w:p>
    <w:p w14:paraId="7FEA879A" w14:textId="6AFB4E3E" w:rsidR="0078524B" w:rsidRDefault="0078524B" w:rsidP="00CE5F5D">
      <w:pPr>
        <w:spacing w:after="0" w:line="360" w:lineRule="auto"/>
        <w:ind w:firstLine="284"/>
        <w:jc w:val="both"/>
        <w:rPr>
          <w:rFonts w:ascii="Times New Roman" w:hAnsi="Times New Roman" w:cs="Times New Roman"/>
        </w:rPr>
      </w:pPr>
    </w:p>
    <w:p w14:paraId="6AC48CCA" w14:textId="77777777" w:rsidR="00CE5F5D" w:rsidRDefault="00CE5F5D" w:rsidP="0078524B">
      <w:pPr>
        <w:spacing w:after="0" w:line="360" w:lineRule="auto"/>
        <w:jc w:val="both"/>
        <w:rPr>
          <w:rFonts w:ascii="Times New Roman" w:hAnsi="Times New Roman" w:cs="Times New Roman"/>
        </w:rPr>
      </w:pPr>
    </w:p>
    <w:p w14:paraId="48267BEB" w14:textId="6F95A620" w:rsidR="00CE5F5D" w:rsidRDefault="00CE5F5D" w:rsidP="00CE5F5D">
      <w:pPr>
        <w:spacing w:after="0" w:line="360" w:lineRule="auto"/>
        <w:jc w:val="center"/>
        <w:rPr>
          <w:rFonts w:ascii="Times New Roman" w:hAnsi="Times New Roman" w:cs="Times New Roman"/>
        </w:rPr>
      </w:pPr>
      <w:r>
        <w:rPr>
          <w:rFonts w:ascii="Times New Roman" w:hAnsi="Times New Roman" w:cs="Times New Roman"/>
          <w:noProof/>
        </w:rPr>
        <w:lastRenderedPageBreak/>
        <w:drawing>
          <wp:inline distT="0" distB="0" distL="0" distR="0" wp14:anchorId="5B1317A7" wp14:editId="637BAEA4">
            <wp:extent cx="4244221" cy="3069772"/>
            <wp:effectExtent l="0" t="0" r="4445" b="0"/>
            <wp:docPr id="1138465239" name="Immagine 1" descr="Immagine che contiene testo, linea, Diagramma, numer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465239" name="Immagine 1" descr="Immagine che contiene testo, linea, Diagramma, numero&#10;&#10;Il contenuto generato dall'IA potrebbe non essere corretto."/>
                    <pic:cNvPicPr/>
                  </pic:nvPicPr>
                  <pic:blipFill>
                    <a:blip r:embed="rId11">
                      <a:extLst>
                        <a:ext uri="{28A0092B-C50C-407E-A947-70E740481C1C}">
                          <a14:useLocalDpi xmlns:a14="http://schemas.microsoft.com/office/drawing/2010/main" val="0"/>
                        </a:ext>
                      </a:extLst>
                    </a:blip>
                    <a:stretch>
                      <a:fillRect/>
                    </a:stretch>
                  </pic:blipFill>
                  <pic:spPr>
                    <a:xfrm>
                      <a:off x="0" y="0"/>
                      <a:ext cx="4255668" cy="3078052"/>
                    </a:xfrm>
                    <a:prstGeom prst="rect">
                      <a:avLst/>
                    </a:prstGeom>
                  </pic:spPr>
                </pic:pic>
              </a:graphicData>
            </a:graphic>
          </wp:inline>
        </w:drawing>
      </w:r>
    </w:p>
    <w:p w14:paraId="07315A08" w14:textId="5E2369E2" w:rsidR="00CE5F5D" w:rsidRPr="00CE5F5D" w:rsidRDefault="00CE5F5D" w:rsidP="00CE5F5D">
      <w:pPr>
        <w:spacing w:after="0" w:line="360" w:lineRule="auto"/>
        <w:jc w:val="center"/>
        <w:rPr>
          <w:rFonts w:ascii="Times New Roman" w:hAnsi="Times New Roman" w:cs="Times New Roman"/>
          <w:sz w:val="22"/>
          <w:szCs w:val="22"/>
        </w:rPr>
      </w:pPr>
      <w:r w:rsidRPr="00CE5F5D">
        <w:rPr>
          <w:rFonts w:ascii="Times New Roman" w:hAnsi="Times New Roman" w:cs="Times New Roman"/>
          <w:sz w:val="22"/>
          <w:szCs w:val="22"/>
        </w:rPr>
        <w:t>Figura 1 (Floridi, 2025)</w:t>
      </w:r>
    </w:p>
    <w:p w14:paraId="5D71C5DE" w14:textId="2B77FBD1" w:rsidR="0078524B" w:rsidRDefault="0078524B" w:rsidP="0078524B">
      <w:pPr>
        <w:spacing w:after="0" w:line="360" w:lineRule="auto"/>
        <w:jc w:val="both"/>
        <w:rPr>
          <w:rFonts w:ascii="Times New Roman" w:hAnsi="Times New Roman" w:cs="Times New Roman"/>
        </w:rPr>
      </w:pPr>
    </w:p>
    <w:p w14:paraId="5A0DD004" w14:textId="77777777" w:rsidR="00DD5456" w:rsidRPr="00246077" w:rsidRDefault="00DD5456" w:rsidP="0078524B">
      <w:pPr>
        <w:spacing w:after="0" w:line="360" w:lineRule="auto"/>
        <w:jc w:val="both"/>
        <w:rPr>
          <w:rFonts w:ascii="Times New Roman" w:hAnsi="Times New Roman" w:cs="Times New Roman"/>
        </w:rPr>
      </w:pPr>
    </w:p>
    <w:p w14:paraId="5991B14D"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 altri termini, non è possibile decidere se un certo sottoinsieme di dati sia adeguato a compiere una particolare generalizzazione e a realizzare l’operazione richiesta. Il problema della </w:t>
      </w:r>
      <w:proofErr w:type="spellStart"/>
      <w:r w:rsidRPr="00246077">
        <w:rPr>
          <w:rFonts w:ascii="Times New Roman" w:hAnsi="Times New Roman" w:cs="Times New Roman"/>
          <w:i/>
          <w:iCs/>
        </w:rPr>
        <w:t>learnability</w:t>
      </w:r>
      <w:proofErr w:type="spellEnd"/>
      <w:r w:rsidRPr="00246077">
        <w:rPr>
          <w:rFonts w:ascii="Times New Roman" w:hAnsi="Times New Roman" w:cs="Times New Roman"/>
        </w:rPr>
        <w:t xml:space="preserve">, dunque, mostra come – da un punto di vista computazionale – «decidere come scegliere il sottoinsieme giusto dei dati che costituiranno la base di addestramento di un algoritmo sia un problema indecidibile» (Numerico, 2021: 171). Il punto è che siffatta indecidibilità non riguarda l’incapacità di questo o </w:t>
      </w:r>
      <w:proofErr w:type="gramStart"/>
      <w:r w:rsidRPr="00246077">
        <w:rPr>
          <w:rFonts w:ascii="Times New Roman" w:hAnsi="Times New Roman" w:cs="Times New Roman"/>
        </w:rPr>
        <w:t>quel team</w:t>
      </w:r>
      <w:proofErr w:type="gramEnd"/>
      <w:r w:rsidRPr="00246077">
        <w:rPr>
          <w:rFonts w:ascii="Times New Roman" w:hAnsi="Times New Roman" w:cs="Times New Roman"/>
        </w:rPr>
        <w:t xml:space="preserve"> di ricercatori, ma si configura come un limite intrinseco alla capacità di autoapprendimento di un algoritmo, in virtù del quale non è possibile scegliere </w:t>
      </w:r>
      <w:r w:rsidRPr="00246077">
        <w:rPr>
          <w:rFonts w:ascii="Times New Roman" w:hAnsi="Times New Roman" w:cs="Times New Roman"/>
          <w:i/>
        </w:rPr>
        <w:t>oggettivamente</w:t>
      </w:r>
      <w:r w:rsidRPr="00246077">
        <w:rPr>
          <w:rFonts w:ascii="Times New Roman" w:hAnsi="Times New Roman" w:cs="Times New Roman"/>
        </w:rPr>
        <w:t xml:space="preserve">, </w:t>
      </w:r>
      <w:r w:rsidRPr="00246077">
        <w:rPr>
          <w:rFonts w:ascii="Times New Roman" w:hAnsi="Times New Roman" w:cs="Times New Roman"/>
          <w:i/>
        </w:rPr>
        <w:t>matematicamente</w:t>
      </w:r>
      <w:r w:rsidRPr="00246077">
        <w:rPr>
          <w:rFonts w:ascii="Times New Roman" w:hAnsi="Times New Roman" w:cs="Times New Roman"/>
        </w:rPr>
        <w:t xml:space="preserve">, quali dati sottoporre ad un algoritmo per insegnargli a risolvere un problema. Ciò significa che la scelta del </w:t>
      </w:r>
      <w:r w:rsidRPr="00246077">
        <w:rPr>
          <w:rFonts w:ascii="Times New Roman" w:hAnsi="Times New Roman" w:cs="Times New Roman"/>
          <w:i/>
        </w:rPr>
        <w:t xml:space="preserve">set </w:t>
      </w:r>
      <w:r w:rsidRPr="00246077">
        <w:rPr>
          <w:rFonts w:ascii="Times New Roman" w:hAnsi="Times New Roman" w:cs="Times New Roman"/>
        </w:rPr>
        <w:t>di dati da partenza ha sempre al suo interno un grado di arbitrarietà, che non può essere risolta attraverso il ricorso ad un’idea di “oggettività” matematica, ma che implica il ritorno della soggettività umana sulla scena.</w:t>
      </w:r>
    </w:p>
    <w:p w14:paraId="513A6413" w14:textId="77777777" w:rsidR="00CE5F5D"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Inoltre, la creazione stessa del </w:t>
      </w:r>
      <w:r w:rsidRPr="00246077">
        <w:rPr>
          <w:rFonts w:ascii="Times New Roman" w:hAnsi="Times New Roman" w:cs="Times New Roman"/>
          <w:i/>
          <w:iCs/>
        </w:rPr>
        <w:t xml:space="preserve">data set </w:t>
      </w:r>
      <w:r w:rsidRPr="00246077">
        <w:rPr>
          <w:rFonts w:ascii="Times New Roman" w:hAnsi="Times New Roman" w:cs="Times New Roman"/>
        </w:rPr>
        <w:t xml:space="preserve">di partenza implica un processo di discretizzazione delle variabili che, nei modelli, sono date sul continuo. Questo è il prezzo da pagare, in termini di approssimazione, per il fatto che la computazione algoritmica si basa sulle regole del calcolo binario, ovvero su combinazioni di 0 e 1. Come nota </w:t>
      </w:r>
      <w:proofErr w:type="spellStart"/>
      <w:r w:rsidRPr="00246077">
        <w:rPr>
          <w:rFonts w:ascii="Times New Roman" w:hAnsi="Times New Roman" w:cs="Times New Roman"/>
        </w:rPr>
        <w:t>Zellini</w:t>
      </w:r>
      <w:proofErr w:type="spellEnd"/>
      <w:r w:rsidRPr="00246077">
        <w:rPr>
          <w:rFonts w:ascii="Times New Roman" w:hAnsi="Times New Roman" w:cs="Times New Roman"/>
        </w:rPr>
        <w:t xml:space="preserve">, ogni operazione algoritmica presuppone infatti «un’approssimazione nel discreto del </w:t>
      </w:r>
      <w:r w:rsidRPr="00246077">
        <w:rPr>
          <w:rFonts w:ascii="Times New Roman" w:hAnsi="Times New Roman" w:cs="Times New Roman"/>
        </w:rPr>
        <w:lastRenderedPageBreak/>
        <w:t>modello continuo» (</w:t>
      </w:r>
      <w:proofErr w:type="spellStart"/>
      <w:r w:rsidRPr="00246077">
        <w:rPr>
          <w:rFonts w:ascii="Times New Roman" w:hAnsi="Times New Roman" w:cs="Times New Roman"/>
        </w:rPr>
        <w:t>Zellini</w:t>
      </w:r>
      <w:proofErr w:type="spellEnd"/>
      <w:r w:rsidRPr="00246077">
        <w:rPr>
          <w:rFonts w:ascii="Times New Roman" w:hAnsi="Times New Roman" w:cs="Times New Roman"/>
        </w:rPr>
        <w:t xml:space="preserve"> 2010, 334). Ciò è necessario per ridurre la complessità computazionale, ma implica anche che la soluzione approssimata sia «l’unica possibile» (Ibid.: 338), anche in virtù dell’eliminazione di ciò che di volta in volta è considerato rumore. </w:t>
      </w:r>
    </w:p>
    <w:p w14:paraId="454BBFCC" w14:textId="099086D8"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L’indicizzazione delle variabili è</w:t>
      </w:r>
      <w:r w:rsidR="00CE5F5D">
        <w:rPr>
          <w:rFonts w:ascii="Times New Roman" w:hAnsi="Times New Roman" w:cs="Times New Roman"/>
        </w:rPr>
        <w:t xml:space="preserve"> insomma</w:t>
      </w:r>
      <w:r w:rsidRPr="00246077">
        <w:rPr>
          <w:rFonts w:ascii="Times New Roman" w:hAnsi="Times New Roman" w:cs="Times New Roman"/>
        </w:rPr>
        <w:t xml:space="preserve"> necessaria per evitare un’esplosione combinatoria, ma è ancora una volta a scapito dell’accuratezza. Non ci troviamo, dunque, solo davanti a un’astrazione presupposta e irrisolvibile (a causa del problema della </w:t>
      </w:r>
      <w:proofErr w:type="spellStart"/>
      <w:r w:rsidRPr="00246077">
        <w:rPr>
          <w:rFonts w:ascii="Times New Roman" w:hAnsi="Times New Roman" w:cs="Times New Roman"/>
          <w:i/>
          <w:iCs/>
        </w:rPr>
        <w:t>learnability</w:t>
      </w:r>
      <w:proofErr w:type="spellEnd"/>
      <w:r w:rsidRPr="00246077">
        <w:rPr>
          <w:rFonts w:ascii="Times New Roman" w:hAnsi="Times New Roman" w:cs="Times New Roman"/>
        </w:rPr>
        <w:t xml:space="preserve">) nella scelta del </w:t>
      </w:r>
      <w:r w:rsidRPr="00246077">
        <w:rPr>
          <w:rFonts w:ascii="Times New Roman" w:hAnsi="Times New Roman" w:cs="Times New Roman"/>
          <w:i/>
          <w:iCs/>
        </w:rPr>
        <w:t xml:space="preserve">data set </w:t>
      </w:r>
      <w:r w:rsidRPr="00246077">
        <w:rPr>
          <w:rFonts w:ascii="Times New Roman" w:hAnsi="Times New Roman" w:cs="Times New Roman"/>
        </w:rPr>
        <w:t xml:space="preserve">di partenza, ma abbiamo anche a che fare anche con un’inevitabile approssimazione resa necessaria dalla discretizzazione delle variabili. Il punto, qui, non è ontologico, ma puramente epistemico: non si tratta di decidere se il mondo sia discreto o continuo, perché nella pratica dei </w:t>
      </w:r>
      <w:r w:rsidRPr="00246077">
        <w:rPr>
          <w:rFonts w:ascii="Times New Roman" w:hAnsi="Times New Roman" w:cs="Times New Roman"/>
          <w:i/>
          <w:iCs/>
        </w:rPr>
        <w:t xml:space="preserve">computer scientists </w:t>
      </w:r>
      <w:r w:rsidRPr="00246077">
        <w:rPr>
          <w:rFonts w:ascii="Times New Roman" w:hAnsi="Times New Roman" w:cs="Times New Roman"/>
        </w:rPr>
        <w:t xml:space="preserve">ciò che avviene è che variabili date sul continuo </w:t>
      </w:r>
      <w:r w:rsidRPr="00246077">
        <w:rPr>
          <w:rFonts w:ascii="Times New Roman" w:hAnsi="Times New Roman" w:cs="Times New Roman"/>
          <w:i/>
          <w:iCs/>
        </w:rPr>
        <w:t xml:space="preserve">debbano </w:t>
      </w:r>
      <w:r w:rsidRPr="00246077">
        <w:rPr>
          <w:rFonts w:ascii="Times New Roman" w:hAnsi="Times New Roman" w:cs="Times New Roman"/>
        </w:rPr>
        <w:t>essere indicizzate onde evitare l’esplosione combinatoria.</w:t>
      </w:r>
    </w:p>
    <w:p w14:paraId="0609D35F"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Infine, nella costruzione del set di dati iniziale – </w:t>
      </w:r>
      <w:proofErr w:type="gramStart"/>
      <w:r w:rsidRPr="00246077">
        <w:rPr>
          <w:rFonts w:ascii="Times New Roman" w:hAnsi="Times New Roman" w:cs="Times New Roman"/>
        </w:rPr>
        <w:t>che come si è visto</w:t>
      </w:r>
      <w:proofErr w:type="gramEnd"/>
      <w:r w:rsidRPr="00246077">
        <w:rPr>
          <w:rFonts w:ascii="Times New Roman" w:hAnsi="Times New Roman" w:cs="Times New Roman"/>
        </w:rPr>
        <w:t xml:space="preserve"> mantiene sempre un certo grado di arbitrarietà a causa del problema della </w:t>
      </w:r>
      <w:proofErr w:type="spellStart"/>
      <w:r w:rsidRPr="00246077">
        <w:rPr>
          <w:rFonts w:ascii="Times New Roman" w:hAnsi="Times New Roman" w:cs="Times New Roman"/>
          <w:i/>
          <w:iCs/>
        </w:rPr>
        <w:t>learnability</w:t>
      </w:r>
      <w:proofErr w:type="spellEnd"/>
      <w:r w:rsidRPr="00246077">
        <w:rPr>
          <w:rFonts w:ascii="Times New Roman" w:hAnsi="Times New Roman" w:cs="Times New Roman"/>
        </w:rPr>
        <w:t xml:space="preserve"> – risiede l’origine di numerosi </w:t>
      </w:r>
      <w:proofErr w:type="spellStart"/>
      <w:r w:rsidRPr="00246077">
        <w:rPr>
          <w:rFonts w:ascii="Times New Roman" w:hAnsi="Times New Roman" w:cs="Times New Roman"/>
          <w:i/>
          <w:iCs/>
        </w:rPr>
        <w:t>bias</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algoritmici (Van Giffen et al., 2023). Gli esseri umani, infatti, potrebbero costruire un </w:t>
      </w:r>
      <w:r w:rsidRPr="00246077">
        <w:rPr>
          <w:rFonts w:ascii="Times New Roman" w:hAnsi="Times New Roman" w:cs="Times New Roman"/>
          <w:i/>
          <w:iCs/>
        </w:rPr>
        <w:t>data set</w:t>
      </w:r>
      <w:r w:rsidRPr="00246077">
        <w:rPr>
          <w:rFonts w:ascii="Times New Roman" w:hAnsi="Times New Roman" w:cs="Times New Roman"/>
        </w:rPr>
        <w:t xml:space="preserve"> non rappresentativo che riproduce stereotipi e discriminazioni, con effetti potenzialmente disastrosi dal punto di vista sociopolitico (O’Neil, 2017; Noble, 2018; Crawford, 2022). Infatti, se il </w:t>
      </w:r>
      <w:r w:rsidRPr="00246077">
        <w:rPr>
          <w:rFonts w:ascii="Times New Roman" w:hAnsi="Times New Roman" w:cs="Times New Roman"/>
          <w:i/>
        </w:rPr>
        <w:t xml:space="preserve">data set </w:t>
      </w:r>
      <w:r w:rsidRPr="00246077">
        <w:rPr>
          <w:rFonts w:ascii="Times New Roman" w:hAnsi="Times New Roman" w:cs="Times New Roman"/>
        </w:rPr>
        <w:t xml:space="preserve">di partenza non può essere costruito oggettivamente attraverso procedure automatiche di </w:t>
      </w:r>
      <w:proofErr w:type="spellStart"/>
      <w:r w:rsidRPr="00246077">
        <w:rPr>
          <w:rFonts w:ascii="Times New Roman" w:hAnsi="Times New Roman" w:cs="Times New Roman"/>
          <w:i/>
        </w:rPr>
        <w:t>datification</w:t>
      </w:r>
      <w:proofErr w:type="spellEnd"/>
      <w:r w:rsidRPr="00246077">
        <w:rPr>
          <w:rFonts w:ascii="Times New Roman" w:hAnsi="Times New Roman" w:cs="Times New Roman"/>
        </w:rPr>
        <w:t xml:space="preserve">, allora ciò implica che le procedure di costruzione di esso – come anche le pratiche di scrittura degli algoritmi – siano sempre contaminate con il fattore “umano”, che conserva però – al suo interno – le emozioni e le credenze </w:t>
      </w:r>
      <w:proofErr w:type="gramStart"/>
      <w:r w:rsidRPr="00246077">
        <w:rPr>
          <w:rFonts w:ascii="Times New Roman" w:hAnsi="Times New Roman" w:cs="Times New Roman"/>
        </w:rPr>
        <w:t xml:space="preserve">del </w:t>
      </w:r>
      <w:r w:rsidRPr="00246077">
        <w:rPr>
          <w:rFonts w:ascii="Times New Roman" w:hAnsi="Times New Roman" w:cs="Times New Roman"/>
          <w:i/>
        </w:rPr>
        <w:t>team</w:t>
      </w:r>
      <w:proofErr w:type="gramEnd"/>
      <w:r w:rsidRPr="00246077">
        <w:rPr>
          <w:rFonts w:ascii="Times New Roman" w:hAnsi="Times New Roman" w:cs="Times New Roman"/>
          <w:i/>
        </w:rPr>
        <w:t xml:space="preserve"> </w:t>
      </w:r>
      <w:r w:rsidRPr="00246077">
        <w:rPr>
          <w:rFonts w:ascii="Times New Roman" w:hAnsi="Times New Roman" w:cs="Times New Roman"/>
        </w:rPr>
        <w:t xml:space="preserve">di ricercatori che vi lavorano. Come scrive </w:t>
      </w:r>
      <w:proofErr w:type="spellStart"/>
      <w:r w:rsidRPr="00246077">
        <w:rPr>
          <w:rFonts w:ascii="Times New Roman" w:hAnsi="Times New Roman" w:cs="Times New Roman"/>
        </w:rPr>
        <w:t>Possati</w:t>
      </w:r>
      <w:proofErr w:type="spellEnd"/>
      <w:r w:rsidRPr="00246077">
        <w:rPr>
          <w:rFonts w:ascii="Times New Roman" w:hAnsi="Times New Roman" w:cs="Times New Roman"/>
        </w:rPr>
        <w:t xml:space="preserve">, per quanto i ricercatori cerchino di escludere i pregiudizi nella pratica di creazione del </w:t>
      </w:r>
      <w:r w:rsidRPr="00246077">
        <w:rPr>
          <w:rFonts w:ascii="Times New Roman" w:hAnsi="Times New Roman" w:cs="Times New Roman"/>
          <w:i/>
        </w:rPr>
        <w:t xml:space="preserve">set </w:t>
      </w:r>
      <w:r w:rsidRPr="00246077">
        <w:rPr>
          <w:rFonts w:ascii="Times New Roman" w:hAnsi="Times New Roman" w:cs="Times New Roman"/>
        </w:rPr>
        <w:t>di dati o nella scrittura di un algoritmo, comunque questi fattori umani possono «influenzare il modo in cui un codice è pensato e scritto» (</w:t>
      </w:r>
      <w:proofErr w:type="spellStart"/>
      <w:r w:rsidRPr="00246077">
        <w:rPr>
          <w:rFonts w:ascii="Times New Roman" w:hAnsi="Times New Roman" w:cs="Times New Roman"/>
        </w:rPr>
        <w:t>Possati</w:t>
      </w:r>
      <w:proofErr w:type="spellEnd"/>
      <w:r w:rsidRPr="00246077">
        <w:rPr>
          <w:rFonts w:ascii="Times New Roman" w:hAnsi="Times New Roman" w:cs="Times New Roman"/>
        </w:rPr>
        <w:t>, 2021: 61). Di conseguenza, nella letteratura critica sta emergendo con forza la necessità di «decolonizzare» gli algoritmi (</w:t>
      </w:r>
      <w:proofErr w:type="spellStart"/>
      <w:r w:rsidRPr="00246077">
        <w:rPr>
          <w:rFonts w:ascii="Times New Roman" w:hAnsi="Times New Roman" w:cs="Times New Roman"/>
        </w:rPr>
        <w:t>Mlhambi</w:t>
      </w:r>
      <w:proofErr w:type="spellEnd"/>
      <w:r w:rsidRPr="00246077">
        <w:rPr>
          <w:rFonts w:ascii="Times New Roman" w:hAnsi="Times New Roman" w:cs="Times New Roman"/>
        </w:rPr>
        <w:t xml:space="preserve"> &amp; Tiribelli, 2023), o di prestare maggiore attenzione alle questioni di genere (de Lima et al., 2023). Ma, di nuovo, il punto che intendiamo sottolineare è che l’onnipresenza dei </w:t>
      </w:r>
      <w:proofErr w:type="spellStart"/>
      <w:r w:rsidRPr="00246077">
        <w:rPr>
          <w:rFonts w:ascii="Times New Roman" w:hAnsi="Times New Roman" w:cs="Times New Roman"/>
          <w:i/>
          <w:iCs/>
        </w:rPr>
        <w:t>bias</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algoritmici non deriva da errori o stereotipi contingenti, </w:t>
      </w:r>
      <w:r w:rsidRPr="00246077">
        <w:rPr>
          <w:rFonts w:ascii="Times New Roman" w:hAnsi="Times New Roman" w:cs="Times New Roman"/>
          <w:i/>
          <w:iCs/>
        </w:rPr>
        <w:t>ma da limiti tecnici intrinsechi al concetto di algoritmo</w:t>
      </w:r>
      <w:r w:rsidRPr="00246077">
        <w:rPr>
          <w:rFonts w:ascii="Times New Roman" w:hAnsi="Times New Roman" w:cs="Times New Roman"/>
        </w:rPr>
        <w:t xml:space="preserve">, che – allo stato dell’arte – rendono </w:t>
      </w:r>
      <w:r w:rsidRPr="00246077">
        <w:rPr>
          <w:rFonts w:ascii="Times New Roman" w:hAnsi="Times New Roman" w:cs="Times New Roman"/>
          <w:i/>
          <w:iCs/>
        </w:rPr>
        <w:lastRenderedPageBreak/>
        <w:t>inevitabile</w:t>
      </w:r>
      <w:r w:rsidRPr="00246077">
        <w:rPr>
          <w:rFonts w:ascii="Times New Roman" w:hAnsi="Times New Roman" w:cs="Times New Roman"/>
        </w:rPr>
        <w:t xml:space="preserve"> che il processo di scelta del set di dati di partenza sia “contaminato” dall’agire e dai preconcetti umani.</w:t>
      </w:r>
    </w:p>
    <w:p w14:paraId="41FEAA52"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Non possiamo, in questa sede, analizzare ogni </w:t>
      </w:r>
      <w:proofErr w:type="spellStart"/>
      <w:r w:rsidRPr="00246077">
        <w:rPr>
          <w:rFonts w:ascii="Times New Roman" w:hAnsi="Times New Roman" w:cs="Times New Roman"/>
          <w:i/>
        </w:rPr>
        <w:t>bias</w:t>
      </w:r>
      <w:proofErr w:type="spellEnd"/>
      <w:r w:rsidRPr="00246077">
        <w:rPr>
          <w:rFonts w:ascii="Times New Roman" w:hAnsi="Times New Roman" w:cs="Times New Roman"/>
          <w:i/>
        </w:rPr>
        <w:t xml:space="preserve"> </w:t>
      </w:r>
      <w:r w:rsidRPr="00246077">
        <w:rPr>
          <w:rFonts w:ascii="Times New Roman" w:hAnsi="Times New Roman" w:cs="Times New Roman"/>
        </w:rPr>
        <w:t xml:space="preserve">algoritmico. Quello che ci interessa è piuttosto mostrare come, evidentemente, la persistenza di tali limiti sferri un colpo quantomeno decisivo all’idea secondo cui gli algoritmi possano in qualche modo pervenire a una forma di totalizzazione della realtà, capace di offrire – anche a livello economico – la possibilità di diradare le marxiane nubi della circolazione. Ciò, ovviamente, non significa né che gli algoritmi </w:t>
      </w:r>
      <w:r w:rsidRPr="00246077">
        <w:rPr>
          <w:rFonts w:ascii="Times New Roman" w:hAnsi="Times New Roman" w:cs="Times New Roman"/>
          <w:i/>
          <w:iCs/>
        </w:rPr>
        <w:t>non funzionino</w:t>
      </w:r>
      <w:r w:rsidRPr="00246077">
        <w:rPr>
          <w:rFonts w:ascii="Times New Roman" w:hAnsi="Times New Roman" w:cs="Times New Roman"/>
        </w:rPr>
        <w:t xml:space="preserve"> né che, dal punto di vista dei soggetti, essi non siano </w:t>
      </w:r>
      <w:r w:rsidRPr="00246077">
        <w:rPr>
          <w:rFonts w:ascii="Times New Roman" w:hAnsi="Times New Roman" w:cs="Times New Roman"/>
          <w:i/>
          <w:iCs/>
        </w:rPr>
        <w:t>utili</w:t>
      </w:r>
      <w:r w:rsidRPr="00246077">
        <w:rPr>
          <w:rFonts w:ascii="Times New Roman" w:hAnsi="Times New Roman" w:cs="Times New Roman"/>
        </w:rPr>
        <w:t xml:space="preserve">. E tuttavia, se l’obiettivo del capitalismo digitale era quello di generare la “lavagna universale” di cui si è detto in precedenza, in modo da sfruttare il plesso </w:t>
      </w:r>
      <w:r w:rsidRPr="00246077">
        <w:rPr>
          <w:rFonts w:ascii="Times New Roman" w:hAnsi="Times New Roman" w:cs="Times New Roman"/>
          <w:smallCaps/>
        </w:rPr>
        <w:t xml:space="preserve">m-d-a </w:t>
      </w:r>
      <w:r w:rsidRPr="00246077">
        <w:rPr>
          <w:rFonts w:ascii="Times New Roman" w:hAnsi="Times New Roman" w:cs="Times New Roman"/>
        </w:rPr>
        <w:t xml:space="preserve">per ridurre al minimo il tempo di circolazione, l’analisi sin qui svolta mostra chiaramente come questo obiettivo non possa essere raggiunto mediante meri espedienti tecnologici. Come si vedrà nel prossimo paragrafo, infatti, la natura delle predizioni algoritmiche è ancora </w:t>
      </w:r>
      <w:proofErr w:type="gramStart"/>
      <w:r w:rsidRPr="00246077">
        <w:rPr>
          <w:rFonts w:ascii="Times New Roman" w:hAnsi="Times New Roman" w:cs="Times New Roman"/>
        </w:rPr>
        <w:t>probabilistica, dunque</w:t>
      </w:r>
      <w:proofErr w:type="gramEnd"/>
      <w:r w:rsidRPr="00246077">
        <w:rPr>
          <w:rFonts w:ascii="Times New Roman" w:hAnsi="Times New Roman" w:cs="Times New Roman"/>
        </w:rPr>
        <w:t xml:space="preserve"> gli algoritmi non sono in grado, di per sé, di eliminare del tutto la contingenza del mercato. Anche in un contesto in cui domina il plesso </w:t>
      </w:r>
      <w:r w:rsidRPr="00246077">
        <w:rPr>
          <w:rFonts w:ascii="Times New Roman" w:hAnsi="Times New Roman" w:cs="Times New Roman"/>
          <w:smallCaps/>
        </w:rPr>
        <w:t>m-d-a,</w:t>
      </w:r>
      <w:r w:rsidRPr="00246077">
        <w:rPr>
          <w:rFonts w:ascii="Times New Roman" w:hAnsi="Times New Roman" w:cs="Times New Roman"/>
        </w:rPr>
        <w:t xml:space="preserve"> il salto della merce continua a essere potenzialmente mortale.</w:t>
      </w:r>
    </w:p>
    <w:p w14:paraId="61D8D837" w14:textId="77777777" w:rsidR="00246077" w:rsidRPr="00246077" w:rsidRDefault="00246077" w:rsidP="00246077">
      <w:pPr>
        <w:spacing w:after="0" w:line="360" w:lineRule="auto"/>
        <w:ind w:firstLine="284"/>
        <w:jc w:val="both"/>
        <w:rPr>
          <w:rFonts w:ascii="Times New Roman" w:hAnsi="Times New Roman" w:cs="Times New Roman"/>
        </w:rPr>
      </w:pPr>
    </w:p>
    <w:p w14:paraId="56EB9A4F" w14:textId="77777777" w:rsidR="00246077" w:rsidRPr="00246077" w:rsidRDefault="00246077" w:rsidP="00246077">
      <w:pPr>
        <w:spacing w:after="0" w:line="360" w:lineRule="auto"/>
        <w:ind w:firstLine="284"/>
        <w:jc w:val="both"/>
        <w:rPr>
          <w:rFonts w:ascii="Times New Roman" w:hAnsi="Times New Roman" w:cs="Times New Roman"/>
        </w:rPr>
      </w:pPr>
    </w:p>
    <w:p w14:paraId="278BAADB" w14:textId="64A503F4" w:rsidR="00246077" w:rsidRPr="00EF33C1" w:rsidRDefault="00ED6A77" w:rsidP="00246077">
      <w:pPr>
        <w:spacing w:after="0" w:line="360" w:lineRule="auto"/>
        <w:jc w:val="both"/>
        <w:rPr>
          <w:rFonts w:ascii="Times New Roman" w:hAnsi="Times New Roman" w:cs="Times New Roman"/>
          <w:b/>
          <w:bCs/>
          <w:sz w:val="26"/>
          <w:szCs w:val="26"/>
        </w:rPr>
      </w:pPr>
      <w:r w:rsidRPr="00EF33C1">
        <w:rPr>
          <w:rFonts w:ascii="Times New Roman" w:hAnsi="Times New Roman" w:cs="Times New Roman"/>
          <w:b/>
          <w:bCs/>
          <w:sz w:val="26"/>
          <w:szCs w:val="26"/>
        </w:rPr>
        <w:t>§</w:t>
      </w:r>
      <w:r w:rsidR="00246077" w:rsidRPr="00EF33C1">
        <w:rPr>
          <w:rFonts w:ascii="Times New Roman" w:hAnsi="Times New Roman" w:cs="Times New Roman"/>
          <w:b/>
          <w:bCs/>
          <w:sz w:val="26"/>
          <w:szCs w:val="26"/>
        </w:rPr>
        <w:t>2.3. La natura probabilistica della conoscenza algoritmica e il cambio di strategia del capitalismo digitale</w:t>
      </w:r>
    </w:p>
    <w:p w14:paraId="34266B73" w14:textId="77777777" w:rsidR="00246077" w:rsidRPr="00246077" w:rsidRDefault="00246077" w:rsidP="00246077">
      <w:pPr>
        <w:spacing w:after="0" w:line="360" w:lineRule="auto"/>
        <w:jc w:val="both"/>
        <w:rPr>
          <w:rFonts w:ascii="Times New Roman" w:hAnsi="Times New Roman" w:cs="Times New Roman"/>
          <w:b/>
          <w:bCs/>
        </w:rPr>
      </w:pPr>
    </w:p>
    <w:p w14:paraId="40F4F717"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Come si è visto, il carattere inevitabilmente probabilistico delle operazioni algoritmiche non è un effetto collaterale delle tecnologie attuali, ma un vincolo strutturale che deriva direttamente da come i sistemi computazionali – in virtù della tensione tra accuratezza e precisione prescrittiva – affrontano la complessità a partire da dati finiti, indicizzati e astratti. </w:t>
      </w:r>
    </w:p>
    <w:p w14:paraId="10B7FECE" w14:textId="312DE23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Questo vincolo si manifesta, in prima istanza e in maniera esplicita, nel problema della </w:t>
      </w:r>
      <w:proofErr w:type="spellStart"/>
      <w:r w:rsidRPr="00246077">
        <w:rPr>
          <w:rFonts w:ascii="Times New Roman" w:hAnsi="Times New Roman" w:cs="Times New Roman"/>
          <w:i/>
          <w:iCs/>
        </w:rPr>
        <w:t>learnability</w:t>
      </w:r>
      <w:proofErr w:type="spellEnd"/>
      <w:r w:rsidRPr="00246077">
        <w:rPr>
          <w:rFonts w:ascii="Times New Roman" w:hAnsi="Times New Roman" w:cs="Times New Roman"/>
        </w:rPr>
        <w:t xml:space="preserve">, che riguarda l’impossibilità di determinare, in modo oggettivo e algoritmico, quale sottoinsieme finito di dati sia adeguato a rappresentare un dominio potenzialmente infinito o indefinito. La questione è tanto epistemologica quanto logico-formale: nessun sistema computazionale può accedere direttamente a tutte le informazioni che sarebbe </w:t>
      </w:r>
      <w:r w:rsidRPr="00246077">
        <w:rPr>
          <w:rFonts w:ascii="Times New Roman" w:hAnsi="Times New Roman" w:cs="Times New Roman"/>
        </w:rPr>
        <w:lastRenderedPageBreak/>
        <w:t>necessario conoscere, ma solo a una sua approssimazione selezionata, che sconta sempre un certo grado di arbitrarietà.</w:t>
      </w:r>
    </w:p>
    <w:p w14:paraId="7DB6E951" w14:textId="754AB0B9"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Ora, il fatto che in ogni sistema di apprendimento automatico si debba partire da un campione finito, ma sotto certi aspetti arbitrario, di dati – che serve poi da base inferenziale per procedere a ulteriori generalizzazioni – implica che ogni previsione algoritmica si configura come un’inferenza probabilistica.</w:t>
      </w:r>
      <w:r w:rsidRPr="00246077">
        <w:rPr>
          <w:rFonts w:ascii="Times New Roman" w:hAnsi="Times New Roman" w:cs="Times New Roman"/>
          <w:b/>
          <w:bCs/>
        </w:rPr>
        <w:t xml:space="preserve"> </w:t>
      </w:r>
      <w:r w:rsidRPr="00246077">
        <w:rPr>
          <w:rFonts w:ascii="Times New Roman" w:hAnsi="Times New Roman" w:cs="Times New Roman"/>
        </w:rPr>
        <w:t xml:space="preserve">In un contesto </w:t>
      </w:r>
      <w:proofErr w:type="spellStart"/>
      <w:r w:rsidRPr="00246077">
        <w:rPr>
          <w:rFonts w:ascii="Times New Roman" w:hAnsi="Times New Roman" w:cs="Times New Roman"/>
        </w:rPr>
        <w:t>frequentista</w:t>
      </w:r>
      <w:proofErr w:type="spellEnd"/>
      <w:r w:rsidRPr="00246077">
        <w:rPr>
          <w:rFonts w:ascii="Times New Roman" w:hAnsi="Times New Roman" w:cs="Times New Roman"/>
        </w:rPr>
        <w:t xml:space="preserve"> o stocastico, ciò significa che l’algoritmo opera su distribuzioni empiriche, ossia su correlazioni statistiche osservate nei dati e a partire da essi. In un contesto </w:t>
      </w:r>
      <w:proofErr w:type="spellStart"/>
      <w:r w:rsidRPr="00246077">
        <w:rPr>
          <w:rFonts w:ascii="Times New Roman" w:hAnsi="Times New Roman" w:cs="Times New Roman"/>
        </w:rPr>
        <w:t>bayesiano</w:t>
      </w:r>
      <w:proofErr w:type="spellEnd"/>
      <w:r w:rsidRPr="00246077">
        <w:rPr>
          <w:rFonts w:ascii="Times New Roman" w:hAnsi="Times New Roman" w:cs="Times New Roman"/>
        </w:rPr>
        <w:t>, invece, l’algoritmo costruisce una credenza iniziale (</w:t>
      </w:r>
      <w:proofErr w:type="spellStart"/>
      <w:r w:rsidRPr="00246077">
        <w:rPr>
          <w:rFonts w:ascii="Times New Roman" w:hAnsi="Times New Roman" w:cs="Times New Roman"/>
          <w:i/>
          <w:iCs/>
        </w:rPr>
        <w:t>prior</w:t>
      </w:r>
      <w:proofErr w:type="spellEnd"/>
      <w:r w:rsidRPr="00246077">
        <w:rPr>
          <w:rFonts w:ascii="Times New Roman" w:hAnsi="Times New Roman" w:cs="Times New Roman"/>
        </w:rPr>
        <w:t>) e la aggiorna progressivamente sulla base dei nuovi dati (</w:t>
      </w:r>
      <w:proofErr w:type="spellStart"/>
      <w:r w:rsidRPr="00246077">
        <w:rPr>
          <w:rFonts w:ascii="Times New Roman" w:hAnsi="Times New Roman" w:cs="Times New Roman"/>
          <w:i/>
          <w:iCs/>
        </w:rPr>
        <w:t>posterior</w:t>
      </w:r>
      <w:proofErr w:type="spellEnd"/>
      <w:r w:rsidRPr="00246077">
        <w:rPr>
          <w:rFonts w:ascii="Times New Roman" w:hAnsi="Times New Roman" w:cs="Times New Roman"/>
        </w:rPr>
        <w:t>). In entrambi i casi, però, la previsione si fonda su un margine di incertezza: nessun algoritmo può garantire che la funzione appresa coincida esattamente con la funzione reale, ammesso – e, specie in scenari umani, assolutamente non concesso – che una tale funzione esista in termini assoluti</w:t>
      </w:r>
      <w:r w:rsidR="00CE5F5D">
        <w:rPr>
          <w:rFonts w:ascii="Times New Roman" w:hAnsi="Times New Roman" w:cs="Times New Roman"/>
        </w:rPr>
        <w:t xml:space="preserve"> (</w:t>
      </w:r>
      <w:r w:rsidR="007A2649">
        <w:rPr>
          <w:rFonts w:ascii="Times New Roman" w:hAnsi="Times New Roman" w:cs="Times New Roman"/>
        </w:rPr>
        <w:t>Joque, 2022; Pasquinelli, 2025; Floridi, 2025)</w:t>
      </w:r>
      <w:r w:rsidRPr="00246077">
        <w:rPr>
          <w:rFonts w:ascii="Times New Roman" w:hAnsi="Times New Roman" w:cs="Times New Roman"/>
        </w:rPr>
        <w:t>.</w:t>
      </w:r>
    </w:p>
    <w:p w14:paraId="6D21C960"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Questa incertezza si aggrava ulteriormente nel momento in cui si considera, come abbiamo sottolineato, il vincolo dell’efficienza computazionale. L’efficienza, qui, entra in tensione con la precisione prescrittiva, intesa come capacità dell’algoritmo di giungere a risultati determinati, univoci e non ulteriormente specificabili. Maggiore è il livello di dettaglio richiesto nella rappresentazione del problema, e gli scenari umani sono quelli in cui il livello di dettaglio è maggiore (Silver, 2017), maggiore sarà anche lo sforzo computazionale necessario per ottenerlo. Oltre una certa soglia di complessità, tale sforzo diventa impraticabile. In risposta a questo limite, l’algoritmo non può che ricorrere a una forma di compromesso probabilistico: esso produce una risposta “adeguata” entro le condizioni poste, ma non garantisce né che sia la più accurata né che sia completa.</w:t>
      </w:r>
    </w:p>
    <w:p w14:paraId="443758F1"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A questo punto si inserisce un terzo vincolo fondamentale: l’indicizzazione delle variabili. I dati raccolti devono essere discretizzati, cioè resi computabili tramite una rappresentazione numerica binaria. Ciò comporta una trasformazione epistemicamente significativa: elementi complessi, ambigui o situati devono essere ricodificati in insiemi finiti di attributi, categorie o dimensioni numeriche. Questo processo non è neutro, e non esistono approssimazioni gratuite. Al contrario, esso implica sempre una perdita di informazione e una semplificazione strutturale – dovuta anche all’impossibilità di decidere </w:t>
      </w:r>
      <w:r w:rsidRPr="00246077">
        <w:rPr>
          <w:rFonts w:ascii="Times New Roman" w:hAnsi="Times New Roman" w:cs="Times New Roman"/>
          <w:i/>
          <w:iCs/>
        </w:rPr>
        <w:t xml:space="preserve">sic et simpliciter </w:t>
      </w:r>
      <w:r w:rsidRPr="00246077">
        <w:rPr>
          <w:rFonts w:ascii="Times New Roman" w:hAnsi="Times New Roman" w:cs="Times New Roman"/>
        </w:rPr>
        <w:t xml:space="preserve">cosa sia informazione e cosa rumore. Gli algoritmi possono </w:t>
      </w:r>
      <w:r w:rsidRPr="00246077">
        <w:rPr>
          <w:rFonts w:ascii="Times New Roman" w:hAnsi="Times New Roman" w:cs="Times New Roman"/>
        </w:rPr>
        <w:lastRenderedPageBreak/>
        <w:t xml:space="preserve">infatti lavorare esclusivamente su rappresentazioni discrete approssimate e ripulite dal rumore – come, ad esempio, i </w:t>
      </w:r>
      <w:proofErr w:type="spellStart"/>
      <w:r w:rsidRPr="00246077">
        <w:rPr>
          <w:rFonts w:ascii="Times New Roman" w:hAnsi="Times New Roman" w:cs="Times New Roman"/>
          <w:i/>
          <w:iCs/>
        </w:rPr>
        <w:t>digital</w:t>
      </w:r>
      <w:proofErr w:type="spellEnd"/>
      <w:r w:rsidRPr="00246077">
        <w:rPr>
          <w:rFonts w:ascii="Times New Roman" w:hAnsi="Times New Roman" w:cs="Times New Roman"/>
          <w:i/>
          <w:iCs/>
        </w:rPr>
        <w:t xml:space="preserve"> </w:t>
      </w:r>
      <w:proofErr w:type="spellStart"/>
      <w:r w:rsidRPr="00246077">
        <w:rPr>
          <w:rFonts w:ascii="Times New Roman" w:hAnsi="Times New Roman" w:cs="Times New Roman"/>
          <w:i/>
          <w:iCs/>
        </w:rPr>
        <w:t>doubles</w:t>
      </w:r>
      <w:proofErr w:type="spellEnd"/>
      <w:r w:rsidRPr="00246077">
        <w:rPr>
          <w:rFonts w:ascii="Times New Roman" w:hAnsi="Times New Roman" w:cs="Times New Roman"/>
          <w:i/>
          <w:iCs/>
        </w:rPr>
        <w:t xml:space="preserve"> </w:t>
      </w:r>
      <w:r w:rsidRPr="00246077">
        <w:rPr>
          <w:rFonts w:ascii="Times New Roman" w:hAnsi="Times New Roman" w:cs="Times New Roman"/>
        </w:rPr>
        <w:t xml:space="preserve">costruiti sulla base dei </w:t>
      </w:r>
      <w:proofErr w:type="spellStart"/>
      <w:r w:rsidRPr="00246077">
        <w:rPr>
          <w:rFonts w:ascii="Times New Roman" w:hAnsi="Times New Roman" w:cs="Times New Roman"/>
          <w:i/>
          <w:iCs/>
        </w:rPr>
        <w:t>digital</w:t>
      </w:r>
      <w:proofErr w:type="spellEnd"/>
      <w:r w:rsidRPr="00246077">
        <w:rPr>
          <w:rFonts w:ascii="Times New Roman" w:hAnsi="Times New Roman" w:cs="Times New Roman"/>
          <w:i/>
          <w:iCs/>
        </w:rPr>
        <w:t xml:space="preserve"> footprints </w:t>
      </w:r>
      <w:r w:rsidRPr="00246077">
        <w:rPr>
          <w:rFonts w:ascii="Times New Roman" w:hAnsi="Times New Roman" w:cs="Times New Roman"/>
        </w:rPr>
        <w:t xml:space="preserve">lasciate dagli utenti –, ma ciò significa che le inferenze che essi costruiscono a partire da esse si configurano come delle mere stime, spesso elaborate senza tenere in considerazione variabili che pure sarebbero decisive. Come nota Gillespie, infatti, vi è un abisso tra «l’utente su cui si genera una predizione e l’utente reale» (Gillespie, 2014: 8), sia a monte che a valle: a monte, infatti, le previsioni algoritmiche scontano il problema dell’astrattezza e della </w:t>
      </w:r>
      <w:proofErr w:type="spellStart"/>
      <w:r w:rsidRPr="00246077">
        <w:rPr>
          <w:rFonts w:ascii="Times New Roman" w:hAnsi="Times New Roman" w:cs="Times New Roman"/>
          <w:i/>
        </w:rPr>
        <w:t>learnability</w:t>
      </w:r>
      <w:proofErr w:type="spellEnd"/>
      <w:r w:rsidRPr="00246077">
        <w:rPr>
          <w:rFonts w:ascii="Times New Roman" w:hAnsi="Times New Roman" w:cs="Times New Roman"/>
        </w:rPr>
        <w:t xml:space="preserve">; a valle, invece, le previsioni algoritmiche – già di per sé astratte – vengono anche contaminate da </w:t>
      </w:r>
      <w:proofErr w:type="spellStart"/>
      <w:r w:rsidRPr="00246077">
        <w:rPr>
          <w:rFonts w:ascii="Times New Roman" w:hAnsi="Times New Roman" w:cs="Times New Roman"/>
          <w:i/>
        </w:rPr>
        <w:t>bias</w:t>
      </w:r>
      <w:proofErr w:type="spellEnd"/>
      <w:r w:rsidRPr="00246077">
        <w:rPr>
          <w:rFonts w:ascii="Times New Roman" w:hAnsi="Times New Roman" w:cs="Times New Roman"/>
          <w:i/>
        </w:rPr>
        <w:t xml:space="preserve"> </w:t>
      </w:r>
      <w:r w:rsidRPr="00246077">
        <w:rPr>
          <w:rFonts w:ascii="Times New Roman" w:hAnsi="Times New Roman" w:cs="Times New Roman"/>
        </w:rPr>
        <w:t>ed errori. Lungi dall’essere totalizzanti e oggettive, le predizioni algoritmiche si trovano fondate su inevitabili astrazioni e riproducono strutture di senso, spesso discriminanti, tipicamente umane.</w:t>
      </w:r>
    </w:p>
    <w:p w14:paraId="1A5BF324" w14:textId="42E4C7B3"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riassumere, il punto è che – in virtù del problema della </w:t>
      </w:r>
      <w:proofErr w:type="spellStart"/>
      <w:r w:rsidRPr="00246077">
        <w:rPr>
          <w:rFonts w:ascii="Times New Roman" w:hAnsi="Times New Roman" w:cs="Times New Roman"/>
          <w:i/>
          <w:iCs/>
        </w:rPr>
        <w:t>learnability</w:t>
      </w:r>
      <w:proofErr w:type="spellEnd"/>
      <w:r w:rsidRPr="00246077">
        <w:rPr>
          <w:rFonts w:ascii="Times New Roman" w:hAnsi="Times New Roman" w:cs="Times New Roman"/>
        </w:rPr>
        <w:t xml:space="preserve">, del rapporto tra efficienza computazionale e precisione prescrittiva e della questione dell’indicizzazione – gli algoritmi non solo non sono in grado di </w:t>
      </w:r>
      <w:r w:rsidRPr="00246077">
        <w:rPr>
          <w:rFonts w:ascii="Times New Roman" w:hAnsi="Times New Roman" w:cs="Times New Roman"/>
          <w:i/>
          <w:iCs/>
        </w:rPr>
        <w:t xml:space="preserve">pervenire </w:t>
      </w:r>
      <w:r w:rsidRPr="00246077">
        <w:rPr>
          <w:rFonts w:ascii="Times New Roman" w:hAnsi="Times New Roman" w:cs="Times New Roman"/>
        </w:rPr>
        <w:t xml:space="preserve">a una totalizzazione della realtà, ma neppure di </w:t>
      </w:r>
      <w:r w:rsidRPr="00246077">
        <w:rPr>
          <w:rFonts w:ascii="Times New Roman" w:hAnsi="Times New Roman" w:cs="Times New Roman"/>
          <w:i/>
          <w:iCs/>
        </w:rPr>
        <w:t>partire da tutti i dati di cui avrebbero bisogno</w:t>
      </w:r>
      <w:r w:rsidRPr="00246077">
        <w:rPr>
          <w:rFonts w:ascii="Times New Roman" w:hAnsi="Times New Roman" w:cs="Times New Roman"/>
        </w:rPr>
        <w:t>. Di più: l’intero processo di calcolo, che infatti restituisce risultati probabilistici, è fondato su astrazioni e approssimazioni, che non derivano dalle limitazioni dei singoli algoritmi, ma dalla definizione stesso del concetto di algoritmo, il quale impone – in ultima istanza – che queste macchine astratte scontino limiti logico-matematici tali da limitarli strutturalmente dal punto di vista epistemico</w:t>
      </w:r>
      <w:r w:rsidR="007A2649">
        <w:rPr>
          <w:rFonts w:ascii="Times New Roman" w:hAnsi="Times New Roman" w:cs="Times New Roman"/>
        </w:rPr>
        <w:t xml:space="preserve"> (Floridi, 2025)</w:t>
      </w:r>
      <w:r w:rsidRPr="00246077">
        <w:rPr>
          <w:rFonts w:ascii="Times New Roman" w:hAnsi="Times New Roman" w:cs="Times New Roman"/>
        </w:rPr>
        <w:t xml:space="preserve">. </w:t>
      </w:r>
    </w:p>
    <w:p w14:paraId="548B5A88" w14:textId="77777777"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La conseguenza è che non solo le previsioni algoritmiche sono probabilistiche, ma lo sono in un doppio senso: esse sono probabilistiche sia nella loro costruzione epistemica (poiché ogni inferenza è fondata su stime, pesi e atti arbitrari), sia nella loro architettura operativa (poiché l’</w:t>
      </w:r>
      <w:r w:rsidRPr="00246077">
        <w:rPr>
          <w:rFonts w:ascii="Times New Roman" w:hAnsi="Times New Roman" w:cs="Times New Roman"/>
          <w:i/>
          <w:iCs/>
        </w:rPr>
        <w:t>output</w:t>
      </w:r>
      <w:r w:rsidRPr="00246077">
        <w:rPr>
          <w:rFonts w:ascii="Times New Roman" w:hAnsi="Times New Roman" w:cs="Times New Roman"/>
        </w:rPr>
        <w:t xml:space="preserve"> è ottimizzato per efficienza, non per esaustività o verità). Ogni risultato o previsione algoritmica è dunque, a rigore, una </w:t>
      </w:r>
      <w:r w:rsidRPr="00246077">
        <w:rPr>
          <w:rFonts w:ascii="Times New Roman" w:hAnsi="Times New Roman" w:cs="Times New Roman"/>
          <w:i/>
          <w:iCs/>
        </w:rPr>
        <w:t xml:space="preserve">best </w:t>
      </w:r>
      <w:proofErr w:type="spellStart"/>
      <w:r w:rsidRPr="00246077">
        <w:rPr>
          <w:rFonts w:ascii="Times New Roman" w:hAnsi="Times New Roman" w:cs="Times New Roman"/>
          <w:i/>
          <w:iCs/>
        </w:rPr>
        <w:t>guess</w:t>
      </w:r>
      <w:proofErr w:type="spellEnd"/>
      <w:r w:rsidRPr="00246077">
        <w:rPr>
          <w:rFonts w:ascii="Times New Roman" w:hAnsi="Times New Roman" w:cs="Times New Roman"/>
        </w:rPr>
        <w:t xml:space="preserve">, una congettura </w:t>
      </w:r>
      <w:proofErr w:type="spellStart"/>
      <w:r w:rsidRPr="00246077">
        <w:rPr>
          <w:rFonts w:ascii="Times New Roman" w:hAnsi="Times New Roman" w:cs="Times New Roman"/>
        </w:rPr>
        <w:t>computazionalmente</w:t>
      </w:r>
      <w:proofErr w:type="spellEnd"/>
      <w:r w:rsidRPr="00246077">
        <w:rPr>
          <w:rFonts w:ascii="Times New Roman" w:hAnsi="Times New Roman" w:cs="Times New Roman"/>
        </w:rPr>
        <w:t xml:space="preserve"> sostenibile e sufficientemente utile, ma mai definitiva o totalizzante. In conclusione, la tensione tra efficienza computazionale e precisione prescrittiva – che si manifesta nel problema della </w:t>
      </w:r>
      <w:proofErr w:type="spellStart"/>
      <w:r w:rsidRPr="00246077">
        <w:rPr>
          <w:rFonts w:ascii="Times New Roman" w:hAnsi="Times New Roman" w:cs="Times New Roman"/>
          <w:i/>
          <w:iCs/>
        </w:rPr>
        <w:t>learnability</w:t>
      </w:r>
      <w:proofErr w:type="spellEnd"/>
      <w:r w:rsidRPr="00246077">
        <w:rPr>
          <w:rFonts w:ascii="Times New Roman" w:hAnsi="Times New Roman" w:cs="Times New Roman"/>
        </w:rPr>
        <w:t xml:space="preserve">, nell’indicizzazione delle variabili e nell’onnipresenza dei </w:t>
      </w:r>
      <w:proofErr w:type="spellStart"/>
      <w:r w:rsidRPr="00246077">
        <w:rPr>
          <w:rFonts w:ascii="Times New Roman" w:hAnsi="Times New Roman" w:cs="Times New Roman"/>
          <w:i/>
          <w:iCs/>
        </w:rPr>
        <w:t>bias</w:t>
      </w:r>
      <w:proofErr w:type="spellEnd"/>
      <w:r w:rsidRPr="00246077">
        <w:rPr>
          <w:rFonts w:ascii="Times New Roman" w:hAnsi="Times New Roman" w:cs="Times New Roman"/>
          <w:i/>
          <w:iCs/>
        </w:rPr>
        <w:t xml:space="preserve"> </w:t>
      </w:r>
      <w:r w:rsidRPr="00246077">
        <w:rPr>
          <w:rFonts w:ascii="Times New Roman" w:hAnsi="Times New Roman" w:cs="Times New Roman"/>
        </w:rPr>
        <w:t>algoritmici – delimita strutturalmente la capacità degli algoritmi di pervenire a una totalizzazione della realtà.</w:t>
      </w:r>
    </w:p>
    <w:p w14:paraId="011D04ED" w14:textId="60DA3EB6" w:rsidR="00246077" w:rsidRP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Ciò, ovviamente, impatta in maniera decisiva su quella che era la promessa del capitalismo digitale, ovvero la riduzione del tempo di circolazione attraverso la capacità, </w:t>
      </w:r>
      <w:r w:rsidRPr="00246077">
        <w:rPr>
          <w:rFonts w:ascii="Times New Roman" w:hAnsi="Times New Roman" w:cs="Times New Roman"/>
        </w:rPr>
        <w:lastRenderedPageBreak/>
        <w:t xml:space="preserve">da raggiungere </w:t>
      </w:r>
      <w:proofErr w:type="spellStart"/>
      <w:r w:rsidRPr="00246077">
        <w:rPr>
          <w:rFonts w:ascii="Times New Roman" w:hAnsi="Times New Roman" w:cs="Times New Roman"/>
        </w:rPr>
        <w:t>computazionalmente</w:t>
      </w:r>
      <w:proofErr w:type="spellEnd"/>
      <w:r w:rsidRPr="00246077">
        <w:rPr>
          <w:rFonts w:ascii="Times New Roman" w:hAnsi="Times New Roman" w:cs="Times New Roman"/>
        </w:rPr>
        <w:t xml:space="preserve">, di dar conto dei desideri e dei bisogni dei singoli per ottimizzare la produzione. Ora, non vi è dubbio che la personalizzazione algoritmica e le pratiche di datificazione permettano di conoscere meglio il consumatore rispetto ai modelli ascrittivi di marketing. E tuttavia, come ha notato Zuboff, per il sistema economico del capitalismo digitale ciò non è sufficiente, perché «ogni comportamento non previsto equivale a un guadagno perso» (Zuboff, 2019: </w:t>
      </w:r>
      <w:r w:rsidR="007A2649">
        <w:rPr>
          <w:rFonts w:ascii="Times New Roman" w:hAnsi="Times New Roman" w:cs="Times New Roman"/>
        </w:rPr>
        <w:t>165</w:t>
      </w:r>
      <w:r w:rsidRPr="00246077">
        <w:rPr>
          <w:rFonts w:ascii="Times New Roman" w:hAnsi="Times New Roman" w:cs="Times New Roman"/>
        </w:rPr>
        <w:t xml:space="preserve">). </w:t>
      </w:r>
    </w:p>
    <w:p w14:paraId="5152B2B1" w14:textId="2FA4C235" w:rsidR="00246077" w:rsidRDefault="00246077" w:rsidP="00246077">
      <w:pPr>
        <w:spacing w:after="0" w:line="360" w:lineRule="auto"/>
        <w:ind w:firstLine="284"/>
        <w:jc w:val="both"/>
        <w:rPr>
          <w:rFonts w:ascii="Times New Roman" w:hAnsi="Times New Roman" w:cs="Times New Roman"/>
        </w:rPr>
      </w:pPr>
      <w:r w:rsidRPr="00246077">
        <w:rPr>
          <w:rFonts w:ascii="Times New Roman" w:hAnsi="Times New Roman" w:cs="Times New Roman"/>
        </w:rPr>
        <w:t xml:space="preserve">Per ovviare a questo problema, il capitalismo digitale ha dunque dovuto compiere uno slittamento. Siccome non è possibile totalizzare l’esperienza dei consumatori e dar conto delle loro azioni sulla base della computazione algoritmica, esso si è dedicato a costruire un’architettura della scelta e un ambiente sociotecnico tale da portare i soggetti ad agire </w:t>
      </w:r>
      <w:r w:rsidRPr="00246077">
        <w:rPr>
          <w:rFonts w:ascii="Times New Roman" w:hAnsi="Times New Roman" w:cs="Times New Roman"/>
          <w:i/>
          <w:iCs/>
        </w:rPr>
        <w:t xml:space="preserve">come se </w:t>
      </w:r>
      <w:r w:rsidRPr="00246077">
        <w:rPr>
          <w:rFonts w:ascii="Times New Roman" w:hAnsi="Times New Roman" w:cs="Times New Roman"/>
        </w:rPr>
        <w:t xml:space="preserve">le predizioni algoritmiche fossero totalizzanti. Dinnanzi all’impossibilità di ridurre la mortalità del salto della merce attraverso le mere predizioni algoritmiche, il capitalismo digitale si è dotato di una dimensione </w:t>
      </w:r>
      <w:r w:rsidRPr="00246077">
        <w:rPr>
          <w:rFonts w:ascii="Times New Roman" w:hAnsi="Times New Roman" w:cs="Times New Roman"/>
          <w:i/>
          <w:iCs/>
        </w:rPr>
        <w:t>performativa</w:t>
      </w:r>
      <w:r w:rsidRPr="00246077">
        <w:rPr>
          <w:rFonts w:ascii="Times New Roman" w:hAnsi="Times New Roman" w:cs="Times New Roman"/>
        </w:rPr>
        <w:t xml:space="preserve"> </w:t>
      </w:r>
      <w:r w:rsidRPr="00246077">
        <w:rPr>
          <w:rFonts w:ascii="Times New Roman" w:hAnsi="Times New Roman" w:cs="Times New Roman"/>
          <w:i/>
          <w:iCs/>
        </w:rPr>
        <w:t>e soggettivizzante</w:t>
      </w:r>
      <w:r w:rsidRPr="00246077">
        <w:rPr>
          <w:rFonts w:ascii="Times New Roman" w:hAnsi="Times New Roman" w:cs="Times New Roman"/>
        </w:rPr>
        <w:t xml:space="preserve">, in tutto e per tutto paragonabile a quella del marketing </w:t>
      </w:r>
      <w:proofErr w:type="spellStart"/>
      <w:r w:rsidRPr="00246077">
        <w:rPr>
          <w:rFonts w:ascii="Times New Roman" w:hAnsi="Times New Roman" w:cs="Times New Roman"/>
        </w:rPr>
        <w:t>ascrittivo</w:t>
      </w:r>
      <w:proofErr w:type="spellEnd"/>
      <w:r w:rsidRPr="00246077">
        <w:rPr>
          <w:rFonts w:ascii="Times New Roman" w:hAnsi="Times New Roman" w:cs="Times New Roman"/>
        </w:rPr>
        <w:t xml:space="preserve">. Con la differenza che, in questo contesto, il consumatore non viene spinto </w:t>
      </w:r>
      <w:proofErr w:type="gramStart"/>
      <w:r w:rsidRPr="00246077">
        <w:rPr>
          <w:rFonts w:ascii="Times New Roman" w:hAnsi="Times New Roman" w:cs="Times New Roman"/>
        </w:rPr>
        <w:t>ad</w:t>
      </w:r>
      <w:proofErr w:type="gramEnd"/>
      <w:r w:rsidRPr="00246077">
        <w:rPr>
          <w:rFonts w:ascii="Times New Roman" w:hAnsi="Times New Roman" w:cs="Times New Roman"/>
        </w:rPr>
        <w:t xml:space="preserve"> adeguarsi al modo di consumo di una classe o di un gruppo sociale, </w:t>
      </w:r>
      <w:r w:rsidRPr="00246077">
        <w:rPr>
          <w:rFonts w:ascii="Times New Roman" w:hAnsi="Times New Roman" w:cs="Times New Roman"/>
          <w:i/>
          <w:iCs/>
        </w:rPr>
        <w:t>ma all’immagine computazionale – per quanto astratta – che il capitalismo digitale produce di lui o di lei</w:t>
      </w:r>
      <w:r w:rsidRPr="00246077">
        <w:rPr>
          <w:rFonts w:ascii="Times New Roman" w:hAnsi="Times New Roman" w:cs="Times New Roman"/>
        </w:rPr>
        <w:t xml:space="preserve">. In una parola: data l’impossibilità di dar conto dell’agire dei singoli e del mercato, il capitalismo digitale mira a far identificare gli attori economici con i loro doppi digitali, cosicché le loro azioni rispecchino le predizioni algoritmiche non perché fedeli alla realtà, ma perché accettate in maniera irriflessa dai soggetti come se esse fossero inevitabili e autonome. L’obiettivo non è più conoscere i soggetti, ma «farli ballare» (Zuboff, 2019) secondo il ritmo del capitalismo digitale, convincendoli al contempo che siano loro a scegliere la musica. Il salto mortale della merce non viene reso meno rischioso tramite la sola potenza computazionale, ma anche – e soprattutto – attraverso la creazione di un contesto sociotecnico in cui i soggetti diventano strutturalmente incapaci di – o disinteressati a – </w:t>
      </w:r>
      <w:proofErr w:type="gramStart"/>
      <w:r w:rsidRPr="00246077">
        <w:rPr>
          <w:rFonts w:ascii="Times New Roman" w:hAnsi="Times New Roman" w:cs="Times New Roman"/>
        </w:rPr>
        <w:t>mettere in campo</w:t>
      </w:r>
      <w:proofErr w:type="gramEnd"/>
      <w:r w:rsidRPr="00246077">
        <w:rPr>
          <w:rFonts w:ascii="Times New Roman" w:hAnsi="Times New Roman" w:cs="Times New Roman"/>
        </w:rPr>
        <w:t xml:space="preserve"> pratiche riflessive, così adeguandosi alla pur non totalizzante normatività prodotta dagli algoritmi.</w:t>
      </w:r>
    </w:p>
    <w:p w14:paraId="6BE7CB90" w14:textId="77777777" w:rsidR="00ED6A77" w:rsidRDefault="00ED6A77" w:rsidP="00246077">
      <w:pPr>
        <w:spacing w:after="0" w:line="360" w:lineRule="auto"/>
        <w:ind w:firstLine="284"/>
        <w:jc w:val="both"/>
        <w:rPr>
          <w:rFonts w:ascii="Times New Roman" w:hAnsi="Times New Roman" w:cs="Times New Roman"/>
        </w:rPr>
      </w:pPr>
    </w:p>
    <w:p w14:paraId="62374DF6" w14:textId="77777777" w:rsidR="00ED6A77" w:rsidRDefault="00ED6A77" w:rsidP="00246077">
      <w:pPr>
        <w:spacing w:after="0" w:line="360" w:lineRule="auto"/>
        <w:ind w:firstLine="284"/>
        <w:jc w:val="both"/>
        <w:rPr>
          <w:rFonts w:ascii="Times New Roman" w:hAnsi="Times New Roman" w:cs="Times New Roman"/>
        </w:rPr>
      </w:pPr>
    </w:p>
    <w:p w14:paraId="274525EC" w14:textId="77777777" w:rsidR="00ED6A77" w:rsidRPr="0013074F" w:rsidRDefault="00ED6A77" w:rsidP="00ED6A77">
      <w:pPr>
        <w:spacing w:after="0" w:line="360" w:lineRule="auto"/>
        <w:jc w:val="both"/>
        <w:rPr>
          <w:rFonts w:ascii="Times New Roman" w:hAnsi="Times New Roman" w:cs="Times New Roman"/>
          <w:b/>
          <w:bCs/>
          <w:sz w:val="28"/>
          <w:szCs w:val="28"/>
        </w:rPr>
      </w:pPr>
      <w:r w:rsidRPr="0013074F">
        <w:rPr>
          <w:rFonts w:ascii="Times New Roman" w:hAnsi="Times New Roman" w:cs="Times New Roman"/>
          <w:b/>
          <w:bCs/>
          <w:sz w:val="28"/>
          <w:szCs w:val="28"/>
        </w:rPr>
        <w:t>§3. La svolta performativa del capitalismo digitale e la produzione di deficit strutturali di riflessività</w:t>
      </w:r>
    </w:p>
    <w:p w14:paraId="22CC9AA4" w14:textId="77777777" w:rsidR="00ED6A77" w:rsidRPr="0013074F" w:rsidRDefault="00ED6A77" w:rsidP="00ED6A77">
      <w:pPr>
        <w:spacing w:after="0" w:line="360" w:lineRule="auto"/>
        <w:jc w:val="both"/>
        <w:rPr>
          <w:rFonts w:ascii="Times New Roman" w:hAnsi="Times New Roman" w:cs="Times New Roman"/>
          <w:b/>
          <w:bCs/>
        </w:rPr>
      </w:pPr>
    </w:p>
    <w:p w14:paraId="1E553922" w14:textId="26448AE2" w:rsidR="00ED6A77"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lastRenderedPageBreak/>
        <w:t xml:space="preserve">Nel primo capitolo di questo lavoro si è mostrato per quale motivo – nell’analisi delle questioni etiche relative alle tecnologie algoritmiche – l’etica applicata debba essere integrata da un approccio critico, volto a indagare le concrete pratiche di potere che caratterizzano l’attuale congiuntura (cfr. </w:t>
      </w:r>
      <w:proofErr w:type="spellStart"/>
      <w:r w:rsidRPr="0013074F">
        <w:rPr>
          <w:rFonts w:ascii="Times New Roman" w:hAnsi="Times New Roman" w:cs="Times New Roman"/>
          <w:i/>
          <w:iCs/>
        </w:rPr>
        <w:t>supra</w:t>
      </w:r>
      <w:proofErr w:type="spellEnd"/>
      <w:r w:rsidRPr="0013074F">
        <w:rPr>
          <w:rFonts w:ascii="Times New Roman" w:hAnsi="Times New Roman" w:cs="Times New Roman"/>
        </w:rPr>
        <w:t xml:space="preserve">, cap. I, §2 e §3). Ciò, come si è visto, dipende dal fatto che – senza identificare i rapporti di forza e le strategie </w:t>
      </w:r>
      <w:proofErr w:type="gramStart"/>
      <w:r w:rsidRPr="0013074F">
        <w:rPr>
          <w:rFonts w:ascii="Times New Roman" w:hAnsi="Times New Roman" w:cs="Times New Roman"/>
        </w:rPr>
        <w:t>messe in campo</w:t>
      </w:r>
      <w:proofErr w:type="gramEnd"/>
      <w:r w:rsidRPr="0013074F">
        <w:rPr>
          <w:rFonts w:ascii="Times New Roman" w:hAnsi="Times New Roman" w:cs="Times New Roman"/>
        </w:rPr>
        <w:t xml:space="preserve"> dal capitalismo digitale – la mitigazione dei problemi etici, come peraltro riconosciuto dall’etica applicata stessa, rischia di essere o estremamente parziale o di non realizzarsi effettivamente nei contesti di vita ordinaria</w:t>
      </w:r>
      <w:r w:rsidR="00DD5456">
        <w:rPr>
          <w:rFonts w:ascii="Times New Roman" w:hAnsi="Times New Roman" w:cs="Times New Roman"/>
        </w:rPr>
        <w:t xml:space="preserve"> (Fabris, 2025)</w:t>
      </w:r>
      <w:r w:rsidRPr="0013074F">
        <w:rPr>
          <w:rFonts w:ascii="Times New Roman" w:hAnsi="Times New Roman" w:cs="Times New Roman"/>
        </w:rPr>
        <w:t xml:space="preserve">. </w:t>
      </w:r>
    </w:p>
    <w:p w14:paraId="467D7FA1" w14:textId="7E5BB5CE"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Inoltre, l’analisi critica sin qui svolta ci ha permesso di mostrare come le principali sfide etiche aperte dall’imporsi dalle nuove tecnologie non sgorghino esclusivamente dalla natura </w:t>
      </w:r>
      <w:r w:rsidR="00F714F8">
        <w:rPr>
          <w:rFonts w:ascii="Times New Roman" w:hAnsi="Times New Roman" w:cs="Times New Roman"/>
        </w:rPr>
        <w:t>di queste</w:t>
      </w:r>
      <w:r w:rsidR="00F714F8" w:rsidRPr="0013074F">
        <w:rPr>
          <w:rFonts w:ascii="Times New Roman" w:hAnsi="Times New Roman" w:cs="Times New Roman"/>
        </w:rPr>
        <w:t xml:space="preserve"> </w:t>
      </w:r>
      <w:r w:rsidRPr="0013074F">
        <w:rPr>
          <w:rFonts w:ascii="Times New Roman" w:hAnsi="Times New Roman" w:cs="Times New Roman"/>
        </w:rPr>
        <w:t xml:space="preserve">nuove tecnologie, ma </w:t>
      </w:r>
      <w:r w:rsidR="00F714F8">
        <w:rPr>
          <w:rFonts w:ascii="Times New Roman" w:hAnsi="Times New Roman" w:cs="Times New Roman"/>
        </w:rPr>
        <w:t xml:space="preserve">anche </w:t>
      </w:r>
      <w:r w:rsidRPr="0013074F">
        <w:rPr>
          <w:rFonts w:ascii="Times New Roman" w:hAnsi="Times New Roman" w:cs="Times New Roman"/>
        </w:rPr>
        <w:t>dal modo in cui queste sono calate all’interno di quell’ordine sociale istituzionalizzato che è il capitalismo digitale. Il quale, per raggiungere i suoi obiettivi e in particolare quello della mitigazione della contraddizione tra tempo di produzione e tempo di circolazione, non può non lavorare per imporre dei deficit strutturali di riflessività, con tutto ciò che ne consegue in termini di compromissione dell’autonomia, della privacy e della trasparenza.</w:t>
      </w:r>
    </w:p>
    <w:p w14:paraId="579618C1" w14:textId="7777777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È per questo che, nel secondo capitolo, abbiamo ricostruito il concetto di riflessività, mostrando – attraverso l’analisi della filosofia morale di Adorno e della teoria critica di </w:t>
      </w:r>
      <w:proofErr w:type="spellStart"/>
      <w:r w:rsidRPr="0013074F">
        <w:rPr>
          <w:rFonts w:ascii="Times New Roman" w:hAnsi="Times New Roman" w:cs="Times New Roman"/>
        </w:rPr>
        <w:t>Celikates</w:t>
      </w:r>
      <w:proofErr w:type="spellEnd"/>
      <w:r w:rsidRPr="0013074F">
        <w:rPr>
          <w:rFonts w:ascii="Times New Roman" w:hAnsi="Times New Roman" w:cs="Times New Roman"/>
        </w:rPr>
        <w:t xml:space="preserve"> – come essa debba essere intesa come un criterio normativo trascendentale, ovvero come la condizione di possibilità sia di un agire consapevole e dunque eticamente connotato sia della critica in quanto tale – intesa non come una pratica che emerge contingentemente, ma come una struttura portante della modernità.</w:t>
      </w:r>
    </w:p>
    <w:p w14:paraId="34409914" w14:textId="1198C429"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Infine, in questo capitolo – attraverso l’analisi del capitalismo digitale e dei suoi strumenti – abbiamo mostrato come a) questi ultimi siano utilizzati per raggiungere concreti obiettivi economici e, b), come essi non siano in grado, di per sé, di totalizzare il mercato e di risolvere la </w:t>
      </w:r>
      <w:r w:rsidRPr="0013074F">
        <w:rPr>
          <w:rFonts w:ascii="Times New Roman" w:hAnsi="Times New Roman" w:cs="Times New Roman"/>
          <w:i/>
          <w:iCs/>
        </w:rPr>
        <w:t xml:space="preserve">vexata quaestio </w:t>
      </w:r>
      <w:r w:rsidRPr="0013074F">
        <w:rPr>
          <w:rFonts w:ascii="Times New Roman" w:hAnsi="Times New Roman" w:cs="Times New Roman"/>
        </w:rPr>
        <w:t xml:space="preserve">del salto mortale della merce. Il punto è che i limiti algoritmici evidenziati nel paragrafo precedente segnalano come, per avvicinare quanto più possibile produzione e circolazione, il capitalismo digitale – che pure mantiene questo scopo – debba dotarsi di una dimensione </w:t>
      </w:r>
      <w:r w:rsidRPr="0013074F">
        <w:rPr>
          <w:rFonts w:ascii="Times New Roman" w:hAnsi="Times New Roman" w:cs="Times New Roman"/>
          <w:i/>
          <w:iCs/>
        </w:rPr>
        <w:t>performativa</w:t>
      </w:r>
      <w:r w:rsidRPr="0013074F">
        <w:rPr>
          <w:rFonts w:ascii="Times New Roman" w:hAnsi="Times New Roman" w:cs="Times New Roman"/>
        </w:rPr>
        <w:t xml:space="preserve">, ovvero deve rinunciare a utilizzare i suoi strumenti tecnologici esclusivamente per </w:t>
      </w:r>
      <w:r w:rsidRPr="0013074F">
        <w:rPr>
          <w:rFonts w:ascii="Times New Roman" w:hAnsi="Times New Roman" w:cs="Times New Roman"/>
          <w:i/>
          <w:iCs/>
        </w:rPr>
        <w:t xml:space="preserve">prevedere </w:t>
      </w:r>
      <w:r w:rsidRPr="0013074F">
        <w:rPr>
          <w:rFonts w:ascii="Times New Roman" w:hAnsi="Times New Roman" w:cs="Times New Roman"/>
        </w:rPr>
        <w:t xml:space="preserve">o </w:t>
      </w:r>
      <w:r w:rsidRPr="0013074F">
        <w:rPr>
          <w:rFonts w:ascii="Times New Roman" w:hAnsi="Times New Roman" w:cs="Times New Roman"/>
          <w:i/>
          <w:iCs/>
        </w:rPr>
        <w:t xml:space="preserve">spiegare </w:t>
      </w:r>
      <w:r w:rsidRPr="0013074F">
        <w:rPr>
          <w:rFonts w:ascii="Times New Roman" w:hAnsi="Times New Roman" w:cs="Times New Roman"/>
        </w:rPr>
        <w:t xml:space="preserve">le azioni degli agenti economici. Piuttosto, data l’incapacità strutturale di dar conto </w:t>
      </w:r>
      <w:r w:rsidR="007E7030" w:rsidRPr="0013074F">
        <w:rPr>
          <w:rFonts w:ascii="Times New Roman" w:hAnsi="Times New Roman" w:cs="Times New Roman"/>
        </w:rPr>
        <w:t>delle singole</w:t>
      </w:r>
      <w:r w:rsidRPr="0013074F">
        <w:rPr>
          <w:rFonts w:ascii="Times New Roman" w:hAnsi="Times New Roman" w:cs="Times New Roman"/>
        </w:rPr>
        <w:t xml:space="preserve"> azioni umane, il capitalismo digitale ha dovuto procedere a una sorta di riconversione del </w:t>
      </w:r>
      <w:r w:rsidRPr="0013074F">
        <w:rPr>
          <w:rFonts w:ascii="Times New Roman" w:hAnsi="Times New Roman" w:cs="Times New Roman"/>
        </w:rPr>
        <w:lastRenderedPageBreak/>
        <w:t xml:space="preserve">suo armamentario tecnologico, utilizzandolo non tanto per creare una “lavagna universale” dei comportamenti umani, </w:t>
      </w:r>
      <w:r w:rsidR="007E7030">
        <w:rPr>
          <w:rFonts w:ascii="Times New Roman" w:hAnsi="Times New Roman" w:cs="Times New Roman"/>
        </w:rPr>
        <w:t>quanto</w:t>
      </w:r>
      <w:r w:rsidR="007E7030" w:rsidRPr="0013074F">
        <w:rPr>
          <w:rFonts w:ascii="Times New Roman" w:hAnsi="Times New Roman" w:cs="Times New Roman"/>
        </w:rPr>
        <w:t xml:space="preserve"> </w:t>
      </w:r>
      <w:r w:rsidRPr="0013074F">
        <w:rPr>
          <w:rFonts w:ascii="Times New Roman" w:hAnsi="Times New Roman" w:cs="Times New Roman"/>
        </w:rPr>
        <w:t xml:space="preserve">per produrre delle soggettività particolarmente responsive agli stimoli algoritmici. </w:t>
      </w:r>
    </w:p>
    <w:p w14:paraId="2D3D5C7F" w14:textId="7777777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Il capitalismo digitale, insomma, mira a produrre – attraverso la combinazione di fattori tecnologici, ideologici, sociotecnici e politici – un ambiente in cui l’assunzione di deficit strutturali di riflessività sia eretta a sistema e in cui le predizioni algoritmiche vengano realizzate non perché effettivamente capaci di totalizzare l’esperienza dei soggetti, ma perché questi ultimi sono </w:t>
      </w:r>
      <w:proofErr w:type="spellStart"/>
      <w:r w:rsidRPr="0013074F">
        <w:rPr>
          <w:rFonts w:ascii="Times New Roman" w:hAnsi="Times New Roman" w:cs="Times New Roman"/>
        </w:rPr>
        <w:t>performativamente</w:t>
      </w:r>
      <w:proofErr w:type="spellEnd"/>
      <w:r w:rsidRPr="0013074F">
        <w:rPr>
          <w:rFonts w:ascii="Times New Roman" w:hAnsi="Times New Roman" w:cs="Times New Roman"/>
        </w:rPr>
        <w:t xml:space="preserve"> spinti a realizzarle. Ciò che la tensione tra efficienza computazionale e precisione prescrittiva rende impossibile a livello tecnico, ovvero l’assoluta commensurabilità tra utente reale e sua immagine virtuale, viene </w:t>
      </w:r>
      <w:r w:rsidRPr="0013074F">
        <w:rPr>
          <w:rFonts w:ascii="Times New Roman" w:hAnsi="Times New Roman" w:cs="Times New Roman"/>
          <w:i/>
          <w:iCs/>
        </w:rPr>
        <w:t xml:space="preserve">prodotta </w:t>
      </w:r>
      <w:r w:rsidRPr="0013074F">
        <w:rPr>
          <w:rFonts w:ascii="Times New Roman" w:hAnsi="Times New Roman" w:cs="Times New Roman"/>
        </w:rPr>
        <w:t>grazie a dispositivi performativi, grazie ai quali gli utenti – identificandosi con il loro doppio digitale – realizzano le prescrizioni algoritmiche con un tasso di probabilità più alto rispetto a quanto sarebbe possibile prevedere matematicamente.</w:t>
      </w:r>
    </w:p>
    <w:p w14:paraId="261251E0" w14:textId="7777777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In questo paragrafo, dunque, analizzeremo in primo luogo la svolta performativa del capitalismo digitale (§3.1), mostrando come essa si intersechi con il modello di </w:t>
      </w:r>
      <w:r w:rsidRPr="0013074F">
        <w:rPr>
          <w:rFonts w:ascii="Times New Roman" w:hAnsi="Times New Roman" w:cs="Times New Roman"/>
          <w:i/>
          <w:iCs/>
        </w:rPr>
        <w:t xml:space="preserve">business </w:t>
      </w:r>
      <w:r w:rsidRPr="0013074F">
        <w:rPr>
          <w:rFonts w:ascii="Times New Roman" w:hAnsi="Times New Roman" w:cs="Times New Roman"/>
        </w:rPr>
        <w:t xml:space="preserve">delle piattaforme digitali, tematizzando concetti come quello di surplus comportamentale, imperativo dell’azione e </w:t>
      </w:r>
      <w:proofErr w:type="spellStart"/>
      <w:r w:rsidRPr="0013074F">
        <w:rPr>
          <w:rFonts w:ascii="Times New Roman" w:hAnsi="Times New Roman" w:cs="Times New Roman"/>
          <w:i/>
          <w:iCs/>
        </w:rPr>
        <w:t>hypernudge</w:t>
      </w:r>
      <w:proofErr w:type="spellEnd"/>
      <w:r w:rsidRPr="0013074F">
        <w:rPr>
          <w:rFonts w:ascii="Times New Roman" w:hAnsi="Times New Roman" w:cs="Times New Roman"/>
        </w:rPr>
        <w:t xml:space="preserve">. Questa analisi ci permetterà di mostrare attraverso quali strategie il capitalismo digitale riesca a mitigare la tensione tra efficienza computazionale e precisione prescrittiva attraverso uno slittamento pratico-performativo. </w:t>
      </w:r>
    </w:p>
    <w:p w14:paraId="27DBBAC5" w14:textId="06043B39"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In secondo luogo (§3.2), ci concentreremo sulla dimensione soggettivizzante di questa forma di potere, recuperando e aggiornando la nozione di governamentalità algoritmica proposta da Berns e </w:t>
      </w:r>
      <w:proofErr w:type="spellStart"/>
      <w:r w:rsidRPr="0013074F">
        <w:rPr>
          <w:rFonts w:ascii="Times New Roman" w:hAnsi="Times New Roman" w:cs="Times New Roman"/>
        </w:rPr>
        <w:t>Rouvroy</w:t>
      </w:r>
      <w:proofErr w:type="spellEnd"/>
      <w:r w:rsidRPr="0013074F">
        <w:rPr>
          <w:rFonts w:ascii="Times New Roman" w:hAnsi="Times New Roman" w:cs="Times New Roman"/>
        </w:rPr>
        <w:t xml:space="preserve"> (2013). Ciò su cui ci concentreremo </w:t>
      </w:r>
      <w:r w:rsidR="00E43B71">
        <w:rPr>
          <w:rFonts w:ascii="Times New Roman" w:hAnsi="Times New Roman" w:cs="Times New Roman"/>
        </w:rPr>
        <w:t xml:space="preserve">in particolare </w:t>
      </w:r>
      <w:r w:rsidRPr="0013074F">
        <w:rPr>
          <w:rFonts w:ascii="Times New Roman" w:hAnsi="Times New Roman" w:cs="Times New Roman"/>
        </w:rPr>
        <w:t xml:space="preserve">sarà la sua capacità di produrre una soggettività responsiva agli stimoli algoritmici, sfruttando la necessità dei soggetti – sempre più impellente in un mondo complesso come quello in cui abitiamo – di affidarsi a meccanismi di riduzione della complessità. </w:t>
      </w:r>
    </w:p>
    <w:p w14:paraId="3398DA7A" w14:textId="57E91E9C"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Infine, mostreremo in che senso queste pratiche debbano essere intese, a livello formale, come degli attacchi alla riflessività dei soggetti. Questa analisi ci permetterà di mostrare, seguendo la definizione che abbiamo offerto in precedenza (cap. II, §3.2), come – per raggiungere i suoi obiettivi economici – il capitalismo digitale </w:t>
      </w:r>
      <w:r w:rsidRPr="0013074F">
        <w:rPr>
          <w:rFonts w:ascii="Times New Roman" w:hAnsi="Times New Roman" w:cs="Times New Roman"/>
          <w:i/>
          <w:iCs/>
        </w:rPr>
        <w:t>non possa non mettere in campo, proprio in virtù dei limiti tecnici dei suo strumenti tecnologici, delle pratiche di dominio</w:t>
      </w:r>
      <w:r w:rsidRPr="0013074F">
        <w:rPr>
          <w:rFonts w:ascii="Times New Roman" w:hAnsi="Times New Roman" w:cs="Times New Roman"/>
        </w:rPr>
        <w:t xml:space="preserve">, intese appunto come </w:t>
      </w:r>
      <w:r w:rsidRPr="0013074F">
        <w:rPr>
          <w:rFonts w:ascii="Times New Roman" w:hAnsi="Times New Roman" w:cs="Times New Roman"/>
          <w:i/>
          <w:iCs/>
        </w:rPr>
        <w:t>chiusure sistematiche degli spazi di riflessività</w:t>
      </w:r>
      <w:r w:rsidRPr="0013074F">
        <w:rPr>
          <w:rFonts w:ascii="Times New Roman" w:hAnsi="Times New Roman" w:cs="Times New Roman"/>
        </w:rPr>
        <w:t xml:space="preserve">, le quali verranno analizzate a livello ideologico, sociotecnico e politico nel prossimo </w:t>
      </w:r>
      <w:r w:rsidRPr="0013074F">
        <w:rPr>
          <w:rFonts w:ascii="Times New Roman" w:hAnsi="Times New Roman" w:cs="Times New Roman"/>
        </w:rPr>
        <w:lastRenderedPageBreak/>
        <w:t xml:space="preserve">capitolo (cfr. </w:t>
      </w:r>
      <w:r w:rsidRPr="0013074F">
        <w:rPr>
          <w:rFonts w:ascii="Times New Roman" w:hAnsi="Times New Roman" w:cs="Times New Roman"/>
          <w:i/>
          <w:iCs/>
        </w:rPr>
        <w:t>infra</w:t>
      </w:r>
      <w:r w:rsidRPr="0013074F">
        <w:rPr>
          <w:rFonts w:ascii="Times New Roman" w:hAnsi="Times New Roman" w:cs="Times New Roman"/>
        </w:rPr>
        <w:t xml:space="preserve">, cap. IV), con particolare attenzione alle questioni dell’oggettività algoritmica, dell’accelerazione digitale e del rapporto tra mediatizzazione, burocratizzazione e democrazia. </w:t>
      </w:r>
    </w:p>
    <w:p w14:paraId="0A025C08" w14:textId="77777777" w:rsidR="00ED6A77" w:rsidRPr="0013074F" w:rsidRDefault="00ED6A77" w:rsidP="00ED6A77">
      <w:pPr>
        <w:spacing w:after="0" w:line="360" w:lineRule="auto"/>
        <w:ind w:firstLine="284"/>
        <w:jc w:val="both"/>
        <w:rPr>
          <w:rFonts w:ascii="Times New Roman" w:hAnsi="Times New Roman" w:cs="Times New Roman"/>
        </w:rPr>
      </w:pPr>
    </w:p>
    <w:p w14:paraId="17914CFD" w14:textId="77777777" w:rsidR="00ED6A77" w:rsidRPr="0013074F" w:rsidRDefault="00ED6A77" w:rsidP="00ED6A77">
      <w:pPr>
        <w:spacing w:after="0" w:line="360" w:lineRule="auto"/>
        <w:jc w:val="both"/>
        <w:rPr>
          <w:rFonts w:ascii="Times New Roman" w:hAnsi="Times New Roman" w:cs="Times New Roman"/>
        </w:rPr>
      </w:pPr>
    </w:p>
    <w:p w14:paraId="3C435496" w14:textId="77777777" w:rsidR="00ED6A77" w:rsidRPr="00EF33C1" w:rsidRDefault="00ED6A77" w:rsidP="00ED6A77">
      <w:pPr>
        <w:spacing w:after="0" w:line="360" w:lineRule="auto"/>
        <w:rPr>
          <w:rFonts w:ascii="Times New Roman" w:hAnsi="Times New Roman" w:cs="Times New Roman"/>
          <w:b/>
          <w:bCs/>
          <w:i/>
          <w:iCs/>
          <w:sz w:val="26"/>
          <w:szCs w:val="26"/>
        </w:rPr>
      </w:pPr>
      <w:bookmarkStart w:id="12" w:name="_Hlk204888770"/>
      <w:r w:rsidRPr="00EF33C1">
        <w:rPr>
          <w:rFonts w:ascii="Times New Roman" w:hAnsi="Times New Roman" w:cs="Times New Roman"/>
          <w:b/>
          <w:bCs/>
          <w:sz w:val="26"/>
          <w:szCs w:val="26"/>
        </w:rPr>
        <w:t>§3.1. Dalla previsione all’azione: la logica del capitalismo digitale</w:t>
      </w:r>
    </w:p>
    <w:p w14:paraId="7E10CDB0" w14:textId="77777777" w:rsidR="00ED6A77" w:rsidRPr="0013074F" w:rsidRDefault="00ED6A77" w:rsidP="00ED6A77">
      <w:pPr>
        <w:spacing w:after="0" w:line="360" w:lineRule="auto"/>
        <w:rPr>
          <w:rFonts w:ascii="Times New Roman" w:hAnsi="Times New Roman" w:cs="Times New Roman"/>
          <w:b/>
          <w:bCs/>
        </w:rPr>
      </w:pPr>
    </w:p>
    <w:p w14:paraId="65AFD8EA" w14:textId="7372FABE"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Come si è già visto, il modello di </w:t>
      </w:r>
      <w:r w:rsidRPr="0013074F">
        <w:rPr>
          <w:rFonts w:ascii="Times New Roman" w:hAnsi="Times New Roman" w:cs="Times New Roman"/>
          <w:i/>
          <w:iCs/>
        </w:rPr>
        <w:t xml:space="preserve">business </w:t>
      </w:r>
      <w:r w:rsidRPr="0013074F">
        <w:rPr>
          <w:rFonts w:ascii="Times New Roman" w:hAnsi="Times New Roman" w:cs="Times New Roman"/>
        </w:rPr>
        <w:t>del capitalismo digitale è basato sul ruolo centrale svolto dalle piatt</w:t>
      </w:r>
      <w:r>
        <w:rPr>
          <w:rFonts w:ascii="Times New Roman" w:hAnsi="Times New Roman" w:cs="Times New Roman"/>
        </w:rPr>
        <w:t>a</w:t>
      </w:r>
      <w:r w:rsidRPr="0013074F">
        <w:rPr>
          <w:rFonts w:ascii="Times New Roman" w:hAnsi="Times New Roman" w:cs="Times New Roman"/>
        </w:rPr>
        <w:t>forme e dai loro algoritmi, la cui possibilità di guadagno si basa sulla vendita di spazi pubblicitari agli inserzionisti, ovvero ad aziende produttrici di beni che – sfruttando la capacità di convertire le pubblicità in acquisti effettivi – sono disposte a pagare cifre sempre crescenti</w:t>
      </w:r>
      <w:r>
        <w:rPr>
          <w:rStyle w:val="Rimandonotaapidipagina"/>
          <w:rFonts w:ascii="Times New Roman" w:hAnsi="Times New Roman" w:cs="Times New Roman"/>
        </w:rPr>
        <w:footnoteReference w:id="44"/>
      </w:r>
      <w:r>
        <w:rPr>
          <w:rFonts w:ascii="Times New Roman" w:hAnsi="Times New Roman" w:cs="Times New Roman"/>
        </w:rPr>
        <w:t xml:space="preserve"> </w:t>
      </w:r>
      <w:r w:rsidRPr="0013074F">
        <w:rPr>
          <w:rFonts w:ascii="Times New Roman" w:hAnsi="Times New Roman" w:cs="Times New Roman"/>
        </w:rPr>
        <w:t xml:space="preserve">per </w:t>
      </w:r>
      <w:r w:rsidR="00681FA1">
        <w:rPr>
          <w:rFonts w:ascii="Times New Roman" w:hAnsi="Times New Roman" w:cs="Times New Roman"/>
        </w:rPr>
        <w:t>conquistare</w:t>
      </w:r>
      <w:r w:rsidR="00681FA1" w:rsidRPr="0013074F">
        <w:rPr>
          <w:rFonts w:ascii="Times New Roman" w:hAnsi="Times New Roman" w:cs="Times New Roman"/>
        </w:rPr>
        <w:t xml:space="preserve"> </w:t>
      </w:r>
      <w:r w:rsidRPr="0013074F">
        <w:rPr>
          <w:rFonts w:ascii="Times New Roman" w:hAnsi="Times New Roman" w:cs="Times New Roman"/>
        </w:rPr>
        <w:t>un posizionamento strategico nei motori di ricerca</w:t>
      </w:r>
      <w:r>
        <w:rPr>
          <w:rFonts w:ascii="Times New Roman" w:hAnsi="Times New Roman" w:cs="Times New Roman"/>
        </w:rPr>
        <w:t>,</w:t>
      </w:r>
      <w:r w:rsidRPr="0013074F">
        <w:rPr>
          <w:rFonts w:ascii="Times New Roman" w:hAnsi="Times New Roman" w:cs="Times New Roman"/>
        </w:rPr>
        <w:t xml:space="preserve"> nei </w:t>
      </w:r>
      <w:r w:rsidRPr="0013074F">
        <w:rPr>
          <w:rFonts w:ascii="Times New Roman" w:hAnsi="Times New Roman" w:cs="Times New Roman"/>
          <w:i/>
          <w:iCs/>
        </w:rPr>
        <w:t xml:space="preserve">feed </w:t>
      </w:r>
      <w:r w:rsidRPr="0013074F">
        <w:rPr>
          <w:rFonts w:ascii="Times New Roman" w:hAnsi="Times New Roman" w:cs="Times New Roman"/>
        </w:rPr>
        <w:t xml:space="preserve">dei </w:t>
      </w:r>
      <w:r w:rsidRPr="0013074F">
        <w:rPr>
          <w:rFonts w:ascii="Times New Roman" w:hAnsi="Times New Roman" w:cs="Times New Roman"/>
          <w:i/>
          <w:iCs/>
        </w:rPr>
        <w:t>social media</w:t>
      </w:r>
      <w:r>
        <w:rPr>
          <w:rFonts w:ascii="Times New Roman" w:hAnsi="Times New Roman" w:cs="Times New Roman"/>
          <w:i/>
          <w:iCs/>
        </w:rPr>
        <w:t xml:space="preserve"> </w:t>
      </w:r>
      <w:r>
        <w:rPr>
          <w:rFonts w:ascii="Times New Roman" w:hAnsi="Times New Roman" w:cs="Times New Roman"/>
        </w:rPr>
        <w:t>e – più recentemente – anche nei chatbot di intelligenza artificiale</w:t>
      </w:r>
      <w:r w:rsidRPr="0013074F">
        <w:rPr>
          <w:rFonts w:ascii="Times New Roman" w:hAnsi="Times New Roman" w:cs="Times New Roman"/>
        </w:rPr>
        <w:t xml:space="preserve">. </w:t>
      </w:r>
    </w:p>
    <w:p w14:paraId="26216C24" w14:textId="67133190"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In questo contesto, come hanno proposto Darmody e Zwick</w:t>
      </w:r>
      <w:r w:rsidR="004C777D">
        <w:rPr>
          <w:rFonts w:ascii="Times New Roman" w:hAnsi="Times New Roman" w:cs="Times New Roman"/>
        </w:rPr>
        <w:t xml:space="preserve"> (2021)</w:t>
      </w:r>
      <w:r w:rsidRPr="0013074F">
        <w:rPr>
          <w:rFonts w:ascii="Times New Roman" w:hAnsi="Times New Roman" w:cs="Times New Roman"/>
        </w:rPr>
        <w:t>, le aziende che operano all’interno di questo meccanismo possono essere divise in due categorie</w:t>
      </w:r>
      <w:bookmarkEnd w:id="12"/>
      <w:r w:rsidRPr="0013074F">
        <w:rPr>
          <w:rFonts w:ascii="Times New Roman" w:hAnsi="Times New Roman" w:cs="Times New Roman"/>
          <w:b/>
          <w:bCs/>
        </w:rPr>
        <w:t xml:space="preserve">. </w:t>
      </w:r>
      <w:r w:rsidRPr="0013074F">
        <w:rPr>
          <w:rFonts w:ascii="Times New Roman" w:hAnsi="Times New Roman" w:cs="Times New Roman"/>
        </w:rPr>
        <w:t xml:space="preserve">Da un lato vi sono quelle aziende – esistenti già prima della rivoluzione digitale – che, per realizzare il valore delle loro merci, hanno costantemente bisogno di trovare mercati in cui sfogare la loro capacità produttiva. Darmody e Zwick le definiscono aziende dedite alla </w:t>
      </w:r>
      <w:r w:rsidRPr="0013074F">
        <w:rPr>
          <w:rFonts w:ascii="Times New Roman" w:hAnsi="Times New Roman" w:cs="Times New Roman"/>
          <w:i/>
          <w:iCs/>
        </w:rPr>
        <w:t xml:space="preserve">ricerca di mercati </w:t>
      </w:r>
      <w:r w:rsidRPr="0013074F">
        <w:rPr>
          <w:rFonts w:ascii="Times New Roman" w:hAnsi="Times New Roman" w:cs="Times New Roman"/>
        </w:rPr>
        <w:t>(</w:t>
      </w:r>
      <w:r w:rsidRPr="0013074F">
        <w:rPr>
          <w:rFonts w:ascii="Times New Roman" w:hAnsi="Times New Roman" w:cs="Times New Roman"/>
          <w:i/>
          <w:iCs/>
        </w:rPr>
        <w:t>market-seekers</w:t>
      </w:r>
      <w:r w:rsidRPr="0013074F">
        <w:rPr>
          <w:rFonts w:ascii="Times New Roman" w:hAnsi="Times New Roman" w:cs="Times New Roman"/>
        </w:rPr>
        <w:t>), le quali «cercano costantemente di migliorare in aree come quella dell’identificazione del target di consumatori, la comunicazione, lo sviluppo di nuovi prodotti, la vendita e i servizi» (</w:t>
      </w:r>
      <w:r w:rsidR="00A43051">
        <w:rPr>
          <w:rFonts w:ascii="Times New Roman" w:hAnsi="Times New Roman" w:cs="Times New Roman"/>
        </w:rPr>
        <w:t>Darmody &amp; Zwick, 2020</w:t>
      </w:r>
      <w:r w:rsidRPr="0013074F">
        <w:rPr>
          <w:rFonts w:ascii="Times New Roman" w:hAnsi="Times New Roman" w:cs="Times New Roman"/>
        </w:rPr>
        <w:t xml:space="preserve">: 5). E tuttavia, siccome operano in un ambiente altamente competitivo, esse – all’interno di un contesto caratterizzato dal plesso </w:t>
      </w:r>
      <w:r w:rsidRPr="0013074F">
        <w:rPr>
          <w:rFonts w:ascii="Times New Roman" w:hAnsi="Times New Roman" w:cs="Times New Roman"/>
          <w:smallCaps/>
        </w:rPr>
        <w:t>m-d-a</w:t>
      </w:r>
      <w:r w:rsidRPr="0013074F">
        <w:rPr>
          <w:rFonts w:ascii="Times New Roman" w:hAnsi="Times New Roman" w:cs="Times New Roman"/>
        </w:rPr>
        <w:t xml:space="preserve"> – sono obbligate ad affidarsi in misura crescente a un altro tipo di aziende, che gli autori definiscono </w:t>
      </w:r>
      <w:r w:rsidRPr="0013074F">
        <w:rPr>
          <w:rFonts w:ascii="Times New Roman" w:hAnsi="Times New Roman" w:cs="Times New Roman"/>
          <w:i/>
          <w:iCs/>
        </w:rPr>
        <w:t>market</w:t>
      </w:r>
      <w:r>
        <w:rPr>
          <w:rFonts w:ascii="Times New Roman" w:hAnsi="Times New Roman" w:cs="Times New Roman"/>
          <w:i/>
          <w:iCs/>
        </w:rPr>
        <w:t>-</w:t>
      </w:r>
      <w:proofErr w:type="spellStart"/>
      <w:r w:rsidRPr="0013074F">
        <w:rPr>
          <w:rFonts w:ascii="Times New Roman" w:hAnsi="Times New Roman" w:cs="Times New Roman"/>
          <w:i/>
          <w:iCs/>
        </w:rPr>
        <w:t>finders</w:t>
      </w:r>
      <w:proofErr w:type="spellEnd"/>
      <w:r w:rsidRPr="0013074F">
        <w:rPr>
          <w:rFonts w:ascii="Times New Roman" w:hAnsi="Times New Roman" w:cs="Times New Roman"/>
        </w:rPr>
        <w:t xml:space="preserve">. </w:t>
      </w:r>
    </w:p>
    <w:p w14:paraId="6B3E6077" w14:textId="113FF0B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Questi attori, che non includono solo le piattaforme ma anche società di consulenza</w:t>
      </w:r>
      <w:r>
        <w:rPr>
          <w:rStyle w:val="Rimandonotaapidipagina"/>
          <w:rFonts w:ascii="Times New Roman" w:hAnsi="Times New Roman" w:cs="Times New Roman"/>
        </w:rPr>
        <w:footnoteReference w:id="45"/>
      </w:r>
      <w:r w:rsidRPr="0013074F">
        <w:rPr>
          <w:rFonts w:ascii="Times New Roman" w:hAnsi="Times New Roman" w:cs="Times New Roman"/>
        </w:rPr>
        <w:t xml:space="preserve">, offrono dunque alle aziende </w:t>
      </w:r>
      <w:r w:rsidRPr="0013074F">
        <w:rPr>
          <w:rFonts w:ascii="Times New Roman" w:hAnsi="Times New Roman" w:cs="Times New Roman"/>
          <w:i/>
          <w:iCs/>
        </w:rPr>
        <w:t>market-seekers</w:t>
      </w:r>
      <w:r w:rsidRPr="0013074F">
        <w:rPr>
          <w:rFonts w:ascii="Times New Roman" w:hAnsi="Times New Roman" w:cs="Times New Roman"/>
        </w:rPr>
        <w:t xml:space="preserve">, «attraverso la cattura di dati comportamentali, i profili dei consumatori e una loro ricostruzione compiuta, con l’obiettivo di creare un archivio quanto più completo possibile e di usarlo come mezzo per proiettarsi nel futuro» (Ibidem). Insomma, le aziende </w:t>
      </w:r>
      <w:r w:rsidRPr="0013074F">
        <w:rPr>
          <w:rFonts w:ascii="Times New Roman" w:hAnsi="Times New Roman" w:cs="Times New Roman"/>
          <w:i/>
          <w:iCs/>
        </w:rPr>
        <w:t>market-</w:t>
      </w:r>
      <w:proofErr w:type="spellStart"/>
      <w:r w:rsidRPr="0013074F">
        <w:rPr>
          <w:rFonts w:ascii="Times New Roman" w:hAnsi="Times New Roman" w:cs="Times New Roman"/>
          <w:i/>
          <w:iCs/>
        </w:rPr>
        <w:t>finders</w:t>
      </w:r>
      <w:proofErr w:type="spellEnd"/>
      <w:r w:rsidRPr="0013074F">
        <w:rPr>
          <w:rFonts w:ascii="Times New Roman" w:hAnsi="Times New Roman" w:cs="Times New Roman"/>
        </w:rPr>
        <w:t xml:space="preserve"> si pongono </w:t>
      </w:r>
      <w:r w:rsidRPr="0013074F">
        <w:rPr>
          <w:rFonts w:ascii="Times New Roman" w:hAnsi="Times New Roman" w:cs="Times New Roman"/>
        </w:rPr>
        <w:lastRenderedPageBreak/>
        <w:t xml:space="preserve">esattamente il compito di rendere il salto della merce meno mortale, proponendosi come mediatori tra produzione (le aziende </w:t>
      </w:r>
      <w:r w:rsidRPr="0013074F">
        <w:rPr>
          <w:rFonts w:ascii="Times New Roman" w:hAnsi="Times New Roman" w:cs="Times New Roman"/>
          <w:i/>
          <w:iCs/>
        </w:rPr>
        <w:t>market-seekers</w:t>
      </w:r>
      <w:r w:rsidRPr="0013074F">
        <w:rPr>
          <w:rFonts w:ascii="Times New Roman" w:hAnsi="Times New Roman" w:cs="Times New Roman"/>
        </w:rPr>
        <w:t xml:space="preserve">) e consumo (i loro utenti). Il loro modello di </w:t>
      </w:r>
      <w:r w:rsidRPr="0013074F">
        <w:rPr>
          <w:rFonts w:ascii="Times New Roman" w:hAnsi="Times New Roman" w:cs="Times New Roman"/>
          <w:i/>
          <w:iCs/>
        </w:rPr>
        <w:t xml:space="preserve">business </w:t>
      </w:r>
      <w:r w:rsidRPr="0013074F">
        <w:rPr>
          <w:rFonts w:ascii="Times New Roman" w:hAnsi="Times New Roman" w:cs="Times New Roman"/>
        </w:rPr>
        <w:t xml:space="preserve">si basa dunque sull’occupare questa posizione intermedia, che permette di ricevere ingenti pagamenti dalle aziende produttrici (o rivenditrici) di beni in cambio della loro capacità di ridurre il tempo di circolazione delle merci prodotte. </w:t>
      </w:r>
    </w:p>
    <w:p w14:paraId="5307A8B2" w14:textId="74D4A6CD"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Ovviamente, ciò significa che questo modello di </w:t>
      </w:r>
      <w:r w:rsidRPr="0013074F">
        <w:rPr>
          <w:rFonts w:ascii="Times New Roman" w:hAnsi="Times New Roman" w:cs="Times New Roman"/>
          <w:i/>
          <w:iCs/>
        </w:rPr>
        <w:t xml:space="preserve">business </w:t>
      </w:r>
      <w:r w:rsidRPr="0013074F">
        <w:rPr>
          <w:rFonts w:ascii="Times New Roman" w:hAnsi="Times New Roman" w:cs="Times New Roman"/>
        </w:rPr>
        <w:t>è sostenibile – e scalabile – solo nella misura in cui queste aziende sono effettivamente in grado di aumentare il tasso di conversione delle inserzioni in vendite. Ed è a questo punto che, come si è visto, esse si scontrano con i limiti alla totalizzazione algoritmica del mercato. Per quanto aziende come Amazon Web Service, Google o Meta</w:t>
      </w:r>
      <w:r>
        <w:rPr>
          <w:rFonts w:ascii="Times New Roman" w:hAnsi="Times New Roman" w:cs="Times New Roman"/>
        </w:rPr>
        <w:t xml:space="preserve">, per non parlare delle aziende che sviluppano modelli di IA come </w:t>
      </w:r>
      <w:proofErr w:type="spellStart"/>
      <w:r>
        <w:rPr>
          <w:rFonts w:ascii="Times New Roman" w:hAnsi="Times New Roman" w:cs="Times New Roman"/>
        </w:rPr>
        <w:t>xAi</w:t>
      </w:r>
      <w:proofErr w:type="spellEnd"/>
      <w:r>
        <w:rPr>
          <w:rFonts w:ascii="Times New Roman" w:hAnsi="Times New Roman" w:cs="Times New Roman"/>
        </w:rPr>
        <w:t xml:space="preserve">, </w:t>
      </w:r>
      <w:proofErr w:type="spellStart"/>
      <w:r>
        <w:rPr>
          <w:rFonts w:ascii="Times New Roman" w:hAnsi="Times New Roman" w:cs="Times New Roman"/>
        </w:rPr>
        <w:t>OpenAi</w:t>
      </w:r>
      <w:proofErr w:type="spellEnd"/>
      <w:r>
        <w:rPr>
          <w:rFonts w:ascii="Times New Roman" w:hAnsi="Times New Roman" w:cs="Times New Roman"/>
        </w:rPr>
        <w:t xml:space="preserve"> e </w:t>
      </w:r>
      <w:proofErr w:type="spellStart"/>
      <w:r>
        <w:rPr>
          <w:rFonts w:ascii="Times New Roman" w:hAnsi="Times New Roman" w:cs="Times New Roman"/>
        </w:rPr>
        <w:t>Anthropic</w:t>
      </w:r>
      <w:proofErr w:type="spellEnd"/>
      <w:r>
        <w:rPr>
          <w:rFonts w:ascii="Times New Roman" w:hAnsi="Times New Roman" w:cs="Times New Roman"/>
        </w:rPr>
        <w:t>,</w:t>
      </w:r>
      <w:r w:rsidRPr="0013074F">
        <w:rPr>
          <w:rFonts w:ascii="Times New Roman" w:hAnsi="Times New Roman" w:cs="Times New Roman"/>
        </w:rPr>
        <w:t xml:space="preserve"> possano investire in potenza di calcolo</w:t>
      </w:r>
      <w:r>
        <w:rPr>
          <w:rStyle w:val="Rimandonotaapidipagina"/>
          <w:rFonts w:ascii="Times New Roman" w:hAnsi="Times New Roman" w:cs="Times New Roman"/>
        </w:rPr>
        <w:footnoteReference w:id="46"/>
      </w:r>
      <w:r w:rsidRPr="0013074F">
        <w:rPr>
          <w:rFonts w:ascii="Times New Roman" w:hAnsi="Times New Roman" w:cs="Times New Roman"/>
        </w:rPr>
        <w:t>, i problemi ingegneristici che abbiamo sollevato nel precedente paragrafo non scompariranno</w:t>
      </w:r>
      <w:r>
        <w:rPr>
          <w:rFonts w:ascii="Times New Roman" w:hAnsi="Times New Roman" w:cs="Times New Roman"/>
        </w:rPr>
        <w:t xml:space="preserve"> (</w:t>
      </w:r>
      <w:proofErr w:type="spellStart"/>
      <w:r>
        <w:rPr>
          <w:rFonts w:ascii="Times New Roman" w:hAnsi="Times New Roman" w:cs="Times New Roman"/>
        </w:rPr>
        <w:t>Fjelland</w:t>
      </w:r>
      <w:proofErr w:type="spellEnd"/>
      <w:r>
        <w:rPr>
          <w:rFonts w:ascii="Times New Roman" w:hAnsi="Times New Roman" w:cs="Times New Roman"/>
        </w:rPr>
        <w:t>, 2020)</w:t>
      </w:r>
      <w:r w:rsidRPr="0013074F">
        <w:rPr>
          <w:rFonts w:ascii="Times New Roman" w:hAnsi="Times New Roman" w:cs="Times New Roman"/>
        </w:rPr>
        <w:t>, dunque la capacità predittiva dei loro algoritmi – se intesa semplicemente in quanto probabilità matematica che un evento si realizzi – sconterà sempre una certa limitatezza.</w:t>
      </w:r>
    </w:p>
    <w:p w14:paraId="67DF8B0E" w14:textId="78BB24AB"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Ora, ciò non significa, ovviamente, che la </w:t>
      </w:r>
      <w:r w:rsidRPr="0013074F">
        <w:rPr>
          <w:rFonts w:ascii="Times New Roman" w:hAnsi="Times New Roman" w:cs="Times New Roman"/>
          <w:i/>
          <w:iCs/>
        </w:rPr>
        <w:t xml:space="preserve">big data </w:t>
      </w:r>
      <w:proofErr w:type="spellStart"/>
      <w:r w:rsidRPr="0013074F">
        <w:rPr>
          <w:rFonts w:ascii="Times New Roman" w:hAnsi="Times New Roman" w:cs="Times New Roman"/>
          <w:i/>
          <w:iCs/>
        </w:rPr>
        <w:t>analytics</w:t>
      </w:r>
      <w:proofErr w:type="spellEnd"/>
      <w:r w:rsidRPr="0013074F">
        <w:rPr>
          <w:rFonts w:ascii="Times New Roman" w:hAnsi="Times New Roman" w:cs="Times New Roman"/>
          <w:i/>
          <w:iCs/>
        </w:rPr>
        <w:t xml:space="preserve"> </w:t>
      </w:r>
      <w:r w:rsidRPr="0013074F">
        <w:rPr>
          <w:rFonts w:ascii="Times New Roman" w:hAnsi="Times New Roman" w:cs="Times New Roman"/>
        </w:rPr>
        <w:t xml:space="preserve">non riesca a restituire un’immagine del mercato e dei bisogni dei singoli decisamente più accurata rispetto alle griglie statistiche utilizzate </w:t>
      </w:r>
      <w:r>
        <w:rPr>
          <w:rFonts w:ascii="Times New Roman" w:hAnsi="Times New Roman" w:cs="Times New Roman"/>
        </w:rPr>
        <w:t>nel passato</w:t>
      </w:r>
      <w:r w:rsidRPr="0013074F">
        <w:rPr>
          <w:rFonts w:ascii="Times New Roman" w:hAnsi="Times New Roman" w:cs="Times New Roman"/>
        </w:rPr>
        <w:t xml:space="preserve">. Se ciò non fosse vero, semplicemente non esisterebbe il mercato per le aziende </w:t>
      </w:r>
      <w:r w:rsidRPr="0013074F">
        <w:rPr>
          <w:rFonts w:ascii="Times New Roman" w:hAnsi="Times New Roman" w:cs="Times New Roman"/>
          <w:i/>
          <w:iCs/>
        </w:rPr>
        <w:t>market-</w:t>
      </w:r>
      <w:proofErr w:type="spellStart"/>
      <w:r w:rsidRPr="0013074F">
        <w:rPr>
          <w:rFonts w:ascii="Times New Roman" w:hAnsi="Times New Roman" w:cs="Times New Roman"/>
          <w:i/>
          <w:iCs/>
        </w:rPr>
        <w:t>finders</w:t>
      </w:r>
      <w:proofErr w:type="spellEnd"/>
      <w:r w:rsidRPr="0013074F">
        <w:rPr>
          <w:rFonts w:ascii="Times New Roman" w:hAnsi="Times New Roman" w:cs="Times New Roman"/>
        </w:rPr>
        <w:t xml:space="preserve"> (Langley &amp; Leyshon, 2016; Fourcade </w:t>
      </w:r>
      <w:r w:rsidRPr="0013074F">
        <w:rPr>
          <w:rFonts w:ascii="Times New Roman" w:hAnsi="Times New Roman" w:cs="Times New Roman"/>
          <w:i/>
          <w:iCs/>
        </w:rPr>
        <w:t>et. al</w:t>
      </w:r>
      <w:r w:rsidRPr="0013074F">
        <w:rPr>
          <w:rFonts w:ascii="Times New Roman" w:hAnsi="Times New Roman" w:cs="Times New Roman"/>
        </w:rPr>
        <w:t xml:space="preserve">, 2017). Soprattutto, come si è visto in precedenza, le tecniche di personalizzazione e raccomandazione degli algoritmi del capitalismo digitale permettono di approcciare </w:t>
      </w:r>
      <w:r w:rsidRPr="0013074F">
        <w:rPr>
          <w:rFonts w:ascii="Times New Roman" w:hAnsi="Times New Roman" w:cs="Times New Roman"/>
          <w:i/>
          <w:iCs/>
        </w:rPr>
        <w:t xml:space="preserve">il singolo soggetto </w:t>
      </w:r>
      <w:r w:rsidRPr="0013074F">
        <w:rPr>
          <w:rFonts w:ascii="Times New Roman" w:hAnsi="Times New Roman" w:cs="Times New Roman"/>
        </w:rPr>
        <w:t xml:space="preserve">in maniera decisamente più stringente, configurandosi così come strumenti tecnici più adeguati alla nuova congiuntura sociale, in cui il consumatore ricerca personalizzazione e non standardizzazione (cfr. </w:t>
      </w:r>
      <w:proofErr w:type="spellStart"/>
      <w:r w:rsidRPr="0013074F">
        <w:rPr>
          <w:rFonts w:ascii="Times New Roman" w:hAnsi="Times New Roman" w:cs="Times New Roman"/>
          <w:i/>
          <w:iCs/>
        </w:rPr>
        <w:t>supra</w:t>
      </w:r>
      <w:proofErr w:type="spellEnd"/>
      <w:r w:rsidRPr="0013074F">
        <w:rPr>
          <w:rFonts w:ascii="Times New Roman" w:hAnsi="Times New Roman" w:cs="Times New Roman"/>
        </w:rPr>
        <w:t xml:space="preserve">, cap. III, §1.2). Come notano </w:t>
      </w:r>
      <w:proofErr w:type="spellStart"/>
      <w:r w:rsidRPr="0013074F">
        <w:rPr>
          <w:rFonts w:ascii="Times New Roman" w:hAnsi="Times New Roman" w:cs="Times New Roman"/>
        </w:rPr>
        <w:t>Karkayali</w:t>
      </w:r>
      <w:proofErr w:type="spellEnd"/>
      <w:r w:rsidRPr="0013074F">
        <w:rPr>
          <w:rFonts w:ascii="Times New Roman" w:hAnsi="Times New Roman" w:cs="Times New Roman"/>
        </w:rPr>
        <w:t xml:space="preserve"> e colleghi, infatti, i sistemi algoritmici riescono a raggiungere un livello di conoscenza di un utente pari a quello di un «</w:t>
      </w:r>
      <w:r w:rsidRPr="0013074F">
        <w:rPr>
          <w:rFonts w:ascii="Times New Roman" w:hAnsi="Times New Roman" w:cs="Times New Roman"/>
          <w:i/>
          <w:iCs/>
        </w:rPr>
        <w:t>concierge</w:t>
      </w:r>
      <w:r w:rsidRPr="0013074F">
        <w:rPr>
          <w:rFonts w:ascii="Times New Roman" w:hAnsi="Times New Roman" w:cs="Times New Roman"/>
        </w:rPr>
        <w:t xml:space="preserve">, di un maggiordomo o di un amico» </w:t>
      </w:r>
      <w:r w:rsidRPr="002B3309">
        <w:rPr>
          <w:rFonts w:ascii="Times New Roman" w:hAnsi="Times New Roman" w:cs="Times New Roman"/>
        </w:rPr>
        <w:t>(</w:t>
      </w:r>
      <w:proofErr w:type="spellStart"/>
      <w:r w:rsidRPr="002B3309">
        <w:rPr>
          <w:rFonts w:ascii="Times New Roman" w:hAnsi="Times New Roman" w:cs="Times New Roman"/>
        </w:rPr>
        <w:t>Karakayali</w:t>
      </w:r>
      <w:proofErr w:type="spellEnd"/>
      <w:r w:rsidRPr="002B3309">
        <w:rPr>
          <w:rFonts w:ascii="Times New Roman" w:hAnsi="Times New Roman" w:cs="Times New Roman"/>
        </w:rPr>
        <w:t xml:space="preserve"> </w:t>
      </w:r>
      <w:r w:rsidRPr="002B3309">
        <w:rPr>
          <w:rFonts w:ascii="Times New Roman" w:hAnsi="Times New Roman" w:cs="Times New Roman"/>
          <w:i/>
          <w:iCs/>
        </w:rPr>
        <w:t>et al.</w:t>
      </w:r>
      <w:r w:rsidRPr="002B3309">
        <w:rPr>
          <w:rFonts w:ascii="Times New Roman" w:hAnsi="Times New Roman" w:cs="Times New Roman"/>
        </w:rPr>
        <w:t xml:space="preserve">, 2018: </w:t>
      </w:r>
      <w:r w:rsidR="002B3309" w:rsidRPr="002B3309">
        <w:rPr>
          <w:rFonts w:ascii="Times New Roman" w:hAnsi="Times New Roman" w:cs="Times New Roman"/>
        </w:rPr>
        <w:t>3</w:t>
      </w:r>
      <w:r w:rsidRPr="002B3309">
        <w:rPr>
          <w:rFonts w:ascii="Times New Roman" w:hAnsi="Times New Roman" w:cs="Times New Roman"/>
        </w:rPr>
        <w:t>),</w:t>
      </w:r>
      <w:r w:rsidRPr="0013074F">
        <w:rPr>
          <w:rFonts w:ascii="Times New Roman" w:hAnsi="Times New Roman" w:cs="Times New Roman"/>
        </w:rPr>
        <w:t xml:space="preserve"> configurandosi come «esperti dell’intimità» (Ibidem) </w:t>
      </w:r>
      <w:r w:rsidRPr="0013074F">
        <w:rPr>
          <w:rFonts w:ascii="Times New Roman" w:hAnsi="Times New Roman" w:cs="Times New Roman"/>
        </w:rPr>
        <w:lastRenderedPageBreak/>
        <w:t>che</w:t>
      </w:r>
      <w:r>
        <w:rPr>
          <w:rFonts w:ascii="Times New Roman" w:hAnsi="Times New Roman" w:cs="Times New Roman"/>
        </w:rPr>
        <w:t>, pur non potendo prevedere ogni singola azione,</w:t>
      </w:r>
      <w:r w:rsidRPr="0013074F">
        <w:rPr>
          <w:rFonts w:ascii="Times New Roman" w:hAnsi="Times New Roman" w:cs="Times New Roman"/>
        </w:rPr>
        <w:t xml:space="preserve"> riescono </w:t>
      </w:r>
      <w:r>
        <w:rPr>
          <w:rFonts w:ascii="Times New Roman" w:hAnsi="Times New Roman" w:cs="Times New Roman"/>
        </w:rPr>
        <w:t>tuttavia a farsi un’idea relativamente precisa</w:t>
      </w:r>
      <w:r w:rsidRPr="0013074F">
        <w:rPr>
          <w:rFonts w:ascii="Times New Roman" w:hAnsi="Times New Roman" w:cs="Times New Roman"/>
        </w:rPr>
        <w:t xml:space="preserve"> «</w:t>
      </w:r>
      <w:r>
        <w:rPr>
          <w:rFonts w:ascii="Times New Roman" w:hAnsi="Times New Roman" w:cs="Times New Roman"/>
        </w:rPr>
        <w:t xml:space="preserve">di </w:t>
      </w:r>
      <w:r w:rsidRPr="0013074F">
        <w:rPr>
          <w:rFonts w:ascii="Times New Roman" w:hAnsi="Times New Roman" w:cs="Times New Roman"/>
        </w:rPr>
        <w:t>ciò che il consumatore vuole e quando lo vuole» (</w:t>
      </w:r>
      <w:r w:rsidR="00A43051">
        <w:rPr>
          <w:rFonts w:ascii="Times New Roman" w:hAnsi="Times New Roman" w:cs="Times New Roman"/>
        </w:rPr>
        <w:t>Darmody &amp; Zwick, 2020</w:t>
      </w:r>
      <w:r w:rsidRPr="0013074F">
        <w:rPr>
          <w:rFonts w:ascii="Times New Roman" w:hAnsi="Times New Roman" w:cs="Times New Roman"/>
        </w:rPr>
        <w:t>: 7). Nella limpida sintesi di David Barry</w:t>
      </w:r>
      <w:r w:rsidR="000000AF">
        <w:rPr>
          <w:rFonts w:ascii="Times New Roman" w:hAnsi="Times New Roman" w:cs="Times New Roman"/>
        </w:rPr>
        <w:t xml:space="preserve">, </w:t>
      </w:r>
    </w:p>
    <w:p w14:paraId="05E6827D" w14:textId="77777777" w:rsidR="00ED6A77" w:rsidRPr="0013074F" w:rsidRDefault="00ED6A77" w:rsidP="00ED6A77">
      <w:pPr>
        <w:spacing w:after="0" w:line="360" w:lineRule="auto"/>
        <w:ind w:firstLine="284"/>
        <w:jc w:val="both"/>
        <w:rPr>
          <w:rFonts w:ascii="Times New Roman" w:hAnsi="Times New Roman" w:cs="Times New Roman"/>
        </w:rPr>
      </w:pPr>
    </w:p>
    <w:p w14:paraId="7728A62F" w14:textId="322CAE12" w:rsidR="00ED6A77" w:rsidRPr="00ED6A77" w:rsidRDefault="00ED6A77" w:rsidP="00ED6A77">
      <w:pPr>
        <w:spacing w:after="0" w:line="360" w:lineRule="auto"/>
        <w:ind w:left="567" w:right="567"/>
        <w:jc w:val="both"/>
        <w:rPr>
          <w:rFonts w:ascii="Times New Roman" w:hAnsi="Times New Roman" w:cs="Times New Roman"/>
          <w:sz w:val="22"/>
          <w:szCs w:val="22"/>
        </w:rPr>
      </w:pPr>
      <w:r w:rsidRPr="00ED6A77">
        <w:rPr>
          <w:rFonts w:ascii="Times New Roman" w:hAnsi="Times New Roman" w:cs="Times New Roman"/>
          <w:sz w:val="22"/>
          <w:szCs w:val="22"/>
        </w:rPr>
        <w:t xml:space="preserve">gli algoritmi predittivi possiedono tutti un elemento in comune, nella misura in cui vengono paragonati ai metodi statistici classici: essi possono infatti utilizzare l’enorme quantità di dati resi disponibili dalle tecnologie basate sui </w:t>
      </w:r>
      <w:r w:rsidRPr="00ED6A77">
        <w:rPr>
          <w:rFonts w:ascii="Times New Roman" w:hAnsi="Times New Roman" w:cs="Times New Roman"/>
          <w:i/>
          <w:iCs/>
          <w:sz w:val="22"/>
          <w:szCs w:val="22"/>
        </w:rPr>
        <w:t>big data</w:t>
      </w:r>
      <w:r w:rsidRPr="00ED6A77">
        <w:rPr>
          <w:rFonts w:ascii="Times New Roman" w:hAnsi="Times New Roman" w:cs="Times New Roman"/>
          <w:sz w:val="22"/>
          <w:szCs w:val="22"/>
        </w:rPr>
        <w:t xml:space="preserve"> con l’obiettivo di gestire i comportamenti dei singoli soggetti, e non della popolazione (Barry, 2019: 369)</w:t>
      </w:r>
      <w:r w:rsidR="000000AF">
        <w:rPr>
          <w:rFonts w:ascii="Times New Roman" w:hAnsi="Times New Roman" w:cs="Times New Roman"/>
          <w:sz w:val="22"/>
          <w:szCs w:val="22"/>
        </w:rPr>
        <w:t>.</w:t>
      </w:r>
    </w:p>
    <w:p w14:paraId="6D7C62CA" w14:textId="77777777" w:rsidR="00ED6A77" w:rsidRPr="00E7078A" w:rsidRDefault="00ED6A77" w:rsidP="00ED6A77">
      <w:pPr>
        <w:spacing w:after="0" w:line="360" w:lineRule="auto"/>
        <w:ind w:firstLine="284"/>
        <w:jc w:val="both"/>
        <w:rPr>
          <w:rFonts w:ascii="Times New Roman" w:hAnsi="Times New Roman" w:cs="Times New Roman"/>
        </w:rPr>
      </w:pPr>
    </w:p>
    <w:p w14:paraId="57E6DA30" w14:textId="14264718" w:rsidR="00ED6A77" w:rsidRPr="0013074F" w:rsidRDefault="000000AF" w:rsidP="00ED6A77">
      <w:pPr>
        <w:spacing w:after="0" w:line="360" w:lineRule="auto"/>
        <w:ind w:firstLine="284"/>
        <w:jc w:val="both"/>
        <w:rPr>
          <w:rFonts w:ascii="Times New Roman" w:hAnsi="Times New Roman" w:cs="Times New Roman"/>
        </w:rPr>
      </w:pPr>
      <w:r>
        <w:rPr>
          <w:rFonts w:ascii="Times New Roman" w:hAnsi="Times New Roman" w:cs="Times New Roman"/>
        </w:rPr>
        <w:t>A</w:t>
      </w:r>
      <w:r w:rsidR="00ED6A77" w:rsidRPr="0013074F">
        <w:rPr>
          <w:rFonts w:ascii="Times New Roman" w:hAnsi="Times New Roman" w:cs="Times New Roman"/>
        </w:rPr>
        <w:t xml:space="preserve">ttraverso le pratiche di sorveglianza, analisi dati e personalizzazione, il capitalismo digitale supera la natura rapsodica delle pratiche di classificazione degli individui tipiche del marketing “classico”, introducendo una forma di marketing dinamico basato sulla personalizzazione, rimuovendo </w:t>
      </w:r>
      <w:r w:rsidRPr="0013074F">
        <w:rPr>
          <w:rFonts w:ascii="Times New Roman" w:hAnsi="Times New Roman" w:cs="Times New Roman"/>
        </w:rPr>
        <w:t xml:space="preserve">così </w:t>
      </w:r>
      <w:r w:rsidR="00ED6A77" w:rsidRPr="0013074F">
        <w:rPr>
          <w:rFonts w:ascii="Times New Roman" w:hAnsi="Times New Roman" w:cs="Times New Roman"/>
        </w:rPr>
        <w:t xml:space="preserve">una dose di mortalità dal salto mortale della merce. </w:t>
      </w:r>
    </w:p>
    <w:p w14:paraId="4E4D588D" w14:textId="6A01B34C"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E tuttavia, in virtù dei problemi tecnici che abbiamo analizzato in precedenza – e che, come si è visto, non riguardano i </w:t>
      </w:r>
      <w:r w:rsidRPr="0013074F">
        <w:rPr>
          <w:rFonts w:ascii="Times New Roman" w:hAnsi="Times New Roman" w:cs="Times New Roman"/>
          <w:i/>
          <w:iCs/>
        </w:rPr>
        <w:t>singoli algoritmi</w:t>
      </w:r>
      <w:r w:rsidRPr="0013074F">
        <w:rPr>
          <w:rFonts w:ascii="Times New Roman" w:hAnsi="Times New Roman" w:cs="Times New Roman"/>
        </w:rPr>
        <w:t xml:space="preserve"> ma </w:t>
      </w:r>
      <w:r>
        <w:rPr>
          <w:rFonts w:ascii="Times New Roman" w:hAnsi="Times New Roman" w:cs="Times New Roman"/>
        </w:rPr>
        <w:t>derivano dal</w:t>
      </w:r>
      <w:r w:rsidRPr="0013074F">
        <w:rPr>
          <w:rFonts w:ascii="Times New Roman" w:hAnsi="Times New Roman" w:cs="Times New Roman"/>
        </w:rPr>
        <w:t xml:space="preserve"> concetto stesso di algoritmo –, anche questa strategia si scopre limitata. I </w:t>
      </w:r>
      <w:r w:rsidRPr="0013074F">
        <w:rPr>
          <w:rFonts w:ascii="Times New Roman" w:hAnsi="Times New Roman" w:cs="Times New Roman"/>
          <w:i/>
          <w:iCs/>
        </w:rPr>
        <w:t>market-</w:t>
      </w:r>
      <w:proofErr w:type="spellStart"/>
      <w:r w:rsidRPr="0013074F">
        <w:rPr>
          <w:rFonts w:ascii="Times New Roman" w:hAnsi="Times New Roman" w:cs="Times New Roman"/>
          <w:i/>
          <w:iCs/>
        </w:rPr>
        <w:t>finders</w:t>
      </w:r>
      <w:proofErr w:type="spellEnd"/>
      <w:r w:rsidRPr="0013074F">
        <w:rPr>
          <w:rFonts w:ascii="Times New Roman" w:hAnsi="Times New Roman" w:cs="Times New Roman"/>
        </w:rPr>
        <w:t xml:space="preserve"> possono migliorare le prestazioni dei loro sistemi computazionali </w:t>
      </w:r>
      <w:r w:rsidRPr="0013074F">
        <w:rPr>
          <w:rFonts w:ascii="Times New Roman" w:hAnsi="Times New Roman" w:cs="Times New Roman"/>
          <w:i/>
          <w:iCs/>
        </w:rPr>
        <w:t>solo fino a un certo punto</w:t>
      </w:r>
      <w:r>
        <w:rPr>
          <w:rFonts w:ascii="Times New Roman" w:hAnsi="Times New Roman" w:cs="Times New Roman"/>
          <w:i/>
          <w:iCs/>
        </w:rPr>
        <w:t>, e con un costo computazionale e ambientale comunque insostenibile</w:t>
      </w:r>
      <w:r w:rsidRPr="00ED6A77">
        <w:rPr>
          <w:rStyle w:val="Rimandonotaapidipagina"/>
          <w:rFonts w:ascii="Times New Roman" w:hAnsi="Times New Roman" w:cs="Times New Roman"/>
        </w:rPr>
        <w:footnoteReference w:id="47"/>
      </w:r>
      <w:r>
        <w:rPr>
          <w:rFonts w:ascii="Times New Roman" w:hAnsi="Times New Roman" w:cs="Times New Roman"/>
        </w:rPr>
        <w:t>.</w:t>
      </w:r>
      <w:r w:rsidRPr="0013074F">
        <w:rPr>
          <w:rFonts w:ascii="Times New Roman" w:hAnsi="Times New Roman" w:cs="Times New Roman"/>
        </w:rPr>
        <w:t xml:space="preserve"> </w:t>
      </w:r>
      <w:r>
        <w:rPr>
          <w:rFonts w:ascii="Times New Roman" w:hAnsi="Times New Roman" w:cs="Times New Roman"/>
        </w:rPr>
        <w:t>D</w:t>
      </w:r>
      <w:r w:rsidRPr="0013074F">
        <w:rPr>
          <w:rFonts w:ascii="Times New Roman" w:hAnsi="Times New Roman" w:cs="Times New Roman"/>
        </w:rPr>
        <w:t xml:space="preserve">unque – per </w:t>
      </w:r>
      <w:r w:rsidR="000000AF">
        <w:rPr>
          <w:rFonts w:ascii="Times New Roman" w:hAnsi="Times New Roman" w:cs="Times New Roman"/>
        </w:rPr>
        <w:t>raggiungere</w:t>
      </w:r>
      <w:r w:rsidR="000000AF" w:rsidRPr="0013074F">
        <w:rPr>
          <w:rFonts w:ascii="Times New Roman" w:hAnsi="Times New Roman" w:cs="Times New Roman"/>
        </w:rPr>
        <w:t xml:space="preserve"> </w:t>
      </w:r>
      <w:r w:rsidRPr="0013074F">
        <w:rPr>
          <w:rFonts w:ascii="Times New Roman" w:hAnsi="Times New Roman" w:cs="Times New Roman"/>
        </w:rPr>
        <w:t>ulteriori quote di mercato e aumentare i ricavi derivanti dagli investimenti degli inserzionisti – essi hanno dovuto compiere uno slittamento strategico, passando da un’</w:t>
      </w:r>
      <w:r w:rsidRPr="0013074F">
        <w:rPr>
          <w:rFonts w:ascii="Times New Roman" w:hAnsi="Times New Roman" w:cs="Times New Roman"/>
          <w:i/>
          <w:iCs/>
        </w:rPr>
        <w:t xml:space="preserve">economia dell’attenzione </w:t>
      </w:r>
      <w:r w:rsidRPr="0013074F">
        <w:rPr>
          <w:rFonts w:ascii="Times New Roman" w:hAnsi="Times New Roman" w:cs="Times New Roman"/>
        </w:rPr>
        <w:t>(</w:t>
      </w:r>
      <w:proofErr w:type="spellStart"/>
      <w:r w:rsidRPr="0013074F">
        <w:rPr>
          <w:rFonts w:ascii="Times New Roman" w:hAnsi="Times New Roman" w:cs="Times New Roman"/>
        </w:rPr>
        <w:t>Wu</w:t>
      </w:r>
      <w:proofErr w:type="spellEnd"/>
      <w:r w:rsidRPr="0013074F">
        <w:rPr>
          <w:rFonts w:ascii="Times New Roman" w:hAnsi="Times New Roman" w:cs="Times New Roman"/>
        </w:rPr>
        <w:t>, 2017)</w:t>
      </w:r>
      <w:r w:rsidRPr="0013074F">
        <w:rPr>
          <w:rFonts w:ascii="Times New Roman" w:hAnsi="Times New Roman" w:cs="Times New Roman"/>
          <w:i/>
          <w:iCs/>
        </w:rPr>
        <w:t xml:space="preserve"> e della sorveglianza </w:t>
      </w:r>
      <w:r w:rsidRPr="0013074F">
        <w:rPr>
          <w:rFonts w:ascii="Times New Roman" w:hAnsi="Times New Roman" w:cs="Times New Roman"/>
        </w:rPr>
        <w:t>(Andrejevic, 2016)</w:t>
      </w:r>
      <w:r w:rsidRPr="0013074F">
        <w:rPr>
          <w:rFonts w:ascii="Times New Roman" w:hAnsi="Times New Roman" w:cs="Times New Roman"/>
          <w:i/>
          <w:iCs/>
        </w:rPr>
        <w:t xml:space="preserve"> a un’economia dell’azione</w:t>
      </w:r>
      <w:r w:rsidRPr="0013074F">
        <w:rPr>
          <w:rFonts w:ascii="Times New Roman" w:hAnsi="Times New Roman" w:cs="Times New Roman"/>
        </w:rPr>
        <w:t xml:space="preserve">, che prende atto del fatto che – per prevedere un comportamento umano – l’opzione migliore è </w:t>
      </w:r>
      <w:r w:rsidRPr="0013074F">
        <w:rPr>
          <w:rFonts w:ascii="Times New Roman" w:hAnsi="Times New Roman" w:cs="Times New Roman"/>
          <w:i/>
          <w:iCs/>
        </w:rPr>
        <w:t>indurlo</w:t>
      </w:r>
      <w:r w:rsidR="000000AF">
        <w:rPr>
          <w:rFonts w:ascii="Times New Roman" w:hAnsi="Times New Roman" w:cs="Times New Roman"/>
          <w:i/>
          <w:iCs/>
        </w:rPr>
        <w:t xml:space="preserve"> </w:t>
      </w:r>
      <w:r w:rsidR="000000AF" w:rsidRPr="005E4120">
        <w:rPr>
          <w:rFonts w:ascii="Times New Roman" w:hAnsi="Times New Roman" w:cs="Times New Roman"/>
        </w:rPr>
        <w:t>e</w:t>
      </w:r>
      <w:r w:rsidR="005E4120">
        <w:rPr>
          <w:rFonts w:ascii="Times New Roman" w:hAnsi="Times New Roman" w:cs="Times New Roman"/>
        </w:rPr>
        <w:t xml:space="preserve"> </w:t>
      </w:r>
      <w:r w:rsidR="000000AF">
        <w:rPr>
          <w:rFonts w:ascii="Times New Roman" w:hAnsi="Times New Roman" w:cs="Times New Roman"/>
        </w:rPr>
        <w:t>n</w:t>
      </w:r>
      <w:r w:rsidR="000000AF" w:rsidRPr="0013074F">
        <w:rPr>
          <w:rFonts w:ascii="Times New Roman" w:hAnsi="Times New Roman" w:cs="Times New Roman"/>
        </w:rPr>
        <w:t xml:space="preserve">on </w:t>
      </w:r>
      <w:r w:rsidRPr="0013074F">
        <w:rPr>
          <w:rFonts w:ascii="Times New Roman" w:hAnsi="Times New Roman" w:cs="Times New Roman"/>
        </w:rPr>
        <w:t>semplicemente tentare di anticiparlo. Come ha scritto Zuboff, infatti,</w:t>
      </w:r>
    </w:p>
    <w:p w14:paraId="084AEF65" w14:textId="77777777" w:rsidR="00ED6A77" w:rsidRPr="0013074F" w:rsidRDefault="00ED6A77" w:rsidP="00ED6A77">
      <w:pPr>
        <w:spacing w:after="0" w:line="360" w:lineRule="auto"/>
        <w:jc w:val="both"/>
        <w:rPr>
          <w:rFonts w:ascii="Times New Roman" w:hAnsi="Times New Roman" w:cs="Times New Roman"/>
        </w:rPr>
      </w:pPr>
    </w:p>
    <w:p w14:paraId="3DCEA4D2" w14:textId="74D251FE" w:rsidR="00ED6A77" w:rsidRPr="00ED6A77" w:rsidRDefault="00ED6A77" w:rsidP="00ED6A77">
      <w:pPr>
        <w:spacing w:after="0" w:line="360" w:lineRule="auto"/>
        <w:ind w:left="567" w:right="567"/>
        <w:jc w:val="both"/>
        <w:rPr>
          <w:rFonts w:ascii="Times New Roman" w:hAnsi="Times New Roman" w:cs="Times New Roman"/>
          <w:sz w:val="22"/>
          <w:szCs w:val="22"/>
        </w:rPr>
      </w:pPr>
      <w:r w:rsidRPr="00ED6A77">
        <w:rPr>
          <w:rFonts w:ascii="Times New Roman" w:hAnsi="Times New Roman" w:cs="Times New Roman"/>
          <w:sz w:val="22"/>
          <w:szCs w:val="22"/>
        </w:rPr>
        <w:lastRenderedPageBreak/>
        <w:t xml:space="preserve">Il surplus comportamentale deve essere vasto e vario, ma il modo più sicuro per predire un comportamento è </w:t>
      </w:r>
      <w:r w:rsidRPr="00ED6A77">
        <w:rPr>
          <w:rFonts w:ascii="Times New Roman" w:hAnsi="Times New Roman" w:cs="Times New Roman"/>
          <w:i/>
          <w:iCs/>
          <w:sz w:val="22"/>
          <w:szCs w:val="22"/>
        </w:rPr>
        <w:t xml:space="preserve">intervenire alla fonte e determinarlo. </w:t>
      </w:r>
      <w:r w:rsidRPr="00ED6A77">
        <w:rPr>
          <w:rFonts w:ascii="Times New Roman" w:hAnsi="Times New Roman" w:cs="Times New Roman"/>
          <w:sz w:val="22"/>
          <w:szCs w:val="22"/>
        </w:rPr>
        <w:t xml:space="preserve">Chiamo i processi ideati per raggiungere tali obiettivi </w:t>
      </w:r>
      <w:r w:rsidRPr="00ED6A77">
        <w:rPr>
          <w:rFonts w:ascii="Times New Roman" w:hAnsi="Times New Roman" w:cs="Times New Roman"/>
          <w:i/>
          <w:iCs/>
          <w:sz w:val="22"/>
          <w:szCs w:val="22"/>
        </w:rPr>
        <w:t>economie d’azione</w:t>
      </w:r>
      <w:r w:rsidRPr="00ED6A77">
        <w:rPr>
          <w:rFonts w:ascii="Times New Roman" w:hAnsi="Times New Roman" w:cs="Times New Roman"/>
          <w:sz w:val="22"/>
          <w:szCs w:val="22"/>
        </w:rPr>
        <w:t xml:space="preserve">. Per ottenere tali economie, i processi delle macchine vengono configurati per intervenire sullo scenario del mondo reale […]. Questi interventi sono pensati per </w:t>
      </w:r>
      <w:r w:rsidRPr="00ED6A77">
        <w:rPr>
          <w:rFonts w:ascii="Times New Roman" w:hAnsi="Times New Roman" w:cs="Times New Roman"/>
          <w:i/>
          <w:iCs/>
          <w:sz w:val="22"/>
          <w:szCs w:val="22"/>
        </w:rPr>
        <w:t>aumentare la certezza</w:t>
      </w:r>
      <w:r w:rsidRPr="00ED6A77">
        <w:rPr>
          <w:rFonts w:ascii="Times New Roman" w:hAnsi="Times New Roman" w:cs="Times New Roman"/>
          <w:sz w:val="22"/>
          <w:szCs w:val="22"/>
        </w:rPr>
        <w:t xml:space="preserve"> che le cose </w:t>
      </w:r>
      <w:r w:rsidRPr="00ED6A77">
        <w:rPr>
          <w:rFonts w:ascii="Times New Roman" w:hAnsi="Times New Roman" w:cs="Times New Roman"/>
          <w:i/>
          <w:iCs/>
          <w:sz w:val="22"/>
          <w:szCs w:val="22"/>
        </w:rPr>
        <w:t>vengano fatte</w:t>
      </w:r>
      <w:r w:rsidRPr="00ED6A77">
        <w:rPr>
          <w:rFonts w:ascii="Times New Roman" w:hAnsi="Times New Roman" w:cs="Times New Roman"/>
          <w:sz w:val="22"/>
          <w:szCs w:val="22"/>
        </w:rPr>
        <w:t>: suggeriscono, spingono, dirigono, manipolano e modificano i comportamenti verso direzioni specifiche (Zuboff, 2019: 216, corsivi miei)</w:t>
      </w:r>
      <w:r w:rsidR="00B16776">
        <w:rPr>
          <w:rFonts w:ascii="Times New Roman" w:hAnsi="Times New Roman" w:cs="Times New Roman"/>
          <w:sz w:val="22"/>
          <w:szCs w:val="22"/>
        </w:rPr>
        <w:t>.</w:t>
      </w:r>
    </w:p>
    <w:p w14:paraId="3B95EFCB" w14:textId="77777777" w:rsidR="00ED6A77" w:rsidRPr="0013074F" w:rsidRDefault="00ED6A77" w:rsidP="00ED6A77">
      <w:pPr>
        <w:spacing w:after="0" w:line="360" w:lineRule="auto"/>
        <w:jc w:val="both"/>
        <w:rPr>
          <w:rFonts w:ascii="Times New Roman" w:hAnsi="Times New Roman" w:cs="Times New Roman"/>
        </w:rPr>
      </w:pPr>
    </w:p>
    <w:p w14:paraId="021D20FB" w14:textId="7777777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Il punto, come specifica la stessa autrice, è che la logica il capitalismo digitale presuppone tre “imperativi”. Il primo è quello dell’</w:t>
      </w:r>
      <w:r w:rsidRPr="0013074F">
        <w:rPr>
          <w:rFonts w:ascii="Times New Roman" w:hAnsi="Times New Roman" w:cs="Times New Roman"/>
          <w:i/>
          <w:iCs/>
        </w:rPr>
        <w:t>estrazione</w:t>
      </w:r>
      <w:r w:rsidRPr="0013074F">
        <w:rPr>
          <w:rFonts w:ascii="Times New Roman" w:hAnsi="Times New Roman" w:cs="Times New Roman"/>
        </w:rPr>
        <w:t xml:space="preserve">, in virtù della quale i dati degli utenti vengono raccolti tramite operazioni di sorveglianza. È in questa fase che si genera il “surplus comportamentale”, ovvero il fatto che le piattaforme raccolgono più dati di quanto sarebbe necessario per ottimizzare semplicemente il funzionamento della piattaforma. I dati in surplus vengono utilizzati per costruire schemi comportamentali sulla base della </w:t>
      </w:r>
      <w:r w:rsidRPr="0013074F">
        <w:rPr>
          <w:rFonts w:ascii="Times New Roman" w:hAnsi="Times New Roman" w:cs="Times New Roman"/>
          <w:i/>
          <w:iCs/>
        </w:rPr>
        <w:t xml:space="preserve">user </w:t>
      </w:r>
      <w:proofErr w:type="spellStart"/>
      <w:r w:rsidRPr="0013074F">
        <w:rPr>
          <w:rFonts w:ascii="Times New Roman" w:hAnsi="Times New Roman" w:cs="Times New Roman"/>
          <w:i/>
          <w:iCs/>
        </w:rPr>
        <w:t>profile</w:t>
      </w:r>
      <w:proofErr w:type="spellEnd"/>
      <w:r w:rsidRPr="0013074F">
        <w:rPr>
          <w:rFonts w:ascii="Times New Roman" w:hAnsi="Times New Roman" w:cs="Times New Roman"/>
          <w:i/>
          <w:iCs/>
        </w:rPr>
        <w:t xml:space="preserve"> information </w:t>
      </w:r>
      <w:r w:rsidRPr="0013074F">
        <w:rPr>
          <w:rFonts w:ascii="Times New Roman" w:hAnsi="Times New Roman" w:cs="Times New Roman"/>
        </w:rPr>
        <w:t>(UPI), ovvero un doppio digitale generato sulla base dei comportamenti degli utenti, dell’analisi dei metadati e della combinazione tra le azioni di diversi utenti:</w:t>
      </w:r>
    </w:p>
    <w:p w14:paraId="3286F5AE" w14:textId="77777777" w:rsidR="00ED6A77" w:rsidRPr="0013074F" w:rsidRDefault="00ED6A77" w:rsidP="00ED6A77">
      <w:pPr>
        <w:spacing w:after="0" w:line="360" w:lineRule="auto"/>
        <w:ind w:firstLine="284"/>
        <w:jc w:val="both"/>
        <w:rPr>
          <w:rFonts w:ascii="Times New Roman" w:hAnsi="Times New Roman" w:cs="Times New Roman"/>
        </w:rPr>
      </w:pPr>
    </w:p>
    <w:p w14:paraId="7E8BEC66" w14:textId="20B30597" w:rsidR="00ED6A77" w:rsidRPr="00ED6A77" w:rsidRDefault="00ED6A77" w:rsidP="00ED6A77">
      <w:pPr>
        <w:spacing w:after="0" w:line="360" w:lineRule="auto"/>
        <w:ind w:left="567" w:right="567"/>
        <w:jc w:val="both"/>
        <w:rPr>
          <w:rFonts w:ascii="Times New Roman" w:hAnsi="Times New Roman" w:cs="Times New Roman"/>
          <w:sz w:val="22"/>
          <w:szCs w:val="22"/>
        </w:rPr>
      </w:pPr>
      <w:r w:rsidRPr="00ED6A77">
        <w:rPr>
          <w:rFonts w:ascii="Times New Roman" w:hAnsi="Times New Roman" w:cs="Times New Roman"/>
          <w:sz w:val="22"/>
          <w:szCs w:val="22"/>
        </w:rPr>
        <w:t xml:space="preserve">l’UPI può includere qualunque informazione su un utente o un gruppo di utenti. Tali informazioni </w:t>
      </w:r>
      <w:r w:rsidRPr="00ED6A77">
        <w:rPr>
          <w:rFonts w:ascii="Times New Roman" w:hAnsi="Times New Roman" w:cs="Times New Roman"/>
          <w:i/>
          <w:sz w:val="22"/>
          <w:szCs w:val="22"/>
        </w:rPr>
        <w:t>possono essere fornite da un utente</w:t>
      </w:r>
      <w:r w:rsidRPr="00ED6A77">
        <w:rPr>
          <w:rFonts w:ascii="Times New Roman" w:hAnsi="Times New Roman" w:cs="Times New Roman"/>
          <w:sz w:val="22"/>
          <w:szCs w:val="22"/>
        </w:rPr>
        <w:t xml:space="preserve">, da una terza parte autorizzata a diffondere informazioni </w:t>
      </w:r>
      <w:r w:rsidRPr="00ED6A77">
        <w:rPr>
          <w:rFonts w:ascii="Times New Roman" w:hAnsi="Times New Roman" w:cs="Times New Roman"/>
          <w:i/>
          <w:sz w:val="22"/>
          <w:szCs w:val="22"/>
        </w:rPr>
        <w:t>e/o derivata dalle azioni dell’utente</w:t>
      </w:r>
      <w:r w:rsidRPr="00ED6A77">
        <w:rPr>
          <w:rFonts w:ascii="Times New Roman" w:hAnsi="Times New Roman" w:cs="Times New Roman"/>
          <w:sz w:val="22"/>
          <w:szCs w:val="22"/>
        </w:rPr>
        <w:t>. Certe informazioni possono essere presunte o dedotte utilizzando altre informazioni dello stesso utente e/o informazioni di altri utenti. L’UPI, insomma, può essere associata a varie identità (Ivi: 89)</w:t>
      </w:r>
      <w:r w:rsidR="00B16776">
        <w:rPr>
          <w:rFonts w:ascii="Times New Roman" w:hAnsi="Times New Roman" w:cs="Times New Roman"/>
          <w:sz w:val="22"/>
          <w:szCs w:val="22"/>
        </w:rPr>
        <w:t xml:space="preserve">. </w:t>
      </w:r>
    </w:p>
    <w:p w14:paraId="58F9143E" w14:textId="77777777" w:rsidR="00ED6A77" w:rsidRPr="0013074F" w:rsidRDefault="00ED6A77" w:rsidP="00ED6A77">
      <w:pPr>
        <w:spacing w:after="0" w:line="360" w:lineRule="auto"/>
        <w:ind w:right="567"/>
        <w:jc w:val="both"/>
        <w:rPr>
          <w:rFonts w:ascii="Times New Roman" w:hAnsi="Times New Roman" w:cs="Times New Roman"/>
        </w:rPr>
      </w:pPr>
    </w:p>
    <w:p w14:paraId="668A6CDB" w14:textId="0EC3B58A"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Il surplus comportamentale è dunque alla base del secondo imperativo del capitalismo della sorveglianza, ovvero quello della </w:t>
      </w:r>
      <w:r w:rsidRPr="0013074F">
        <w:rPr>
          <w:rFonts w:ascii="Times New Roman" w:hAnsi="Times New Roman" w:cs="Times New Roman"/>
          <w:i/>
          <w:iCs/>
        </w:rPr>
        <w:t>previsione</w:t>
      </w:r>
      <w:r w:rsidRPr="0013074F">
        <w:rPr>
          <w:rFonts w:ascii="Times New Roman" w:hAnsi="Times New Roman" w:cs="Times New Roman"/>
        </w:rPr>
        <w:t xml:space="preserve">. Di questa questione abbiamo già trattato, perché l’azione simultanea di estrazione e previsione dà luogo a quello che in precedenza abbiamo definito </w:t>
      </w:r>
      <w:r w:rsidRPr="0013074F">
        <w:rPr>
          <w:rFonts w:ascii="Times New Roman" w:hAnsi="Times New Roman" w:cs="Times New Roman"/>
          <w:i/>
          <w:iCs/>
        </w:rPr>
        <w:t>ciclo di ottimizzazione della registrazione e della personalizzazione</w:t>
      </w:r>
      <w:r w:rsidRPr="0013074F">
        <w:rPr>
          <w:rFonts w:ascii="Times New Roman" w:hAnsi="Times New Roman" w:cs="Times New Roman"/>
        </w:rPr>
        <w:t xml:space="preserve">. L’imperativo della previsione permette dunque alle aziende </w:t>
      </w:r>
      <w:r w:rsidRPr="0013074F">
        <w:rPr>
          <w:rFonts w:ascii="Times New Roman" w:hAnsi="Times New Roman" w:cs="Times New Roman"/>
          <w:i/>
          <w:iCs/>
        </w:rPr>
        <w:t>market-</w:t>
      </w:r>
      <w:proofErr w:type="spellStart"/>
      <w:r w:rsidRPr="0013074F">
        <w:rPr>
          <w:rFonts w:ascii="Times New Roman" w:hAnsi="Times New Roman" w:cs="Times New Roman"/>
          <w:i/>
          <w:iCs/>
        </w:rPr>
        <w:t>finders</w:t>
      </w:r>
      <w:proofErr w:type="spellEnd"/>
      <w:r w:rsidRPr="0013074F">
        <w:rPr>
          <w:rFonts w:ascii="Times New Roman" w:hAnsi="Times New Roman" w:cs="Times New Roman"/>
          <w:i/>
          <w:iCs/>
        </w:rPr>
        <w:t xml:space="preserve"> </w:t>
      </w:r>
      <w:r w:rsidRPr="0013074F">
        <w:rPr>
          <w:rFonts w:ascii="Times New Roman" w:hAnsi="Times New Roman" w:cs="Times New Roman"/>
        </w:rPr>
        <w:t>di sfidarsi su quello che Zuboff definisce «mercato dei comportamenti futuri» (Ivi: 18)</w:t>
      </w:r>
      <w:r w:rsidR="00B16776">
        <w:rPr>
          <w:rFonts w:ascii="Times New Roman" w:hAnsi="Times New Roman" w:cs="Times New Roman"/>
        </w:rPr>
        <w:t>,</w:t>
      </w:r>
      <w:r w:rsidRPr="0013074F">
        <w:rPr>
          <w:rFonts w:ascii="Times New Roman" w:hAnsi="Times New Roman" w:cs="Times New Roman"/>
        </w:rPr>
        <w:t xml:space="preserve"> a colpi di investimenti in potenza computazionale e ottimizzazione degli algoritmi, ma si scontra con i limiti tecnico-ingegneristici che abbiamo tratteggiato in precedenza. </w:t>
      </w:r>
      <w:r w:rsidRPr="0013074F">
        <w:rPr>
          <w:rFonts w:ascii="Times New Roman" w:hAnsi="Times New Roman" w:cs="Times New Roman"/>
        </w:rPr>
        <w:lastRenderedPageBreak/>
        <w:t>E dunque, siccome</w:t>
      </w:r>
      <w:r>
        <w:rPr>
          <w:rFonts w:ascii="Times New Roman" w:hAnsi="Times New Roman" w:cs="Times New Roman"/>
        </w:rPr>
        <w:t xml:space="preserve"> in questo contesto</w:t>
      </w:r>
      <w:r w:rsidRPr="0013074F">
        <w:rPr>
          <w:rFonts w:ascii="Times New Roman" w:hAnsi="Times New Roman" w:cs="Times New Roman"/>
        </w:rPr>
        <w:t xml:space="preserve"> «ogni comportamento non previsto equivale a un guadagno perso» (Ivi: </w:t>
      </w:r>
      <w:r>
        <w:rPr>
          <w:rFonts w:ascii="Times New Roman" w:hAnsi="Times New Roman" w:cs="Times New Roman"/>
        </w:rPr>
        <w:t>165</w:t>
      </w:r>
      <w:r w:rsidRPr="0013074F">
        <w:rPr>
          <w:rFonts w:ascii="Times New Roman" w:hAnsi="Times New Roman" w:cs="Times New Roman"/>
        </w:rPr>
        <w:t xml:space="preserve">) e siccome i migliori risultati predittivi «si ottengono intervenendo attivamente sui comportamenti delle persone» (Ivi: 18), ne segue che l’agire del capitalismo digitale non può limitarsi alla limitata dimensione </w:t>
      </w:r>
      <w:r w:rsidRPr="0013074F">
        <w:rPr>
          <w:rFonts w:ascii="Times New Roman" w:hAnsi="Times New Roman" w:cs="Times New Roman"/>
          <w:i/>
          <w:iCs/>
        </w:rPr>
        <w:t xml:space="preserve">epistemica </w:t>
      </w:r>
      <w:r w:rsidRPr="0013074F">
        <w:rPr>
          <w:rFonts w:ascii="Times New Roman" w:hAnsi="Times New Roman" w:cs="Times New Roman"/>
        </w:rPr>
        <w:t xml:space="preserve">di anticipazione algoritmica dei comportamenti, ma deve dotarsi di una capacità </w:t>
      </w:r>
      <w:r w:rsidRPr="0013074F">
        <w:rPr>
          <w:rFonts w:ascii="Times New Roman" w:hAnsi="Times New Roman" w:cs="Times New Roman"/>
          <w:i/>
          <w:iCs/>
        </w:rPr>
        <w:t>performativa</w:t>
      </w:r>
      <w:r w:rsidRPr="0013074F">
        <w:rPr>
          <w:rFonts w:ascii="Times New Roman" w:hAnsi="Times New Roman" w:cs="Times New Roman"/>
        </w:rPr>
        <w:t xml:space="preserve"> tale da spingere i soggetti a realizzare le sue prescrizioni con una frequenza maggiore di quella che sarebbe possibile realizzare semplicemente “osservando” e “calcolando” i possibili comportamenti degli utenti. </w:t>
      </w:r>
    </w:p>
    <w:p w14:paraId="677F01B2" w14:textId="77B9A059"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Come scrive Zuboff, la crescente attenzione riservata dalle Big Tech alla dimensione performativa si configura come una cartina di tornasole, che ci permette di </w:t>
      </w:r>
      <w:r>
        <w:rPr>
          <w:rFonts w:ascii="Times New Roman" w:hAnsi="Times New Roman" w:cs="Times New Roman"/>
        </w:rPr>
        <w:t>osservare</w:t>
      </w:r>
      <w:r w:rsidRPr="0013074F">
        <w:rPr>
          <w:rFonts w:ascii="Times New Roman" w:hAnsi="Times New Roman" w:cs="Times New Roman"/>
        </w:rPr>
        <w:t xml:space="preserve"> a) come le loro capacità predittive siano limitate e, b), come esse non si limitino a </w:t>
      </w:r>
      <w:r w:rsidRPr="0013074F">
        <w:rPr>
          <w:rFonts w:ascii="Times New Roman" w:hAnsi="Times New Roman" w:cs="Times New Roman"/>
          <w:i/>
          <w:iCs/>
        </w:rPr>
        <w:t>elaborare previsioni e correggerle in caso di errore</w:t>
      </w:r>
      <w:r w:rsidRPr="0013074F">
        <w:rPr>
          <w:rFonts w:ascii="Times New Roman" w:hAnsi="Times New Roman" w:cs="Times New Roman"/>
        </w:rPr>
        <w:t xml:space="preserve">, ma mirino a tutti gli effetti a esercitare un </w:t>
      </w:r>
      <w:r w:rsidRPr="0013074F">
        <w:rPr>
          <w:rFonts w:ascii="Times New Roman" w:hAnsi="Times New Roman" w:cs="Times New Roman"/>
          <w:i/>
          <w:iCs/>
        </w:rPr>
        <w:t xml:space="preserve">potere </w:t>
      </w:r>
      <w:r w:rsidRPr="0013074F">
        <w:rPr>
          <w:rFonts w:ascii="Times New Roman" w:hAnsi="Times New Roman" w:cs="Times New Roman"/>
        </w:rPr>
        <w:t>sulle nostre vite, ovvero a farci agire in maniera diversa da come avremmo agito in condizioni ottimali, influenzandoci e convincendoci della necessità e dell’inevitabilità di queste pratiche:</w:t>
      </w:r>
    </w:p>
    <w:p w14:paraId="0E70F856" w14:textId="77777777" w:rsidR="00ED6A77" w:rsidRPr="0013074F" w:rsidRDefault="00ED6A77" w:rsidP="00ED6A77">
      <w:pPr>
        <w:spacing w:after="0" w:line="360" w:lineRule="auto"/>
        <w:ind w:firstLine="284"/>
        <w:jc w:val="both"/>
        <w:rPr>
          <w:rFonts w:ascii="Times New Roman" w:hAnsi="Times New Roman" w:cs="Times New Roman"/>
        </w:rPr>
      </w:pPr>
    </w:p>
    <w:p w14:paraId="1EF3B996" w14:textId="77777777" w:rsidR="00ED6A77" w:rsidRPr="00ED6A77" w:rsidRDefault="00ED6A77" w:rsidP="00ED6A77">
      <w:pPr>
        <w:spacing w:after="0" w:line="360" w:lineRule="auto"/>
        <w:ind w:left="567" w:right="567"/>
        <w:jc w:val="both"/>
        <w:rPr>
          <w:rFonts w:ascii="Times New Roman" w:hAnsi="Times New Roman" w:cs="Times New Roman"/>
          <w:sz w:val="22"/>
          <w:szCs w:val="22"/>
        </w:rPr>
      </w:pPr>
      <w:r w:rsidRPr="00ED6A77">
        <w:rPr>
          <w:rFonts w:ascii="Times New Roman" w:hAnsi="Times New Roman" w:cs="Times New Roman"/>
          <w:sz w:val="22"/>
          <w:szCs w:val="22"/>
        </w:rPr>
        <w:t xml:space="preserve">il complesso più ampio, che chiamiamo “mezzi di modifica del comportamento”, è l’espressione di questo potere. La possibilità di risultati garantiti ci mette in guardia dalla grande forza dell’imperativo della previsione, </w:t>
      </w:r>
      <w:r w:rsidRPr="00ED6A77">
        <w:rPr>
          <w:rFonts w:ascii="Times New Roman" w:hAnsi="Times New Roman" w:cs="Times New Roman"/>
          <w:i/>
          <w:iCs/>
          <w:sz w:val="22"/>
          <w:szCs w:val="22"/>
        </w:rPr>
        <w:t>che richiede ai capitalisti della sorveglianza di determinare il futuro per poterlo prevedere</w:t>
      </w:r>
      <w:r w:rsidRPr="00ED6A77">
        <w:rPr>
          <w:rFonts w:ascii="Times New Roman" w:hAnsi="Times New Roman" w:cs="Times New Roman"/>
          <w:sz w:val="22"/>
          <w:szCs w:val="22"/>
        </w:rPr>
        <w:t xml:space="preserve">. In un tale regime, la computazione ubiqua non si esaurisce in una macchina </w:t>
      </w:r>
      <w:r w:rsidRPr="00ED6A77">
        <w:rPr>
          <w:rFonts w:ascii="Times New Roman" w:hAnsi="Times New Roman" w:cs="Times New Roman"/>
          <w:i/>
          <w:iCs/>
          <w:sz w:val="22"/>
          <w:szCs w:val="22"/>
        </w:rPr>
        <w:t>che sa</w:t>
      </w:r>
      <w:r w:rsidRPr="00ED6A77">
        <w:rPr>
          <w:rFonts w:ascii="Times New Roman" w:hAnsi="Times New Roman" w:cs="Times New Roman"/>
          <w:sz w:val="22"/>
          <w:szCs w:val="22"/>
        </w:rPr>
        <w:t>: è una macchina</w:t>
      </w:r>
      <w:r w:rsidRPr="00ED6A77">
        <w:rPr>
          <w:rFonts w:ascii="Times New Roman" w:hAnsi="Times New Roman" w:cs="Times New Roman"/>
          <w:i/>
          <w:iCs/>
          <w:sz w:val="22"/>
          <w:szCs w:val="22"/>
        </w:rPr>
        <w:t xml:space="preserve"> che fa </w:t>
      </w:r>
      <w:r w:rsidRPr="00ED6A77">
        <w:rPr>
          <w:rFonts w:ascii="Times New Roman" w:hAnsi="Times New Roman" w:cs="Times New Roman"/>
          <w:sz w:val="22"/>
          <w:szCs w:val="22"/>
        </w:rPr>
        <w:t>(Zuboff, 2019: 217, corsivi miei).</w:t>
      </w:r>
    </w:p>
    <w:p w14:paraId="072367C4" w14:textId="77777777" w:rsidR="00ED6A77" w:rsidRPr="0013074F" w:rsidRDefault="00ED6A77" w:rsidP="00ED6A77">
      <w:pPr>
        <w:spacing w:after="0" w:line="360" w:lineRule="auto"/>
        <w:ind w:firstLine="284"/>
        <w:jc w:val="both"/>
        <w:rPr>
          <w:rFonts w:ascii="Times New Roman" w:hAnsi="Times New Roman" w:cs="Times New Roman"/>
        </w:rPr>
      </w:pPr>
    </w:p>
    <w:p w14:paraId="74508D7C" w14:textId="7D815B6A" w:rsidR="00ED6A77" w:rsidRPr="0013074F" w:rsidRDefault="00F571BD" w:rsidP="00ED6A77">
      <w:pPr>
        <w:spacing w:after="0" w:line="360" w:lineRule="auto"/>
        <w:ind w:firstLine="284"/>
        <w:jc w:val="both"/>
        <w:rPr>
          <w:rFonts w:ascii="Times New Roman" w:hAnsi="Times New Roman" w:cs="Times New Roman"/>
        </w:rPr>
      </w:pPr>
      <w:r>
        <w:rPr>
          <w:rFonts w:ascii="Times New Roman" w:hAnsi="Times New Roman" w:cs="Times New Roman"/>
        </w:rPr>
        <w:t>Riassumendo</w:t>
      </w:r>
      <w:r w:rsidR="00ED6A77" w:rsidRPr="0013074F">
        <w:rPr>
          <w:rFonts w:ascii="Times New Roman" w:hAnsi="Times New Roman" w:cs="Times New Roman"/>
        </w:rPr>
        <w:t xml:space="preserve">, dato che la fonte di guadagno più efficace è la registrazione di «un comportamento che sia già stato modificato per orientarlo verso esiti sicuri» (Ivi: 313), non è sufficiente compiere predizioni e sperare che esse si verifichino. La capacità di intervenire </w:t>
      </w:r>
      <w:proofErr w:type="spellStart"/>
      <w:r w:rsidR="00ED6A77" w:rsidRPr="0013074F">
        <w:rPr>
          <w:rFonts w:ascii="Times New Roman" w:hAnsi="Times New Roman" w:cs="Times New Roman"/>
        </w:rPr>
        <w:t>performativamente</w:t>
      </w:r>
      <w:proofErr w:type="spellEnd"/>
      <w:r w:rsidR="00ED6A77" w:rsidRPr="0013074F">
        <w:rPr>
          <w:rFonts w:ascii="Times New Roman" w:hAnsi="Times New Roman" w:cs="Times New Roman"/>
        </w:rPr>
        <w:t xml:space="preserve"> per modificare i comportamenti si configura come la </w:t>
      </w:r>
      <w:r w:rsidR="00ED6A77" w:rsidRPr="0013074F">
        <w:rPr>
          <w:rFonts w:ascii="Times New Roman" w:hAnsi="Times New Roman" w:cs="Times New Roman"/>
          <w:i/>
          <w:iCs/>
        </w:rPr>
        <w:t xml:space="preserve">conditio sine qua non </w:t>
      </w:r>
      <w:r w:rsidR="00ED6A77" w:rsidRPr="0013074F">
        <w:rPr>
          <w:rFonts w:ascii="Times New Roman" w:hAnsi="Times New Roman" w:cs="Times New Roman"/>
        </w:rPr>
        <w:t xml:space="preserve">per competere nel mercato dei comportamenti futuri: «è impossibile immaginare il capitalismo della sorveglianza senza l’unione tra modifica del comportamento e i mezzi tecnologici per automatizzare le proprie applicazioni» (Ibidem), al punto che – come scrive Zuboff in apertura al suo </w:t>
      </w:r>
      <w:r w:rsidR="00ED6A77" w:rsidRPr="0013074F">
        <w:rPr>
          <w:rFonts w:ascii="Times New Roman" w:hAnsi="Times New Roman" w:cs="Times New Roman"/>
          <w:i/>
          <w:iCs/>
        </w:rPr>
        <w:t>opus magnum</w:t>
      </w:r>
      <w:r w:rsidR="00ED6A77" w:rsidRPr="0013074F">
        <w:rPr>
          <w:rFonts w:ascii="Times New Roman" w:hAnsi="Times New Roman" w:cs="Times New Roman"/>
        </w:rPr>
        <w:t xml:space="preserve"> – nell’attuale contesto economico «i mezzi di produzione sono subordinati a mezzi di modifica del comportamento sempre più complessi e completi» (Ivi: 18). </w:t>
      </w:r>
    </w:p>
    <w:p w14:paraId="5150D298" w14:textId="7777777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lastRenderedPageBreak/>
        <w:t>Ora, per quanto quest’ultima affermazione sia problematica per una molteplicità di ragioni</w:t>
      </w:r>
      <w:r w:rsidRPr="0013074F">
        <w:rPr>
          <w:rStyle w:val="Rimandonotaapidipagina"/>
          <w:rFonts w:ascii="Times New Roman" w:hAnsi="Times New Roman" w:cs="Times New Roman"/>
        </w:rPr>
        <w:footnoteReference w:id="48"/>
      </w:r>
      <w:r w:rsidRPr="0013074F">
        <w:rPr>
          <w:rFonts w:ascii="Times New Roman" w:hAnsi="Times New Roman" w:cs="Times New Roman"/>
        </w:rPr>
        <w:t xml:space="preserve">, essa ci permette di comprendere come la capacità del capitalismo digitale di accelerare il processo di realizzazione del valore della merce sul mercato – e dunque di ridurre il tempo di circolazione – sia legata a doppio filo alla sua abilità di agire </w:t>
      </w:r>
      <w:proofErr w:type="spellStart"/>
      <w:r w:rsidRPr="0013074F">
        <w:rPr>
          <w:rFonts w:ascii="Times New Roman" w:hAnsi="Times New Roman" w:cs="Times New Roman"/>
        </w:rPr>
        <w:t>performativamente</w:t>
      </w:r>
      <w:proofErr w:type="spellEnd"/>
      <w:r w:rsidRPr="0013074F">
        <w:rPr>
          <w:rFonts w:ascii="Times New Roman" w:hAnsi="Times New Roman" w:cs="Times New Roman"/>
        </w:rPr>
        <w:t xml:space="preserve"> sull’esperienza dei singoli soggetti, costruendo – in un ambiente integralmente mediatizzato – il loro contesto di scelta e d’azione in modo da spingerli a realizzare gli imperativi economici delle piattaforme. Un esempio di questa strategia comportamentale è offerto dal concetto di</w:t>
      </w:r>
      <w:r w:rsidRPr="0013074F">
        <w:rPr>
          <w:rFonts w:ascii="Times New Roman" w:hAnsi="Times New Roman" w:cs="Times New Roman"/>
          <w:i/>
          <w:iCs/>
        </w:rPr>
        <w:t xml:space="preserve"> </w:t>
      </w:r>
      <w:proofErr w:type="spellStart"/>
      <w:r w:rsidRPr="0013074F">
        <w:rPr>
          <w:rFonts w:ascii="Times New Roman" w:hAnsi="Times New Roman" w:cs="Times New Roman"/>
          <w:i/>
          <w:iCs/>
        </w:rPr>
        <w:t>hypernundge</w:t>
      </w:r>
      <w:proofErr w:type="spellEnd"/>
      <w:r w:rsidRPr="0013074F">
        <w:rPr>
          <w:rFonts w:ascii="Times New Roman" w:hAnsi="Times New Roman" w:cs="Times New Roman"/>
        </w:rPr>
        <w:t xml:space="preserve">, elaborato da Karen Yeung a partire dal celebre testo di Sunstein e Thaler. Secondo Yeung, infatti, le piattaforme «cercano di </w:t>
      </w:r>
      <w:r w:rsidRPr="0013074F">
        <w:rPr>
          <w:rFonts w:ascii="Times New Roman" w:hAnsi="Times New Roman" w:cs="Times New Roman"/>
          <w:i/>
          <w:iCs/>
        </w:rPr>
        <w:t xml:space="preserve">dirigere o guidare </w:t>
      </w:r>
      <w:r w:rsidRPr="0013074F">
        <w:rPr>
          <w:rFonts w:ascii="Times New Roman" w:hAnsi="Times New Roman" w:cs="Times New Roman"/>
        </w:rPr>
        <w:t xml:space="preserve">le decisioni degli individui in direzioni previamente identificate dal </w:t>
      </w:r>
      <w:r w:rsidRPr="0013074F">
        <w:rPr>
          <w:rFonts w:ascii="Times New Roman" w:hAnsi="Times New Roman" w:cs="Times New Roman"/>
          <w:i/>
          <w:iCs/>
        </w:rPr>
        <w:t xml:space="preserve">software </w:t>
      </w:r>
      <w:r w:rsidRPr="0013074F">
        <w:rPr>
          <w:rFonts w:ascii="Times New Roman" w:hAnsi="Times New Roman" w:cs="Times New Roman"/>
        </w:rPr>
        <w:t xml:space="preserve">algoritmico come “ottimali”, offrendo “suggerimenti” che mirano a portare l’utente a compiere la decisione preferita dall’architetto della scelta» (Yeung, 2017: 121). </w:t>
      </w:r>
    </w:p>
    <w:p w14:paraId="24ABF77F" w14:textId="22B3785F"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Di strategie, tuttavia, ne esistono molteplici. Esse vanno dall’</w:t>
      </w:r>
      <w:proofErr w:type="spellStart"/>
      <w:r w:rsidRPr="0013074F">
        <w:rPr>
          <w:rFonts w:ascii="Times New Roman" w:hAnsi="Times New Roman" w:cs="Times New Roman"/>
          <w:i/>
          <w:iCs/>
        </w:rPr>
        <w:t>herding</w:t>
      </w:r>
      <w:proofErr w:type="spellEnd"/>
      <w:r w:rsidRPr="0013074F">
        <w:rPr>
          <w:rFonts w:ascii="Times New Roman" w:hAnsi="Times New Roman" w:cs="Times New Roman"/>
        </w:rPr>
        <w:t xml:space="preserve"> – ovvero dallo sfruttare la pressione sociale per stabilire le priorità di un soggetto – all’utilizzo di tecniche di condizionamento ricavate dalla psicologia comportamentale, come i </w:t>
      </w:r>
      <w:proofErr w:type="spellStart"/>
      <w:r w:rsidRPr="0013074F">
        <w:rPr>
          <w:rFonts w:ascii="Times New Roman" w:hAnsi="Times New Roman" w:cs="Times New Roman"/>
          <w:i/>
          <w:iCs/>
        </w:rPr>
        <w:t>bias</w:t>
      </w:r>
      <w:proofErr w:type="spellEnd"/>
      <w:r w:rsidRPr="0013074F">
        <w:rPr>
          <w:rFonts w:ascii="Times New Roman" w:hAnsi="Times New Roman" w:cs="Times New Roman"/>
          <w:i/>
          <w:iCs/>
        </w:rPr>
        <w:t xml:space="preserve"> </w:t>
      </w:r>
      <w:r w:rsidRPr="0013074F">
        <w:rPr>
          <w:rFonts w:ascii="Times New Roman" w:hAnsi="Times New Roman" w:cs="Times New Roman"/>
        </w:rPr>
        <w:t>di conferma</w:t>
      </w:r>
      <w:r w:rsidRPr="0013074F">
        <w:rPr>
          <w:rFonts w:ascii="Times New Roman" w:hAnsi="Times New Roman" w:cs="Times New Roman"/>
          <w:i/>
          <w:iCs/>
        </w:rPr>
        <w:t xml:space="preserve"> </w:t>
      </w:r>
      <w:r w:rsidRPr="0013074F">
        <w:rPr>
          <w:rFonts w:ascii="Times New Roman" w:hAnsi="Times New Roman" w:cs="Times New Roman"/>
        </w:rPr>
        <w:t xml:space="preserve">o di omofilia. Ciò che esse hanno in comune è però il fatto che mirano a limitare drasticamente la capacità dei singoli di agire ponendosi in maniera autonoma i propri fini. Come scrive Zuboff, infatti, nel contesto del capitalismo della sorveglianza caratterizzato dall’imperativo dell’azione, «se un peccato esiste, è il peccato dell’autonomia: il coraggio di rifiutare i flussi che ci instradano per renderci prevedibili» (Zuboff, 2019: 398). </w:t>
      </w:r>
    </w:p>
    <w:p w14:paraId="74429AA6" w14:textId="1A274074"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E dunque, come vedremo nel prossimo paragrafo, se l’obiettivo del capitalismo digitale è quello di promuovere una ristrutturazione della prassi tale da portare i soggetti a realizzare costantemente gli obiettivi delle piattaforme, allora la soluzione migliore non è tanto quella di promuovere tattiche estemporanee – seppur onnipresenti – di manipolazione. Piuttosto, per raggiungere tale fine non esiste soluzione migliore che attuare una pratica sistemica di soggettivazione, in virtù della quale l’utente – </w:t>
      </w:r>
      <w:r w:rsidRPr="0013074F">
        <w:rPr>
          <w:rFonts w:ascii="Times New Roman" w:hAnsi="Times New Roman" w:cs="Times New Roman"/>
          <w:i/>
          <w:iCs/>
        </w:rPr>
        <w:t xml:space="preserve">identificandosi con la sua UPI </w:t>
      </w:r>
      <w:r w:rsidRPr="0013074F">
        <w:rPr>
          <w:rFonts w:ascii="Times New Roman" w:hAnsi="Times New Roman" w:cs="Times New Roman"/>
        </w:rPr>
        <w:t xml:space="preserve">– arrivi a considerare come </w:t>
      </w:r>
      <w:r w:rsidRPr="0013074F">
        <w:rPr>
          <w:rFonts w:ascii="Times New Roman" w:hAnsi="Times New Roman" w:cs="Times New Roman"/>
          <w:i/>
          <w:iCs/>
        </w:rPr>
        <w:t xml:space="preserve">autonome </w:t>
      </w:r>
      <w:r w:rsidRPr="0013074F">
        <w:rPr>
          <w:rFonts w:ascii="Times New Roman" w:hAnsi="Times New Roman" w:cs="Times New Roman"/>
        </w:rPr>
        <w:t xml:space="preserve">quelle volizioni che, in realtà, si sono generate in maniera eteronoma, ovvero che mirano alla mera </w:t>
      </w:r>
      <w:r w:rsidRPr="0013074F">
        <w:rPr>
          <w:rFonts w:ascii="Times New Roman" w:hAnsi="Times New Roman" w:cs="Times New Roman"/>
        </w:rPr>
        <w:lastRenderedPageBreak/>
        <w:t xml:space="preserve">realizzazione degli obiettivi economici delle piattaforme e degli inserzionisti. </w:t>
      </w:r>
      <w:r w:rsidR="00860B52">
        <w:rPr>
          <w:rFonts w:ascii="Times New Roman" w:hAnsi="Times New Roman" w:cs="Times New Roman"/>
        </w:rPr>
        <w:t xml:space="preserve">Un’eteronomia </w:t>
      </w:r>
      <w:r w:rsidR="0057506C">
        <w:rPr>
          <w:rFonts w:ascii="Times New Roman" w:hAnsi="Times New Roman" w:cs="Times New Roman"/>
        </w:rPr>
        <w:t>promossa come</w:t>
      </w:r>
      <w:r w:rsidR="00860B52">
        <w:rPr>
          <w:rFonts w:ascii="Times New Roman" w:hAnsi="Times New Roman" w:cs="Times New Roman"/>
        </w:rPr>
        <w:t xml:space="preserve"> autonomia. </w:t>
      </w:r>
    </w:p>
    <w:p w14:paraId="3A33D880" w14:textId="77777777" w:rsidR="00ED6A77" w:rsidRPr="0013074F" w:rsidRDefault="00ED6A77" w:rsidP="00ED6A77">
      <w:pPr>
        <w:spacing w:after="0" w:line="360" w:lineRule="auto"/>
        <w:ind w:firstLine="284"/>
        <w:jc w:val="both"/>
        <w:rPr>
          <w:rFonts w:ascii="Times New Roman" w:hAnsi="Times New Roman" w:cs="Times New Roman"/>
        </w:rPr>
      </w:pPr>
    </w:p>
    <w:p w14:paraId="72058CA0" w14:textId="77777777" w:rsidR="00ED6A77" w:rsidRPr="0013074F" w:rsidRDefault="00ED6A77" w:rsidP="00ED6A77">
      <w:pPr>
        <w:spacing w:after="0" w:line="360" w:lineRule="auto"/>
        <w:ind w:firstLine="284"/>
        <w:jc w:val="both"/>
        <w:rPr>
          <w:rFonts w:ascii="Times New Roman" w:hAnsi="Times New Roman" w:cs="Times New Roman"/>
        </w:rPr>
      </w:pPr>
    </w:p>
    <w:p w14:paraId="59F0C611" w14:textId="77777777" w:rsidR="00ED6A77" w:rsidRPr="00EF33C1" w:rsidRDefault="00ED6A77" w:rsidP="00ED6A77">
      <w:pPr>
        <w:spacing w:after="0" w:line="360" w:lineRule="auto"/>
        <w:jc w:val="both"/>
        <w:rPr>
          <w:rFonts w:ascii="Times New Roman" w:hAnsi="Times New Roman" w:cs="Times New Roman"/>
          <w:b/>
          <w:bCs/>
          <w:sz w:val="26"/>
          <w:szCs w:val="26"/>
        </w:rPr>
      </w:pPr>
      <w:r w:rsidRPr="00EF33C1">
        <w:rPr>
          <w:rFonts w:ascii="Times New Roman" w:hAnsi="Times New Roman" w:cs="Times New Roman"/>
          <w:b/>
          <w:bCs/>
          <w:sz w:val="26"/>
          <w:szCs w:val="26"/>
        </w:rPr>
        <w:t>§3.2. Governamentalità algoritmica, fiducia e riduzione della complessità</w:t>
      </w:r>
    </w:p>
    <w:p w14:paraId="04EB6268" w14:textId="77777777" w:rsidR="00ED6A77" w:rsidRPr="0013074F" w:rsidRDefault="00ED6A77" w:rsidP="00ED6A77">
      <w:pPr>
        <w:spacing w:after="0" w:line="360" w:lineRule="auto"/>
        <w:jc w:val="both"/>
        <w:rPr>
          <w:rFonts w:ascii="Times New Roman" w:hAnsi="Times New Roman" w:cs="Times New Roman"/>
          <w:b/>
          <w:bCs/>
        </w:rPr>
      </w:pPr>
    </w:p>
    <w:p w14:paraId="552AD64B" w14:textId="7975256C"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La logica del capitalismo digitale, che mira a rendere il salto della merce quanto meno mortale possibile, ruota attorno a due perni apparentemente in contraddizione. Da un lato, vi è la crescente capacità degli algoritmi di conoscere il singolo – essenziale per superare le rigide classificazioni dell’era predigitale e per passare, per riutilizzare l’efficace espressione di Veronica Neri (2014: 102</w:t>
      </w:r>
      <w:r w:rsidR="005E4120">
        <w:rPr>
          <w:rFonts w:ascii="Times New Roman" w:hAnsi="Times New Roman" w:cs="Times New Roman"/>
        </w:rPr>
        <w:t xml:space="preserve">), </w:t>
      </w:r>
      <w:r w:rsidRPr="0013074F">
        <w:rPr>
          <w:rFonts w:ascii="Times New Roman" w:hAnsi="Times New Roman" w:cs="Times New Roman"/>
        </w:rPr>
        <w:t xml:space="preserve">dal marketing frammentario a quello personalizzato; dall’altro lato, invece, vi è la strutturale impossibilità per gli algoritmi di totalizzare l’esperienza dei soggetti e di produrre previsioni dotate di certezza assoluta. Come si è visto, questa tensione è stata affrontata dal capitalismo digitale passando dall’imperativo epistemicamente limitato della previsione a quello, di stampo performativo, dell’azione. In sostanza, le piattaforme non si limitano a prevedere e attendere l’azione del soggetto, ma lavorano attivamente per disegnare il contesto di scelta dell’utente in modo da fargli compiere l’azione che, dal punto di vista della piattaforma, è “ottimale” – ovvero che permette alle aziende </w:t>
      </w:r>
      <w:r w:rsidRPr="0013074F">
        <w:rPr>
          <w:rFonts w:ascii="Times New Roman" w:hAnsi="Times New Roman" w:cs="Times New Roman"/>
          <w:i/>
          <w:iCs/>
        </w:rPr>
        <w:t xml:space="preserve">market-seekers </w:t>
      </w:r>
      <w:r w:rsidRPr="0013074F">
        <w:rPr>
          <w:rFonts w:ascii="Times New Roman" w:hAnsi="Times New Roman" w:cs="Times New Roman"/>
        </w:rPr>
        <w:t xml:space="preserve">di convertire in vendite le proprie inserzioni. La questione della precisione predittiva passa allora, dal punto di vista </w:t>
      </w:r>
      <w:proofErr w:type="spellStart"/>
      <w:r w:rsidRPr="0013074F">
        <w:rPr>
          <w:rFonts w:ascii="Times New Roman" w:hAnsi="Times New Roman" w:cs="Times New Roman"/>
        </w:rPr>
        <w:t>socioepistemico</w:t>
      </w:r>
      <w:proofErr w:type="spellEnd"/>
      <w:r w:rsidRPr="0013074F">
        <w:rPr>
          <w:rFonts w:ascii="Times New Roman" w:hAnsi="Times New Roman" w:cs="Times New Roman"/>
        </w:rPr>
        <w:t xml:space="preserve">, almeno apparentemente in secondo piano. Infatti, come notano Berns e </w:t>
      </w:r>
      <w:proofErr w:type="spellStart"/>
      <w:r w:rsidRPr="0013074F">
        <w:rPr>
          <w:rFonts w:ascii="Times New Roman" w:hAnsi="Times New Roman" w:cs="Times New Roman"/>
        </w:rPr>
        <w:t>Reigeluth</w:t>
      </w:r>
      <w:proofErr w:type="spellEnd"/>
      <w:r w:rsidRPr="0013074F">
        <w:rPr>
          <w:rFonts w:ascii="Times New Roman" w:hAnsi="Times New Roman" w:cs="Times New Roman"/>
        </w:rPr>
        <w:t xml:space="preserve"> (2021: 128-129)</w:t>
      </w:r>
      <w:r w:rsidR="0057506C">
        <w:rPr>
          <w:rFonts w:ascii="Times New Roman" w:hAnsi="Times New Roman" w:cs="Times New Roman"/>
        </w:rPr>
        <w:t>,</w:t>
      </w:r>
      <w:r w:rsidRPr="0013074F">
        <w:rPr>
          <w:rFonts w:ascii="Times New Roman" w:hAnsi="Times New Roman" w:cs="Times New Roman"/>
        </w:rPr>
        <w:t xml:space="preserve"> «la validità epistemica di questo sapere non è più una questione di vero o falso, ma di efficacia nel senso performativo del termine […]. Una raccomandazione riuscita è una raccomandazione che riesce a far avvenire il comportamento raccomandato». </w:t>
      </w:r>
    </w:p>
    <w:p w14:paraId="676BE305" w14:textId="554AEDFF"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Ora, questo risultato può essere raggiunto attraverso diverse strategie, che vanno dall’adattamento della fisica sociale di Skinner e Pentland all’ambito digitale all’uso – per larghi tratti nascosto, non segnalato e dunque malevolo (Bowen, 2008) – di “spinte gentili” (Sunstein &amp; Thaler, 2022)</w:t>
      </w:r>
      <w:r>
        <w:rPr>
          <w:rFonts w:ascii="Times New Roman" w:hAnsi="Times New Roman" w:cs="Times New Roman"/>
        </w:rPr>
        <w:t xml:space="preserve"> e </w:t>
      </w:r>
      <w:proofErr w:type="spellStart"/>
      <w:r>
        <w:rPr>
          <w:rFonts w:ascii="Times New Roman" w:hAnsi="Times New Roman" w:cs="Times New Roman"/>
          <w:i/>
          <w:iCs/>
        </w:rPr>
        <w:t>hypernudges</w:t>
      </w:r>
      <w:proofErr w:type="spellEnd"/>
      <w:r>
        <w:rPr>
          <w:rFonts w:ascii="Times New Roman" w:hAnsi="Times New Roman" w:cs="Times New Roman"/>
        </w:rPr>
        <w:t xml:space="preserve"> (Yeung, 2017)</w:t>
      </w:r>
      <w:r w:rsidRPr="0013074F">
        <w:rPr>
          <w:rFonts w:ascii="Times New Roman" w:hAnsi="Times New Roman" w:cs="Times New Roman"/>
        </w:rPr>
        <w:t xml:space="preserve"> digitali, che portano i soggetti ad avere a che fare con un contesto di scelta tutt’altro che neutro, ma progettato esplicitamente per guidare il soggetto verso il risultato preferito dalla piattaforma. </w:t>
      </w:r>
    </w:p>
    <w:p w14:paraId="30F1269C" w14:textId="7777777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lastRenderedPageBreak/>
        <w:t xml:space="preserve">E tuttavia, per comprendere l’efficacia del capitalismo digitale e i problemi etico-politici che esso solleva, riteniamo che sia necessario compiere un’operazione di analisi ulteriore. Infatti, sebbene le strategie comportamentiste siano senza dubbio presenti, concentrarsi solo su di esse ci impedisce di cogliere a) come mai esse riescano a imporsi con tanta facilità e praticamente senza resistenza, b) come venga “recuperata” </w:t>
      </w:r>
      <w:proofErr w:type="gramStart"/>
      <w:r w:rsidRPr="0013074F">
        <w:rPr>
          <w:rFonts w:ascii="Times New Roman" w:hAnsi="Times New Roman" w:cs="Times New Roman"/>
        </w:rPr>
        <w:t xml:space="preserve">la </w:t>
      </w:r>
      <w:r w:rsidRPr="0013074F">
        <w:rPr>
          <w:rFonts w:ascii="Times New Roman" w:hAnsi="Times New Roman" w:cs="Times New Roman"/>
          <w:i/>
          <w:iCs/>
        </w:rPr>
        <w:t>comunque</w:t>
      </w:r>
      <w:proofErr w:type="gramEnd"/>
      <w:r w:rsidRPr="0013074F">
        <w:rPr>
          <w:rFonts w:ascii="Times New Roman" w:hAnsi="Times New Roman" w:cs="Times New Roman"/>
          <w:i/>
          <w:iCs/>
        </w:rPr>
        <w:t xml:space="preserve"> non trascurabile</w:t>
      </w:r>
      <w:r w:rsidRPr="0013074F">
        <w:rPr>
          <w:rFonts w:ascii="Times New Roman" w:hAnsi="Times New Roman" w:cs="Times New Roman"/>
        </w:rPr>
        <w:t xml:space="preserve"> accuratezza delle previsioni algoritmiche e, c), perché al centro di queste pratiche vi sia non un rifiuto (come in Pentland e Skinner) della nozione di soggettività autonoma, </w:t>
      </w:r>
      <w:r w:rsidRPr="0013074F">
        <w:rPr>
          <w:rFonts w:ascii="Times New Roman" w:hAnsi="Times New Roman" w:cs="Times New Roman"/>
          <w:i/>
          <w:iCs/>
        </w:rPr>
        <w:t>quanto una sua riconfigurazione patologica</w:t>
      </w:r>
      <w:r w:rsidRPr="0013074F">
        <w:rPr>
          <w:rFonts w:ascii="Times New Roman" w:hAnsi="Times New Roman" w:cs="Times New Roman"/>
        </w:rPr>
        <w:t xml:space="preserve">. </w:t>
      </w:r>
    </w:p>
    <w:p w14:paraId="058A88DA" w14:textId="77777777" w:rsidR="009B4216"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La tesi che intendiamo sostenere è dunque la seguente: il capitalismo digitale, guidato dall’imperativo dell’azione, mira a produrre una soggettività che accetta e realizza </w:t>
      </w:r>
      <w:r w:rsidRPr="0013074F">
        <w:rPr>
          <w:rFonts w:ascii="Times New Roman" w:hAnsi="Times New Roman" w:cs="Times New Roman"/>
          <w:i/>
          <w:iCs/>
        </w:rPr>
        <w:t>in maniera irriflessa</w:t>
      </w:r>
      <w:r w:rsidRPr="0013074F">
        <w:rPr>
          <w:rFonts w:ascii="Times New Roman" w:hAnsi="Times New Roman" w:cs="Times New Roman"/>
        </w:rPr>
        <w:t xml:space="preserve"> le prescrizioni algoritmiche </w:t>
      </w:r>
      <w:r w:rsidRPr="0013074F">
        <w:rPr>
          <w:rFonts w:ascii="Times New Roman" w:hAnsi="Times New Roman" w:cs="Times New Roman"/>
          <w:i/>
          <w:iCs/>
        </w:rPr>
        <w:t xml:space="preserve">a seguito di una identificazione col suo doppio statistico </w:t>
      </w:r>
      <w:r w:rsidRPr="0013074F">
        <w:rPr>
          <w:rFonts w:ascii="Times New Roman" w:hAnsi="Times New Roman" w:cs="Times New Roman"/>
        </w:rPr>
        <w:t xml:space="preserve">(UPI), la quale viene indotta attraverso la promessa </w:t>
      </w:r>
      <w:r w:rsidRPr="0013074F">
        <w:rPr>
          <w:rFonts w:ascii="Times New Roman" w:hAnsi="Times New Roman" w:cs="Times New Roman"/>
          <w:i/>
          <w:iCs/>
        </w:rPr>
        <w:t>non irreale</w:t>
      </w:r>
      <w:r w:rsidRPr="0013074F">
        <w:rPr>
          <w:rFonts w:ascii="Times New Roman" w:hAnsi="Times New Roman" w:cs="Times New Roman"/>
        </w:rPr>
        <w:t xml:space="preserve">, in quanto basata sull’accuratezza (per quanto limitata) dei suggerimenti algoritmici, di ottenere una </w:t>
      </w:r>
      <w:r w:rsidRPr="0013074F">
        <w:rPr>
          <w:rFonts w:ascii="Times New Roman" w:hAnsi="Times New Roman" w:cs="Times New Roman"/>
          <w:i/>
          <w:iCs/>
        </w:rPr>
        <w:t>riduzione di complessità della vita ordinaria</w:t>
      </w:r>
      <w:r w:rsidRPr="0013074F">
        <w:rPr>
          <w:rFonts w:ascii="Times New Roman" w:hAnsi="Times New Roman" w:cs="Times New Roman"/>
        </w:rPr>
        <w:t xml:space="preserve">, fondata tuttavia su una confusione – </w:t>
      </w:r>
      <w:r w:rsidRPr="0013074F">
        <w:rPr>
          <w:rFonts w:ascii="Times New Roman" w:hAnsi="Times New Roman" w:cs="Times New Roman"/>
          <w:i/>
          <w:iCs/>
        </w:rPr>
        <w:t xml:space="preserve">formale e prodotta </w:t>
      </w:r>
      <w:r w:rsidRPr="0013074F">
        <w:rPr>
          <w:rFonts w:ascii="Times New Roman" w:hAnsi="Times New Roman" w:cs="Times New Roman"/>
        </w:rPr>
        <w:t xml:space="preserve">– tra autonomia ed eteronomia. </w:t>
      </w:r>
    </w:p>
    <w:p w14:paraId="2E6308D0" w14:textId="6C18D500"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L’economia dell’azione sfrutta il mezzo tecnico per approfondire la capacità di far agire i soggetti sulla base dei suoi imperativi economici, ma non lo fa né presupponendo una loro capacità totalizzante né </w:t>
      </w:r>
      <w:proofErr w:type="gramStart"/>
      <w:r w:rsidRPr="0013074F">
        <w:rPr>
          <w:rFonts w:ascii="Times New Roman" w:hAnsi="Times New Roman" w:cs="Times New Roman"/>
        </w:rPr>
        <w:t>mettendo in campo</w:t>
      </w:r>
      <w:proofErr w:type="gramEnd"/>
      <w:r w:rsidRPr="0013074F">
        <w:rPr>
          <w:rFonts w:ascii="Times New Roman" w:hAnsi="Times New Roman" w:cs="Times New Roman"/>
        </w:rPr>
        <w:t xml:space="preserve"> meccanismi di influenza estemporanei. Piuttosto, ciò che si dà in questo contesto è la produzione di una soggettività che aderisce sistematicamente, in nome di una riduzione di complessità, alla normatività prodotta dagli algoritmi, fino al punto da assumere un </w:t>
      </w:r>
      <w:proofErr w:type="spellStart"/>
      <w:r w:rsidRPr="0013074F">
        <w:rPr>
          <w:rFonts w:ascii="Times New Roman" w:hAnsi="Times New Roman" w:cs="Times New Roman"/>
          <w:i/>
          <w:iCs/>
        </w:rPr>
        <w:t>digital</w:t>
      </w:r>
      <w:proofErr w:type="spellEnd"/>
      <w:r w:rsidRPr="0013074F">
        <w:rPr>
          <w:rFonts w:ascii="Times New Roman" w:hAnsi="Times New Roman" w:cs="Times New Roman"/>
          <w:i/>
          <w:iCs/>
        </w:rPr>
        <w:t xml:space="preserve"> habitus</w:t>
      </w:r>
      <w:r w:rsidRPr="0013074F">
        <w:rPr>
          <w:rFonts w:ascii="Times New Roman" w:hAnsi="Times New Roman" w:cs="Times New Roman"/>
        </w:rPr>
        <w:t xml:space="preserve"> (Romele, 2022; Hristova, 2023) in virtù del quale la realizzazione dei suggerimenti algoritmici viene intesa come espressione di una volontà autonoma. </w:t>
      </w:r>
    </w:p>
    <w:p w14:paraId="2855DABF" w14:textId="1F2DF12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Sulla scorta di diversi autori (Berns &amp; </w:t>
      </w:r>
      <w:proofErr w:type="spellStart"/>
      <w:r w:rsidRPr="0013074F">
        <w:rPr>
          <w:rFonts w:ascii="Times New Roman" w:hAnsi="Times New Roman" w:cs="Times New Roman"/>
        </w:rPr>
        <w:t>Rouvroy</w:t>
      </w:r>
      <w:proofErr w:type="spellEnd"/>
      <w:r w:rsidRPr="0013074F">
        <w:rPr>
          <w:rFonts w:ascii="Times New Roman" w:hAnsi="Times New Roman" w:cs="Times New Roman"/>
        </w:rPr>
        <w:t xml:space="preserve">, 2013; Stiegler, 2017; </w:t>
      </w:r>
      <w:r w:rsidR="006C266A">
        <w:rPr>
          <w:rFonts w:ascii="Times New Roman" w:hAnsi="Times New Roman" w:cs="Times New Roman"/>
        </w:rPr>
        <w:t>Weiskopf &amp; Hansen, 2023</w:t>
      </w:r>
      <w:r w:rsidRPr="0013074F">
        <w:rPr>
          <w:rFonts w:ascii="Times New Roman" w:hAnsi="Times New Roman" w:cs="Times New Roman"/>
        </w:rPr>
        <w:t xml:space="preserve">), chiamiamo questo processo di soggettivazione </w:t>
      </w:r>
      <w:r w:rsidRPr="0013074F">
        <w:rPr>
          <w:rFonts w:ascii="Times New Roman" w:hAnsi="Times New Roman" w:cs="Times New Roman"/>
          <w:i/>
          <w:iCs/>
        </w:rPr>
        <w:t>governamentalità algoritmica</w:t>
      </w:r>
      <w:r w:rsidRPr="0013074F">
        <w:rPr>
          <w:rFonts w:ascii="Times New Roman" w:hAnsi="Times New Roman" w:cs="Times New Roman"/>
        </w:rPr>
        <w:t xml:space="preserve">, e riteniamo che approfondirne le logiche ci permetta di fare un passo avanti nell’analisi dei dispositivi di potere </w:t>
      </w:r>
      <w:proofErr w:type="gramStart"/>
      <w:r w:rsidRPr="0013074F">
        <w:rPr>
          <w:rFonts w:ascii="Times New Roman" w:hAnsi="Times New Roman" w:cs="Times New Roman"/>
        </w:rPr>
        <w:t>messi in campo</w:t>
      </w:r>
      <w:proofErr w:type="gramEnd"/>
      <w:r w:rsidRPr="0013074F">
        <w:rPr>
          <w:rFonts w:ascii="Times New Roman" w:hAnsi="Times New Roman" w:cs="Times New Roman"/>
        </w:rPr>
        <w:t xml:space="preserve"> dal capitalismo digitale.</w:t>
      </w:r>
    </w:p>
    <w:p w14:paraId="00B59A4C" w14:textId="6B18F6BB"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Nel descrivere la fenomenologia di questa forma di potere, Berns e </w:t>
      </w:r>
      <w:proofErr w:type="spellStart"/>
      <w:r w:rsidRPr="0013074F">
        <w:rPr>
          <w:rFonts w:ascii="Times New Roman" w:hAnsi="Times New Roman" w:cs="Times New Roman"/>
        </w:rPr>
        <w:t>Rouvroy</w:t>
      </w:r>
      <w:proofErr w:type="spellEnd"/>
      <w:r w:rsidRPr="0013074F">
        <w:rPr>
          <w:rFonts w:ascii="Times New Roman" w:hAnsi="Times New Roman" w:cs="Times New Roman"/>
        </w:rPr>
        <w:t xml:space="preserve"> (2013: 6-9) distinguono tre fasi, in tutto e per tutto sovrapponibili a quelle descritte da Zuboff. In primo luogo, infatti, i dati devono essere estratti e trasformati in bit (Ivi: 6). Successivamente, da questi dati si ricavano delle previsioni </w:t>
      </w:r>
      <w:r w:rsidRPr="0013074F">
        <w:rPr>
          <w:rFonts w:ascii="Times New Roman" w:hAnsi="Times New Roman" w:cs="Times New Roman"/>
          <w:i/>
          <w:iCs/>
        </w:rPr>
        <w:t xml:space="preserve">al livello dell’individuo </w:t>
      </w:r>
      <w:r w:rsidRPr="0013074F">
        <w:rPr>
          <w:rFonts w:ascii="Times New Roman" w:hAnsi="Times New Roman" w:cs="Times New Roman"/>
        </w:rPr>
        <w:t xml:space="preserve">e assolutamente impossibili da riferire «a una norma generale» (Ivi: 4). Infine (Ivi: 9), si </w:t>
      </w:r>
      <w:r w:rsidRPr="0013074F">
        <w:rPr>
          <w:rFonts w:ascii="Times New Roman" w:hAnsi="Times New Roman" w:cs="Times New Roman"/>
        </w:rPr>
        <w:lastRenderedPageBreak/>
        <w:t xml:space="preserve">arriva al momento centrale ed effettivamente </w:t>
      </w:r>
      <w:proofErr w:type="spellStart"/>
      <w:r w:rsidRPr="0013074F">
        <w:rPr>
          <w:rFonts w:ascii="Times New Roman" w:hAnsi="Times New Roman" w:cs="Times New Roman"/>
        </w:rPr>
        <w:t>governamentale</w:t>
      </w:r>
      <w:proofErr w:type="spellEnd"/>
      <w:r w:rsidRPr="0013074F">
        <w:rPr>
          <w:rFonts w:ascii="Times New Roman" w:hAnsi="Times New Roman" w:cs="Times New Roman"/>
        </w:rPr>
        <w:t xml:space="preserve">, in cui la conoscenza raccolta ed elaborata nei primi due momenti viene </w:t>
      </w:r>
      <w:r w:rsidRPr="0013074F">
        <w:rPr>
          <w:rFonts w:ascii="Times New Roman" w:hAnsi="Times New Roman" w:cs="Times New Roman"/>
          <w:i/>
          <w:iCs/>
        </w:rPr>
        <w:t>pragmaticamente</w:t>
      </w:r>
      <w:r w:rsidRPr="0013074F">
        <w:rPr>
          <w:rFonts w:ascii="Times New Roman" w:hAnsi="Times New Roman" w:cs="Times New Roman"/>
        </w:rPr>
        <w:t xml:space="preserve"> «applicata» (Ivi: 8) ai soggetti, con l’obiettivo, come si è visto, «di spingere le persone a trasformarsi nel loro profilo» (Ivi: 10). In questo senso, la governamentalità </w:t>
      </w:r>
      <w:proofErr w:type="gramStart"/>
      <w:r w:rsidRPr="0013074F">
        <w:rPr>
          <w:rFonts w:ascii="Times New Roman" w:hAnsi="Times New Roman" w:cs="Times New Roman"/>
        </w:rPr>
        <w:t>algoritmica  si</w:t>
      </w:r>
      <w:proofErr w:type="gramEnd"/>
      <w:r w:rsidRPr="0013074F">
        <w:rPr>
          <w:rFonts w:ascii="Times New Roman" w:hAnsi="Times New Roman" w:cs="Times New Roman"/>
        </w:rPr>
        <w:t xml:space="preserve"> configura </w:t>
      </w:r>
      <w:r w:rsidR="009B247C" w:rsidRPr="0013074F">
        <w:rPr>
          <w:rFonts w:ascii="Times New Roman" w:hAnsi="Times New Roman" w:cs="Times New Roman"/>
        </w:rPr>
        <w:t>– per usare l’espressione di Zuboff (2019: 370) –</w:t>
      </w:r>
      <w:r w:rsidR="009B247C">
        <w:rPr>
          <w:rFonts w:ascii="Times New Roman" w:hAnsi="Times New Roman" w:cs="Times New Roman"/>
        </w:rPr>
        <w:t xml:space="preserve"> </w:t>
      </w:r>
      <w:r w:rsidRPr="0013074F">
        <w:rPr>
          <w:rFonts w:ascii="Times New Roman" w:hAnsi="Times New Roman" w:cs="Times New Roman"/>
        </w:rPr>
        <w:t xml:space="preserve">come una forma di «potere strumentalizzante», ovvero come un </w:t>
      </w:r>
      <w:r w:rsidRPr="0013074F">
        <w:rPr>
          <w:rFonts w:ascii="Times New Roman" w:hAnsi="Times New Roman" w:cs="Times New Roman"/>
          <w:i/>
          <w:iCs/>
        </w:rPr>
        <w:t xml:space="preserve">ensemble </w:t>
      </w:r>
      <w:r w:rsidRPr="0013074F">
        <w:rPr>
          <w:rFonts w:ascii="Times New Roman" w:hAnsi="Times New Roman" w:cs="Times New Roman"/>
        </w:rPr>
        <w:t xml:space="preserve">di meccanismi </w:t>
      </w:r>
      <w:proofErr w:type="gramStart"/>
      <w:r w:rsidRPr="0013074F">
        <w:rPr>
          <w:rFonts w:ascii="Times New Roman" w:hAnsi="Times New Roman" w:cs="Times New Roman"/>
        </w:rPr>
        <w:t>messi in campo</w:t>
      </w:r>
      <w:proofErr w:type="gramEnd"/>
      <w:r w:rsidRPr="0013074F">
        <w:rPr>
          <w:rFonts w:ascii="Times New Roman" w:hAnsi="Times New Roman" w:cs="Times New Roman"/>
        </w:rPr>
        <w:t xml:space="preserve"> per «</w:t>
      </w:r>
      <w:r w:rsidRPr="0013074F">
        <w:rPr>
          <w:rFonts w:ascii="Times New Roman" w:hAnsi="Times New Roman" w:cs="Times New Roman"/>
          <w:i/>
          <w:iCs/>
        </w:rPr>
        <w:t>strutturare e strumentalizzare il comportamento al fine di modificarlo, predirlo, monetizzarlo e controllarlo</w:t>
      </w:r>
      <w:r w:rsidRPr="0013074F">
        <w:rPr>
          <w:rFonts w:ascii="Times New Roman" w:hAnsi="Times New Roman" w:cs="Times New Roman"/>
        </w:rPr>
        <w:t>» (Ibidem).</w:t>
      </w:r>
    </w:p>
    <w:p w14:paraId="51ECFEF8" w14:textId="26A7928A" w:rsidR="00ED6A77" w:rsidRPr="0013074F" w:rsidRDefault="009B247C" w:rsidP="00ED6A77">
      <w:pPr>
        <w:spacing w:after="0" w:line="360" w:lineRule="auto"/>
        <w:ind w:firstLine="284"/>
        <w:jc w:val="both"/>
        <w:rPr>
          <w:rFonts w:ascii="Times New Roman" w:hAnsi="Times New Roman" w:cs="Times New Roman"/>
        </w:rPr>
      </w:pPr>
      <w:r>
        <w:rPr>
          <w:rFonts w:ascii="Times New Roman" w:hAnsi="Times New Roman" w:cs="Times New Roman"/>
        </w:rPr>
        <w:t>C</w:t>
      </w:r>
      <w:r w:rsidR="00ED6A77" w:rsidRPr="0013074F">
        <w:rPr>
          <w:rFonts w:ascii="Times New Roman" w:hAnsi="Times New Roman" w:cs="Times New Roman"/>
        </w:rPr>
        <w:t xml:space="preserve">iò che è rilevante nell’analisi di Berns e </w:t>
      </w:r>
      <w:proofErr w:type="spellStart"/>
      <w:proofErr w:type="gramStart"/>
      <w:r w:rsidR="00ED6A77" w:rsidRPr="0013074F">
        <w:rPr>
          <w:rFonts w:ascii="Times New Roman" w:hAnsi="Times New Roman" w:cs="Times New Roman"/>
        </w:rPr>
        <w:t>Rouvroy</w:t>
      </w:r>
      <w:proofErr w:type="spellEnd"/>
      <w:r w:rsidR="00ED6A77" w:rsidRPr="0013074F">
        <w:rPr>
          <w:rFonts w:ascii="Times New Roman" w:hAnsi="Times New Roman" w:cs="Times New Roman"/>
        </w:rPr>
        <w:t xml:space="preserve">  risiede</w:t>
      </w:r>
      <w:proofErr w:type="gramEnd"/>
      <w:r w:rsidR="00ED6A77" w:rsidRPr="0013074F">
        <w:rPr>
          <w:rFonts w:ascii="Times New Roman" w:hAnsi="Times New Roman" w:cs="Times New Roman"/>
        </w:rPr>
        <w:t xml:space="preserve"> nel legame rintracciato dagli autori tra il plesso </w:t>
      </w:r>
      <w:r w:rsidR="00ED6A77" w:rsidRPr="0013074F">
        <w:rPr>
          <w:rFonts w:ascii="Times New Roman" w:hAnsi="Times New Roman" w:cs="Times New Roman"/>
          <w:smallCaps/>
        </w:rPr>
        <w:t>m-d-a</w:t>
      </w:r>
      <w:r w:rsidR="00ED6A77" w:rsidRPr="0013074F">
        <w:rPr>
          <w:rFonts w:ascii="Times New Roman" w:hAnsi="Times New Roman" w:cs="Times New Roman"/>
        </w:rPr>
        <w:t xml:space="preserve"> e le pratiche di </w:t>
      </w:r>
      <w:proofErr w:type="spellStart"/>
      <w:r w:rsidR="00ED6A77" w:rsidRPr="0013074F">
        <w:rPr>
          <w:rFonts w:ascii="Times New Roman" w:hAnsi="Times New Roman" w:cs="Times New Roman"/>
        </w:rPr>
        <w:t>soggettivizzazione</w:t>
      </w:r>
      <w:proofErr w:type="spellEnd"/>
      <w:r w:rsidR="00ED6A77" w:rsidRPr="0013074F">
        <w:rPr>
          <w:rFonts w:ascii="Times New Roman" w:hAnsi="Times New Roman" w:cs="Times New Roman"/>
        </w:rPr>
        <w:t xml:space="preserve"> </w:t>
      </w:r>
      <w:proofErr w:type="gramStart"/>
      <w:r w:rsidR="00ED6A77" w:rsidRPr="0013074F">
        <w:rPr>
          <w:rFonts w:ascii="Times New Roman" w:hAnsi="Times New Roman" w:cs="Times New Roman"/>
        </w:rPr>
        <w:t>messe in campo</w:t>
      </w:r>
      <w:proofErr w:type="gramEnd"/>
      <w:r w:rsidR="00ED6A77" w:rsidRPr="0013074F">
        <w:rPr>
          <w:rFonts w:ascii="Times New Roman" w:hAnsi="Times New Roman" w:cs="Times New Roman"/>
        </w:rPr>
        <w:t xml:space="preserve"> dalla governamentalità algoritmica. Infatti, se Zuboff – pur riconoscendo l’impossibilità della totalizzazione algoritmica della realtà – riduce la questione a un’asimmetria di potere tra i soggetti e le piattaforme, Berns e </w:t>
      </w:r>
      <w:proofErr w:type="spellStart"/>
      <w:r w:rsidR="00ED6A77" w:rsidRPr="0013074F">
        <w:rPr>
          <w:rFonts w:ascii="Times New Roman" w:hAnsi="Times New Roman" w:cs="Times New Roman"/>
        </w:rPr>
        <w:t>Rouvroy</w:t>
      </w:r>
      <w:proofErr w:type="spellEnd"/>
      <w:r w:rsidR="00ED6A77" w:rsidRPr="0013074F">
        <w:rPr>
          <w:rFonts w:ascii="Times New Roman" w:hAnsi="Times New Roman" w:cs="Times New Roman"/>
        </w:rPr>
        <w:t xml:space="preserve"> mostrano come, in realtà, il potere strumentalizzante della governamentalità algoritmica si eserciti innanzitutto attraverso un particolare processo di individualizzazione, il quale si configura da ultimo come «l’</w:t>
      </w:r>
      <w:r w:rsidR="00ED6A77" w:rsidRPr="0013074F">
        <w:rPr>
          <w:rFonts w:ascii="Times New Roman" w:hAnsi="Times New Roman" w:cs="Times New Roman"/>
          <w:i/>
          <w:iCs/>
        </w:rPr>
        <w:t xml:space="preserve">adesione </w:t>
      </w:r>
      <w:r w:rsidR="00ED6A77" w:rsidRPr="0013074F">
        <w:rPr>
          <w:rFonts w:ascii="Times New Roman" w:hAnsi="Times New Roman" w:cs="Times New Roman"/>
        </w:rPr>
        <w:t xml:space="preserve">di default da parte dei soggetti a un certo tipo di normatività» (Ibidem), ovvero quella prodotta dai sistemi algoritmici. Come scrivono </w:t>
      </w:r>
      <w:r>
        <w:rPr>
          <w:rFonts w:ascii="Times New Roman" w:hAnsi="Times New Roman" w:cs="Times New Roman"/>
        </w:rPr>
        <w:t>i due autori</w:t>
      </w:r>
      <w:r w:rsidR="00ED6A77" w:rsidRPr="0013074F">
        <w:rPr>
          <w:rFonts w:ascii="Times New Roman" w:hAnsi="Times New Roman" w:cs="Times New Roman"/>
        </w:rPr>
        <w:t>, infatti,</w:t>
      </w:r>
    </w:p>
    <w:p w14:paraId="0BFE5421" w14:textId="77777777" w:rsidR="00ED6A77" w:rsidRPr="0013074F" w:rsidRDefault="00ED6A77" w:rsidP="00ED6A77">
      <w:pPr>
        <w:spacing w:after="0" w:line="360" w:lineRule="auto"/>
        <w:ind w:firstLine="284"/>
        <w:jc w:val="both"/>
        <w:rPr>
          <w:rFonts w:ascii="Times New Roman" w:hAnsi="Times New Roman" w:cs="Times New Roman"/>
        </w:rPr>
      </w:pPr>
    </w:p>
    <w:p w14:paraId="36EE215F" w14:textId="77777777" w:rsidR="00ED6A77" w:rsidRPr="00ED6A77" w:rsidRDefault="00ED6A77" w:rsidP="00ED6A77">
      <w:pPr>
        <w:spacing w:after="0" w:line="360" w:lineRule="auto"/>
        <w:ind w:left="567" w:right="567"/>
        <w:jc w:val="both"/>
        <w:rPr>
          <w:rFonts w:ascii="Times New Roman" w:hAnsi="Times New Roman" w:cs="Times New Roman"/>
          <w:sz w:val="22"/>
          <w:szCs w:val="22"/>
        </w:rPr>
      </w:pPr>
      <w:r w:rsidRPr="00ED6A77">
        <w:rPr>
          <w:rFonts w:ascii="Times New Roman" w:hAnsi="Times New Roman" w:cs="Times New Roman"/>
          <w:sz w:val="22"/>
          <w:szCs w:val="22"/>
        </w:rPr>
        <w:t xml:space="preserve">questa forma di individualizzazione assomiglia più a una iper-segmentazione o a una iper-plasticità dell’offerta commerciale che a una considerazione capace di dar conto dei bisogni e dei desideri specifici di ogni persona. Di più: lo scopo, per essere precisi, non è cucire l’offerta sui desideri spontanei (ammesso che esistano) degli individui, quanto </w:t>
      </w:r>
      <w:r w:rsidRPr="00ED6A77">
        <w:rPr>
          <w:rFonts w:ascii="Times New Roman" w:hAnsi="Times New Roman" w:cs="Times New Roman"/>
          <w:i/>
          <w:iCs/>
          <w:sz w:val="22"/>
          <w:szCs w:val="22"/>
        </w:rPr>
        <w:t>adattare questi desideri all’offerta adattando le strategie di vendita ai profili di ogni persona</w:t>
      </w:r>
      <w:r w:rsidRPr="00ED6A77">
        <w:rPr>
          <w:rFonts w:ascii="Times New Roman" w:hAnsi="Times New Roman" w:cs="Times New Roman"/>
          <w:sz w:val="22"/>
          <w:szCs w:val="22"/>
        </w:rPr>
        <w:t xml:space="preserve"> […]. Lo scopo è dunque spingere gli individui ad agire senza formulare un desiderio</w:t>
      </w:r>
      <w:r w:rsidRPr="00ED6A77">
        <w:rPr>
          <w:rFonts w:ascii="Times New Roman" w:hAnsi="Times New Roman" w:cs="Times New Roman"/>
          <w:i/>
          <w:iCs/>
          <w:sz w:val="22"/>
          <w:szCs w:val="22"/>
        </w:rPr>
        <w:t xml:space="preserve"> </w:t>
      </w:r>
      <w:r w:rsidRPr="00ED6A77">
        <w:rPr>
          <w:rFonts w:ascii="Times New Roman" w:hAnsi="Times New Roman" w:cs="Times New Roman"/>
          <w:sz w:val="22"/>
          <w:szCs w:val="22"/>
        </w:rPr>
        <w:t>(Ivi: 13, corsivi miei).</w:t>
      </w:r>
    </w:p>
    <w:p w14:paraId="688319DE" w14:textId="77777777" w:rsidR="00ED6A77" w:rsidRPr="0013074F" w:rsidRDefault="00ED6A77" w:rsidP="00ED6A77">
      <w:pPr>
        <w:spacing w:after="0" w:line="360" w:lineRule="auto"/>
        <w:ind w:firstLine="284"/>
        <w:jc w:val="both"/>
        <w:rPr>
          <w:rFonts w:ascii="Times New Roman" w:hAnsi="Times New Roman" w:cs="Times New Roman"/>
        </w:rPr>
      </w:pPr>
    </w:p>
    <w:p w14:paraId="08844A1F" w14:textId="471FCC08"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Il punto </w:t>
      </w:r>
      <w:r w:rsidRPr="0013074F">
        <w:rPr>
          <w:rFonts w:ascii="Times New Roman" w:hAnsi="Times New Roman" w:cs="Times New Roman"/>
          <w:i/>
          <w:iCs/>
        </w:rPr>
        <w:t xml:space="preserve">non è </w:t>
      </w:r>
      <w:r w:rsidRPr="0013074F">
        <w:rPr>
          <w:rFonts w:ascii="Times New Roman" w:hAnsi="Times New Roman" w:cs="Times New Roman"/>
        </w:rPr>
        <w:t>l’onnipresenza delle tattiche comportamentali, dell’</w:t>
      </w:r>
      <w:proofErr w:type="spellStart"/>
      <w:r w:rsidRPr="0013074F">
        <w:rPr>
          <w:rFonts w:ascii="Times New Roman" w:hAnsi="Times New Roman" w:cs="Times New Roman"/>
          <w:i/>
          <w:iCs/>
        </w:rPr>
        <w:t>herding</w:t>
      </w:r>
      <w:proofErr w:type="spellEnd"/>
      <w:r w:rsidRPr="0013074F">
        <w:rPr>
          <w:rFonts w:ascii="Times New Roman" w:hAnsi="Times New Roman" w:cs="Times New Roman"/>
          <w:i/>
          <w:iCs/>
        </w:rPr>
        <w:t xml:space="preserve"> </w:t>
      </w:r>
      <w:r w:rsidRPr="0013074F">
        <w:rPr>
          <w:rFonts w:ascii="Times New Roman" w:hAnsi="Times New Roman" w:cs="Times New Roman"/>
        </w:rPr>
        <w:t xml:space="preserve">o del </w:t>
      </w:r>
      <w:proofErr w:type="spellStart"/>
      <w:r w:rsidRPr="0013074F">
        <w:rPr>
          <w:rFonts w:ascii="Times New Roman" w:hAnsi="Times New Roman" w:cs="Times New Roman"/>
          <w:i/>
          <w:iCs/>
        </w:rPr>
        <w:t>digital</w:t>
      </w:r>
      <w:proofErr w:type="spellEnd"/>
      <w:r w:rsidRPr="0013074F">
        <w:rPr>
          <w:rFonts w:ascii="Times New Roman" w:hAnsi="Times New Roman" w:cs="Times New Roman"/>
          <w:i/>
          <w:iCs/>
        </w:rPr>
        <w:t xml:space="preserve"> </w:t>
      </w:r>
      <w:proofErr w:type="spellStart"/>
      <w:r w:rsidRPr="0013074F">
        <w:rPr>
          <w:rFonts w:ascii="Times New Roman" w:hAnsi="Times New Roman" w:cs="Times New Roman"/>
          <w:i/>
          <w:iCs/>
        </w:rPr>
        <w:t>nudge</w:t>
      </w:r>
      <w:proofErr w:type="spellEnd"/>
      <w:r w:rsidRPr="0013074F">
        <w:rPr>
          <w:rFonts w:ascii="Times New Roman" w:hAnsi="Times New Roman" w:cs="Times New Roman"/>
        </w:rPr>
        <w:t xml:space="preserve">. </w:t>
      </w:r>
      <w:r w:rsidR="00D30376">
        <w:rPr>
          <w:rFonts w:ascii="Times New Roman" w:hAnsi="Times New Roman" w:cs="Times New Roman"/>
        </w:rPr>
        <w:t>A</w:t>
      </w:r>
      <w:r w:rsidRPr="0013074F">
        <w:rPr>
          <w:rFonts w:ascii="Times New Roman" w:hAnsi="Times New Roman" w:cs="Times New Roman"/>
        </w:rPr>
        <w:t xml:space="preserve"> caratterizzare la governamentalità algoritmica è la sua capacità di soggettivizzare l’utente sulla base della sua immagine digitale, sulla quale viene poi calibrata l’offerta. Non si tratta di ridurre il tempo di circolazione giocando come «burattinai» (Zuboff, 2019: 370) con la vita delle persone guidandole passo dopo passo verso l’</w:t>
      </w:r>
      <w:r w:rsidRPr="0013074F">
        <w:rPr>
          <w:rFonts w:ascii="Times New Roman" w:hAnsi="Times New Roman" w:cs="Times New Roman"/>
          <w:i/>
          <w:iCs/>
        </w:rPr>
        <w:t xml:space="preserve">output </w:t>
      </w:r>
      <w:r w:rsidRPr="0013074F">
        <w:rPr>
          <w:rFonts w:ascii="Times New Roman" w:hAnsi="Times New Roman" w:cs="Times New Roman"/>
        </w:rPr>
        <w:t xml:space="preserve">preferito dalla piattaforma, ma di farlo favorendo processi di soggettivazione tali da formare soggetti che si muovano da soli verso la realizzazione </w:t>
      </w:r>
      <w:r w:rsidRPr="0013074F">
        <w:rPr>
          <w:rFonts w:ascii="Times New Roman" w:hAnsi="Times New Roman" w:cs="Times New Roman"/>
        </w:rPr>
        <w:lastRenderedPageBreak/>
        <w:t xml:space="preserve">della logica del capitalismo digitale. In questo contesto, dunque, torna a essere cruciale un principio fondamentale del marketing </w:t>
      </w:r>
      <w:proofErr w:type="spellStart"/>
      <w:r w:rsidRPr="0013074F">
        <w:rPr>
          <w:rFonts w:ascii="Times New Roman" w:hAnsi="Times New Roman" w:cs="Times New Roman"/>
        </w:rPr>
        <w:t>ascrittivo</w:t>
      </w:r>
      <w:proofErr w:type="spellEnd"/>
      <w:r w:rsidRPr="0013074F">
        <w:rPr>
          <w:rFonts w:ascii="Times New Roman" w:hAnsi="Times New Roman" w:cs="Times New Roman"/>
        </w:rPr>
        <w:t xml:space="preserve">, ovvero quello secondo cui – per avere successo – le strategie di vendita devono portare il singolo a identificarsi con lo stile di consumo del segmento di riferimento (cfr. </w:t>
      </w:r>
      <w:proofErr w:type="spellStart"/>
      <w:r w:rsidRPr="0013074F">
        <w:rPr>
          <w:rFonts w:ascii="Times New Roman" w:hAnsi="Times New Roman" w:cs="Times New Roman"/>
          <w:i/>
          <w:iCs/>
        </w:rPr>
        <w:t>supra</w:t>
      </w:r>
      <w:proofErr w:type="spellEnd"/>
      <w:r w:rsidRPr="0013074F">
        <w:rPr>
          <w:rFonts w:ascii="Times New Roman" w:hAnsi="Times New Roman" w:cs="Times New Roman"/>
        </w:rPr>
        <w:t>, cap. III, §2.2). La differenza, in questo contesto, è che il segmento di riferimento non è più costruito sulla base di dinamiche statistiche di stampo sociodemografico (</w:t>
      </w:r>
      <w:proofErr w:type="spellStart"/>
      <w:r w:rsidRPr="0013074F">
        <w:rPr>
          <w:rFonts w:ascii="Times New Roman" w:hAnsi="Times New Roman" w:cs="Times New Roman"/>
        </w:rPr>
        <w:t>Desrosières</w:t>
      </w:r>
      <w:proofErr w:type="spellEnd"/>
      <w:r w:rsidRPr="0013074F">
        <w:rPr>
          <w:rFonts w:ascii="Times New Roman" w:hAnsi="Times New Roman" w:cs="Times New Roman"/>
        </w:rPr>
        <w:t xml:space="preserve">, 1998). Piuttosto, il segmento di riferimento con cui il soggetto deve identificarsi altro non è che il suo doppio statistico, ovvero la sua UPI, e il relativo “mercato dei comportamenti futuri” a essa associato e algoritmicamente elaborato. </w:t>
      </w:r>
    </w:p>
    <w:p w14:paraId="561C2D06" w14:textId="1FCA0D86"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Su queste basi, possiamo comprendere in maniera più profonda perché la governamentalità algoritmica riesca a imporsi con tanta efficacia. Non solo, infatti, essa riesce ad approcciare l’individuo in maniera più stringente rispetto al passato e a favorire dinamiche </w:t>
      </w:r>
      <w:proofErr w:type="spellStart"/>
      <w:r w:rsidRPr="0013074F">
        <w:rPr>
          <w:rFonts w:ascii="Times New Roman" w:hAnsi="Times New Roman" w:cs="Times New Roman"/>
        </w:rPr>
        <w:t>ascrittive</w:t>
      </w:r>
      <w:proofErr w:type="spellEnd"/>
      <w:r w:rsidRPr="0013074F">
        <w:rPr>
          <w:rFonts w:ascii="Times New Roman" w:hAnsi="Times New Roman" w:cs="Times New Roman"/>
        </w:rPr>
        <w:t xml:space="preserve"> </w:t>
      </w:r>
      <w:r w:rsidRPr="0013074F">
        <w:rPr>
          <w:rFonts w:ascii="Times New Roman" w:hAnsi="Times New Roman" w:cs="Times New Roman"/>
          <w:i/>
          <w:iCs/>
        </w:rPr>
        <w:t xml:space="preserve">pur in assenza </w:t>
      </w:r>
      <w:r w:rsidRPr="0013074F">
        <w:rPr>
          <w:rFonts w:ascii="Times New Roman" w:hAnsi="Times New Roman" w:cs="Times New Roman"/>
        </w:rPr>
        <w:t xml:space="preserve">delle categorie sociodemografiche utilizzate dal marketing classico. Il punto è che la governamentalità algoritmica e il capitalismo digitale sfruttano proprio l’assenza – o lo sfumare – a livello sociologico di quelle categorie su cui si fondava il marketing classico. </w:t>
      </w:r>
    </w:p>
    <w:p w14:paraId="11F82E00" w14:textId="7777777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Come ha notato Gabriele Balbi, infatti, la rivoluzione digitale non si è innestata nel vuoto, ma in un contesto caratterizzato dalla crisi delle strutture classiche di socializzazione:</w:t>
      </w:r>
    </w:p>
    <w:p w14:paraId="79098246" w14:textId="77777777" w:rsidR="00ED6A77" w:rsidRPr="0013074F" w:rsidRDefault="00ED6A77" w:rsidP="00ED6A77">
      <w:pPr>
        <w:spacing w:after="0" w:line="360" w:lineRule="auto"/>
        <w:ind w:firstLine="284"/>
        <w:jc w:val="both"/>
        <w:rPr>
          <w:rFonts w:ascii="Times New Roman" w:hAnsi="Times New Roman" w:cs="Times New Roman"/>
        </w:rPr>
      </w:pPr>
    </w:p>
    <w:p w14:paraId="7CD7B42F" w14:textId="77777777" w:rsidR="00ED6A77" w:rsidRPr="00ED6A77" w:rsidRDefault="00ED6A77" w:rsidP="00ED6A77">
      <w:pPr>
        <w:spacing w:after="0" w:line="360" w:lineRule="auto"/>
        <w:ind w:left="567" w:right="567"/>
        <w:jc w:val="both"/>
        <w:rPr>
          <w:rFonts w:ascii="Times New Roman" w:hAnsi="Times New Roman" w:cs="Times New Roman"/>
          <w:sz w:val="22"/>
          <w:szCs w:val="22"/>
        </w:rPr>
      </w:pPr>
      <w:r w:rsidRPr="00ED6A77">
        <w:rPr>
          <w:rFonts w:ascii="Times New Roman" w:hAnsi="Times New Roman" w:cs="Times New Roman"/>
          <w:sz w:val="22"/>
          <w:szCs w:val="22"/>
        </w:rPr>
        <w:t xml:space="preserve">cadute o comunque in netta flessione le ideologie politiche (si pensi al comunismo o al nazismo), quelle religiose (le religioni guidano le esistenze umane in maniera decisamente inferiore rispetto al passato) o </w:t>
      </w:r>
      <w:proofErr w:type="gramStart"/>
      <w:r w:rsidRPr="00ED6A77">
        <w:rPr>
          <w:rFonts w:ascii="Times New Roman" w:hAnsi="Times New Roman" w:cs="Times New Roman"/>
          <w:sz w:val="22"/>
          <w:szCs w:val="22"/>
        </w:rPr>
        <w:t>socio-culturali</w:t>
      </w:r>
      <w:proofErr w:type="gramEnd"/>
      <w:r w:rsidRPr="00ED6A77">
        <w:rPr>
          <w:rFonts w:ascii="Times New Roman" w:hAnsi="Times New Roman" w:cs="Times New Roman"/>
          <w:sz w:val="22"/>
          <w:szCs w:val="22"/>
        </w:rPr>
        <w:t xml:space="preserve"> (l’idea del progresso e del benessere portato dalla società di massa), la rivoluzione digitale ha rappresentato un appiglio e un antidoto contro lo spaesamento dovuto al venir meno di certezze radicate (Balbi, 2022: XIV).</w:t>
      </w:r>
    </w:p>
    <w:p w14:paraId="7A28598B" w14:textId="77777777" w:rsidR="00ED6A77" w:rsidRPr="0013074F" w:rsidRDefault="00ED6A77" w:rsidP="00ED6A77">
      <w:pPr>
        <w:spacing w:after="0" w:line="360" w:lineRule="auto"/>
        <w:ind w:firstLine="284"/>
        <w:jc w:val="both"/>
        <w:rPr>
          <w:rFonts w:ascii="Times New Roman" w:hAnsi="Times New Roman" w:cs="Times New Roman"/>
        </w:rPr>
      </w:pPr>
    </w:p>
    <w:p w14:paraId="79002E0B" w14:textId="0FCEF61A"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La capacità dei meccanismi algoritmici di guidare le scelte dei soggetti si è innestata in un terreno fertile, rispondendo a un bisogno umano di orientamento, peraltro tipico di quella condizione postmoderna che lo stesso Fabris poneva alla base della sua proposta di riforma del marketing (</w:t>
      </w:r>
      <w:proofErr w:type="gramStart"/>
      <w:r w:rsidRPr="0013074F">
        <w:rPr>
          <w:rFonts w:ascii="Times New Roman" w:hAnsi="Times New Roman" w:cs="Times New Roman"/>
        </w:rPr>
        <w:t>Jeffries,  2025</w:t>
      </w:r>
      <w:proofErr w:type="gramEnd"/>
      <w:r w:rsidRPr="0013074F">
        <w:rPr>
          <w:rFonts w:ascii="Times New Roman" w:hAnsi="Times New Roman" w:cs="Times New Roman"/>
        </w:rPr>
        <w:t xml:space="preserve">). In un contesto in cui i meccanismi di individualizzazione mediati dal lavoro – tipici della modernità – si fanno meno efficaci a causa della crescente precarizzazione (Sennet, 1997; Jaeggi, 2021; </w:t>
      </w:r>
      <w:proofErr w:type="spellStart"/>
      <w:r w:rsidRPr="0013074F">
        <w:rPr>
          <w:rFonts w:ascii="Times New Roman" w:hAnsi="Times New Roman" w:cs="Times New Roman"/>
        </w:rPr>
        <w:t>Honneth</w:t>
      </w:r>
      <w:proofErr w:type="spellEnd"/>
      <w:r w:rsidRPr="0013074F">
        <w:rPr>
          <w:rFonts w:ascii="Times New Roman" w:hAnsi="Times New Roman" w:cs="Times New Roman"/>
        </w:rPr>
        <w:t xml:space="preserve">, 2025), in cui </w:t>
      </w:r>
      <w:r w:rsidRPr="0013074F">
        <w:rPr>
          <w:rFonts w:ascii="Times New Roman" w:hAnsi="Times New Roman" w:cs="Times New Roman"/>
        </w:rPr>
        <w:lastRenderedPageBreak/>
        <w:t>il legame sociale tende a farsi più differenziato ma anche più liquido (Bauman, 2017) e in cui la complessità sociale cresce in maniera incontrollabile (</w:t>
      </w:r>
      <w:proofErr w:type="spellStart"/>
      <w:r w:rsidRPr="0013074F">
        <w:rPr>
          <w:rFonts w:ascii="Times New Roman" w:hAnsi="Times New Roman" w:cs="Times New Roman"/>
        </w:rPr>
        <w:t>Bensayag</w:t>
      </w:r>
      <w:proofErr w:type="spellEnd"/>
      <w:r w:rsidRPr="0013074F">
        <w:rPr>
          <w:rFonts w:ascii="Times New Roman" w:hAnsi="Times New Roman" w:cs="Times New Roman"/>
        </w:rPr>
        <w:t xml:space="preserve"> &amp; Cani, 2025) generando un vero e proprio «eccesso di realtà» (Le Brun, 2020), il potere strumentalizzante della governamentalità algoritmica è riuscito «a riempire quel vuoto, attraverso macchine che sostituiscono i rapporti sociali </w:t>
      </w:r>
      <w:r w:rsidRPr="0013074F">
        <w:rPr>
          <w:rFonts w:ascii="Times New Roman" w:hAnsi="Times New Roman" w:cs="Times New Roman"/>
          <w:i/>
          <w:iCs/>
        </w:rPr>
        <w:t>e con la certezza che subentra nella società</w:t>
      </w:r>
      <w:r w:rsidRPr="0013074F">
        <w:rPr>
          <w:rFonts w:ascii="Times New Roman" w:hAnsi="Times New Roman" w:cs="Times New Roman"/>
        </w:rPr>
        <w:t>» (Zuboff, 2019: 401).</w:t>
      </w:r>
    </w:p>
    <w:p w14:paraId="16F34247" w14:textId="661EA823"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Alla capacità della governamentalità algoritmica di configurarsi come un meccanismo di riduzione della complessità concorre poi, ed è un elemento centrale, anche la sua particolare temporalità. Come notano Berns e Rouvroy, essa deve essere considerata come una forma di potere «il cui luogo d’azione non è situato nel presente, ma nel futuro» (Berns &amp; </w:t>
      </w:r>
      <w:proofErr w:type="spellStart"/>
      <w:r w:rsidRPr="0013074F">
        <w:rPr>
          <w:rFonts w:ascii="Times New Roman" w:hAnsi="Times New Roman" w:cs="Times New Roman"/>
        </w:rPr>
        <w:t>Rouvroy</w:t>
      </w:r>
      <w:proofErr w:type="spellEnd"/>
      <w:r w:rsidRPr="0013074F">
        <w:rPr>
          <w:rFonts w:ascii="Times New Roman" w:hAnsi="Times New Roman" w:cs="Times New Roman"/>
        </w:rPr>
        <w:t xml:space="preserve">, 2013: </w:t>
      </w:r>
      <w:r>
        <w:rPr>
          <w:rFonts w:ascii="Times New Roman" w:hAnsi="Times New Roman" w:cs="Times New Roman"/>
        </w:rPr>
        <w:t>11</w:t>
      </w:r>
      <w:r w:rsidRPr="0013074F">
        <w:rPr>
          <w:rFonts w:ascii="Times New Roman" w:hAnsi="Times New Roman" w:cs="Times New Roman"/>
        </w:rPr>
        <w:t xml:space="preserve">). La governamentalità algoritmica, grazie ai suoi strumenti performativi, è in grado infatti non solo di orientare i soggetti verso un possibile corso d’azione, ma anche di instaurare – come hanno notato molti autori (Bridle, 2019; Vespignani, 2019; </w:t>
      </w:r>
      <w:r w:rsidR="006C266A">
        <w:rPr>
          <w:rFonts w:ascii="Times New Roman" w:hAnsi="Times New Roman" w:cs="Times New Roman"/>
        </w:rPr>
        <w:t>Weiskopf &amp; Hansen, 2023</w:t>
      </w:r>
      <w:r w:rsidRPr="0013074F">
        <w:rPr>
          <w:rFonts w:ascii="Times New Roman" w:hAnsi="Times New Roman" w:cs="Times New Roman"/>
        </w:rPr>
        <w:t xml:space="preserve">) – una particolare relazione tra l’utente e il futuro. Quest’ultimo, per chi aderisce alla normatività della governamentalità algoritmica, smette infatti di essere un “luogo” d’incertezza, per trasformarsi al contrario in uno spazio </w:t>
      </w:r>
      <w:r w:rsidRPr="0013074F">
        <w:rPr>
          <w:rFonts w:ascii="Times New Roman" w:hAnsi="Times New Roman" w:cs="Times New Roman"/>
          <w:i/>
          <w:iCs/>
        </w:rPr>
        <w:t>sicuro</w:t>
      </w:r>
      <w:r w:rsidRPr="0013074F">
        <w:rPr>
          <w:rFonts w:ascii="Times New Roman" w:hAnsi="Times New Roman" w:cs="Times New Roman"/>
        </w:rPr>
        <w:t xml:space="preserve">, in cui «si sostanzia il sogno della serendipità sistemica» (Berns &amp; </w:t>
      </w:r>
      <w:proofErr w:type="spellStart"/>
      <w:r w:rsidRPr="0013074F">
        <w:rPr>
          <w:rFonts w:ascii="Times New Roman" w:hAnsi="Times New Roman" w:cs="Times New Roman"/>
        </w:rPr>
        <w:t>Rouvroy</w:t>
      </w:r>
      <w:proofErr w:type="spellEnd"/>
      <w:r w:rsidRPr="0013074F">
        <w:rPr>
          <w:rFonts w:ascii="Times New Roman" w:hAnsi="Times New Roman" w:cs="Times New Roman"/>
        </w:rPr>
        <w:t>, 2023: 19).</w:t>
      </w:r>
    </w:p>
    <w:p w14:paraId="0D424F06" w14:textId="2992677A"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La capacità predittiva degli algoritmi, pur con tutti i limiti tecnici che abbiamo enucleato, svolge allora una funzione sociale essenziale, perché – in un contesto caratterizzato dall’incertezza (Giddens, 1994), dal rischio (Beck, 2013) e dalla crisi di legittimazione (Fazio, 2025) delle strutture sociopolitiche a tutti i livelli (dalle organizzazioni sanitarie a quelle internazionali) –</w:t>
      </w:r>
      <w:r w:rsidR="005E4120">
        <w:rPr>
          <w:rFonts w:ascii="Times New Roman" w:hAnsi="Times New Roman" w:cs="Times New Roman"/>
        </w:rPr>
        <w:t xml:space="preserve"> </w:t>
      </w:r>
      <w:r w:rsidRPr="0013074F">
        <w:rPr>
          <w:rFonts w:ascii="Times New Roman" w:hAnsi="Times New Roman" w:cs="Times New Roman"/>
        </w:rPr>
        <w:t xml:space="preserve">permette alla governamentalità algoritmica di presentarsi come una forma di potere non solo in grado di offrire un orientamento, ma addirittura degna di </w:t>
      </w:r>
      <w:r w:rsidRPr="0013074F">
        <w:rPr>
          <w:rFonts w:ascii="Times New Roman" w:hAnsi="Times New Roman" w:cs="Times New Roman"/>
          <w:i/>
          <w:iCs/>
        </w:rPr>
        <w:t>fiducia</w:t>
      </w:r>
      <w:r w:rsidRPr="0013074F">
        <w:rPr>
          <w:rFonts w:ascii="Times New Roman" w:hAnsi="Times New Roman" w:cs="Times New Roman"/>
        </w:rPr>
        <w:t xml:space="preserve">. Ovvero capace, secondo la definizione sociologica che Niklas Luhmann offre di questo concetto, di permettere ai soggetti di </w:t>
      </w:r>
      <w:r w:rsidRPr="0013074F">
        <w:rPr>
          <w:rFonts w:ascii="Times New Roman" w:hAnsi="Times New Roman" w:cs="Times New Roman"/>
          <w:i/>
          <w:iCs/>
        </w:rPr>
        <w:t>anticipare il futuro e di agire in esso con sicurezza</w:t>
      </w:r>
      <w:r w:rsidRPr="0013074F">
        <w:rPr>
          <w:rFonts w:ascii="Times New Roman" w:hAnsi="Times New Roman" w:cs="Times New Roman"/>
        </w:rPr>
        <w:t xml:space="preserve"> (Luhmann, 2015: 15), riducendo la complessità della vita ordinaria e permettendo ai soggetti di trasformarsi in «esseri destinati a diventare oggetto di una sollecitazione continua ed esclusiva, e meritevoli, dunque, di condurre un’esistenza senza grosse difficoltà e all’insegna della preponderanza della soddisfazione»</w:t>
      </w:r>
      <w:r w:rsidRPr="0013074F">
        <w:rPr>
          <w:rStyle w:val="Rimandonotadichiusura"/>
          <w:rFonts w:ascii="Times New Roman" w:hAnsi="Times New Roman" w:cs="Times New Roman"/>
        </w:rPr>
        <w:t xml:space="preserve"> </w:t>
      </w:r>
      <w:r w:rsidRPr="0013074F">
        <w:rPr>
          <w:rFonts w:ascii="Times New Roman" w:hAnsi="Times New Roman" w:cs="Times New Roman"/>
        </w:rPr>
        <w:t xml:space="preserve">(Sadin, 2021: 91). </w:t>
      </w:r>
    </w:p>
    <w:p w14:paraId="4420E454" w14:textId="3CD57BF5"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lastRenderedPageBreak/>
        <w:t xml:space="preserve">Il potere della governamentalità algoritmica non si basa esclusivamente sulla sua capacità </w:t>
      </w:r>
      <w:r w:rsidRPr="0013074F">
        <w:rPr>
          <w:rFonts w:ascii="Times New Roman" w:hAnsi="Times New Roman" w:cs="Times New Roman"/>
          <w:i/>
          <w:iCs/>
        </w:rPr>
        <w:t xml:space="preserve">tecnica </w:t>
      </w:r>
      <w:r w:rsidRPr="0013074F">
        <w:rPr>
          <w:rFonts w:ascii="Times New Roman" w:hAnsi="Times New Roman" w:cs="Times New Roman"/>
        </w:rPr>
        <w:t xml:space="preserve">di orientare l’azione dei soggetti, ma sul fatto che essa riesce a farlo in un contesto in cui «il mondo offre all’uomo una quantità praticamente illimitata di possibilità di esperienza e di azione, alla quale corrisponde però una capacità molto ridotta di percepire, elaborare informazioni ed agire» (Luhmann, 2010: 175). Il potere strumentalizzante del capitalismo digitale </w:t>
      </w:r>
      <w:r w:rsidRPr="0013074F">
        <w:rPr>
          <w:rFonts w:ascii="Times New Roman" w:hAnsi="Times New Roman" w:cs="Times New Roman"/>
          <w:i/>
          <w:iCs/>
        </w:rPr>
        <w:t>non è dunque basato esclusivamente sulla capacità tecnica dei suoi strumenti</w:t>
      </w:r>
      <w:r w:rsidRPr="0013074F">
        <w:rPr>
          <w:rFonts w:ascii="Times New Roman" w:hAnsi="Times New Roman" w:cs="Times New Roman"/>
        </w:rPr>
        <w:t xml:space="preserve">, ma sulla combinazione tra </w:t>
      </w:r>
      <w:r w:rsidR="009E7B1C">
        <w:rPr>
          <w:rFonts w:ascii="Times New Roman" w:hAnsi="Times New Roman" w:cs="Times New Roman"/>
        </w:rPr>
        <w:t xml:space="preserve">la </w:t>
      </w:r>
      <w:r w:rsidRPr="0013074F">
        <w:rPr>
          <w:rFonts w:ascii="Times New Roman" w:hAnsi="Times New Roman" w:cs="Times New Roman"/>
        </w:rPr>
        <w:t xml:space="preserve">limitata ma non trascurabile efficacia predittiva personalizzata, </w:t>
      </w:r>
      <w:r w:rsidR="009E7B1C">
        <w:rPr>
          <w:rFonts w:ascii="Times New Roman" w:hAnsi="Times New Roman" w:cs="Times New Roman"/>
        </w:rPr>
        <w:t xml:space="preserve">il </w:t>
      </w:r>
      <w:r w:rsidRPr="0013074F">
        <w:rPr>
          <w:rFonts w:ascii="Times New Roman" w:hAnsi="Times New Roman" w:cs="Times New Roman"/>
        </w:rPr>
        <w:t xml:space="preserve">dispiegamento di tattiche comportamentali, </w:t>
      </w:r>
      <w:r w:rsidR="009E7B1C">
        <w:rPr>
          <w:rFonts w:ascii="Times New Roman" w:hAnsi="Times New Roman" w:cs="Times New Roman"/>
        </w:rPr>
        <w:t>l’</w:t>
      </w:r>
      <w:r w:rsidRPr="0013074F">
        <w:rPr>
          <w:rFonts w:ascii="Times New Roman" w:hAnsi="Times New Roman" w:cs="Times New Roman"/>
        </w:rPr>
        <w:t xml:space="preserve">aumento della complessità sociale e </w:t>
      </w:r>
      <w:r w:rsidR="009E7B1C">
        <w:rPr>
          <w:rFonts w:ascii="Times New Roman" w:hAnsi="Times New Roman" w:cs="Times New Roman"/>
        </w:rPr>
        <w:t xml:space="preserve">la </w:t>
      </w:r>
      <w:r w:rsidRPr="0013074F">
        <w:rPr>
          <w:rFonts w:ascii="Times New Roman" w:hAnsi="Times New Roman" w:cs="Times New Roman"/>
        </w:rPr>
        <w:t>crisi delle strutture classiche di riduzione della stessa.</w:t>
      </w:r>
      <w:r>
        <w:rPr>
          <w:rFonts w:ascii="Times New Roman" w:hAnsi="Times New Roman" w:cs="Times New Roman"/>
        </w:rPr>
        <w:t xml:space="preserve"> In questo contesto, gli algoritmi delle piattaforme si configurano allora </w:t>
      </w:r>
      <w:r w:rsidRPr="0013074F">
        <w:rPr>
          <w:rFonts w:ascii="Times New Roman" w:hAnsi="Times New Roman" w:cs="Times New Roman"/>
        </w:rPr>
        <w:t xml:space="preserve">come </w:t>
      </w:r>
      <w:r w:rsidRPr="0013074F">
        <w:rPr>
          <w:rFonts w:ascii="Times New Roman" w:hAnsi="Times New Roman" w:cs="Times New Roman"/>
          <w:i/>
          <w:iCs/>
        </w:rPr>
        <w:t>strumenti di riduzione della complessità e di anticipazione del futuro</w:t>
      </w:r>
      <w:r w:rsidRPr="0013074F">
        <w:rPr>
          <w:rFonts w:ascii="Times New Roman" w:hAnsi="Times New Roman" w:cs="Times New Roman"/>
        </w:rPr>
        <w:t xml:space="preserve">. </w:t>
      </w:r>
      <w:r>
        <w:rPr>
          <w:rFonts w:ascii="Times New Roman" w:hAnsi="Times New Roman" w:cs="Times New Roman"/>
        </w:rPr>
        <w:t xml:space="preserve">E, per usare l’espressione che, non a caso, Robert Musil dedica all’ideologia, </w:t>
      </w:r>
      <w:r w:rsidRPr="00DD5456">
        <w:rPr>
          <w:rFonts w:ascii="Times New Roman" w:hAnsi="Times New Roman" w:cs="Times New Roman"/>
        </w:rPr>
        <w:t>il loro potere si basa sull’essere una «guida dell’anima», in un mondo in cui «si parla di tante cose,</w:t>
      </w:r>
      <w:r w:rsidRPr="0013074F">
        <w:rPr>
          <w:rFonts w:ascii="Times New Roman" w:hAnsi="Times New Roman" w:cs="Times New Roman"/>
        </w:rPr>
        <w:t xml:space="preserve"> che non basterebbe il cervello di un Leibniz per capirle» (Musil, 2014: 244).</w:t>
      </w:r>
    </w:p>
    <w:p w14:paraId="3CE453DE" w14:textId="77777777" w:rsidR="00ED6A77" w:rsidRPr="0013074F" w:rsidRDefault="00ED6A77" w:rsidP="00ED6A77">
      <w:pPr>
        <w:spacing w:after="0" w:line="360" w:lineRule="auto"/>
        <w:ind w:firstLine="284"/>
        <w:jc w:val="both"/>
        <w:rPr>
          <w:rFonts w:ascii="Times New Roman" w:hAnsi="Times New Roman" w:cs="Times New Roman"/>
        </w:rPr>
      </w:pPr>
    </w:p>
    <w:p w14:paraId="1E722DF6" w14:textId="77777777" w:rsidR="00ED6A77" w:rsidRPr="0013074F" w:rsidRDefault="00ED6A77" w:rsidP="00ED6A77">
      <w:pPr>
        <w:spacing w:after="0" w:line="360" w:lineRule="auto"/>
        <w:ind w:firstLine="284"/>
        <w:jc w:val="both"/>
        <w:rPr>
          <w:rFonts w:ascii="Times New Roman" w:hAnsi="Times New Roman" w:cs="Times New Roman"/>
        </w:rPr>
      </w:pPr>
    </w:p>
    <w:p w14:paraId="1D5A06B1" w14:textId="77777777" w:rsidR="00ED6A77" w:rsidRPr="00EF33C1" w:rsidRDefault="00ED6A77" w:rsidP="00ED6A77">
      <w:pPr>
        <w:spacing w:after="0" w:line="360" w:lineRule="auto"/>
        <w:ind w:firstLine="284"/>
        <w:jc w:val="both"/>
        <w:rPr>
          <w:rFonts w:ascii="Times New Roman" w:hAnsi="Times New Roman" w:cs="Times New Roman"/>
          <w:b/>
          <w:bCs/>
          <w:sz w:val="26"/>
          <w:szCs w:val="26"/>
        </w:rPr>
      </w:pPr>
      <w:bookmarkStart w:id="13" w:name="_Hlk205394215"/>
      <w:r w:rsidRPr="00EF33C1">
        <w:rPr>
          <w:rFonts w:ascii="Times New Roman" w:hAnsi="Times New Roman" w:cs="Times New Roman"/>
          <w:b/>
          <w:bCs/>
          <w:sz w:val="26"/>
          <w:szCs w:val="26"/>
        </w:rPr>
        <w:t>§3.3. La governamentalità algoritmica tra potere, autonomia e dominio</w:t>
      </w:r>
    </w:p>
    <w:bookmarkEnd w:id="13"/>
    <w:p w14:paraId="21BF835A" w14:textId="77777777" w:rsidR="00ED6A77" w:rsidRPr="0013074F" w:rsidRDefault="00ED6A77" w:rsidP="00ED6A77">
      <w:pPr>
        <w:spacing w:after="0" w:line="360" w:lineRule="auto"/>
        <w:ind w:firstLine="284"/>
        <w:jc w:val="both"/>
        <w:rPr>
          <w:rFonts w:ascii="Times New Roman" w:hAnsi="Times New Roman" w:cs="Times New Roman"/>
        </w:rPr>
      </w:pPr>
    </w:p>
    <w:p w14:paraId="4B1EDF5F" w14:textId="25DB101F"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Su queste basi, è più semplice comprendere perché gli algoritmi delle piattaforme – in un mondo mediatizzato – svolgano un ruolo essenziale. </w:t>
      </w:r>
      <w:r w:rsidR="00820D94">
        <w:rPr>
          <w:rFonts w:ascii="Times New Roman" w:hAnsi="Times New Roman" w:cs="Times New Roman"/>
        </w:rPr>
        <w:t>I</w:t>
      </w:r>
      <w:r w:rsidRPr="0013074F">
        <w:rPr>
          <w:rFonts w:ascii="Times New Roman" w:hAnsi="Times New Roman" w:cs="Times New Roman"/>
        </w:rPr>
        <w:t>n un contesto di crescente complessità sociale – caratterizzato dall’«eccesso delle possibilità del mondo, ovvero dalla differenza fra il numero delle possibilità potenziali e il numero di quelle di volta in volta attualizzate» (Luhm</w:t>
      </w:r>
      <w:r w:rsidR="00820D94">
        <w:rPr>
          <w:rFonts w:ascii="Times New Roman" w:hAnsi="Times New Roman" w:cs="Times New Roman"/>
        </w:rPr>
        <w:t>a</w:t>
      </w:r>
      <w:r w:rsidRPr="0013074F">
        <w:rPr>
          <w:rFonts w:ascii="Times New Roman" w:hAnsi="Times New Roman" w:cs="Times New Roman"/>
        </w:rPr>
        <w:t xml:space="preserve">nn, 2010: 175) – emerge quella che Luhmann definisce «necessità di selezione» (Ibidem), la quale si sostanzia nel bisogno di individuare delle </w:t>
      </w:r>
      <w:r w:rsidRPr="0013074F">
        <w:rPr>
          <w:rFonts w:ascii="Times New Roman" w:hAnsi="Times New Roman" w:cs="Times New Roman"/>
          <w:i/>
          <w:iCs/>
        </w:rPr>
        <w:t>strutture</w:t>
      </w:r>
      <w:r w:rsidRPr="0013074F">
        <w:rPr>
          <w:rFonts w:ascii="Times New Roman" w:hAnsi="Times New Roman" w:cs="Times New Roman"/>
        </w:rPr>
        <w:t xml:space="preserve"> capaci di consolidare «come attendibile </w:t>
      </w:r>
      <w:r w:rsidRPr="0013074F">
        <w:rPr>
          <w:rFonts w:ascii="Times New Roman" w:hAnsi="Times New Roman" w:cs="Times New Roman"/>
          <w:i/>
          <w:iCs/>
        </w:rPr>
        <w:t>una porzione del possibile</w:t>
      </w:r>
      <w:r w:rsidRPr="0013074F">
        <w:rPr>
          <w:rFonts w:ascii="Times New Roman" w:hAnsi="Times New Roman" w:cs="Times New Roman"/>
        </w:rPr>
        <w:t xml:space="preserve">» (Ivi: 174, corsivi miei). Dinnanzi all’incertezza che pervade le società contemporanee, la governamentalità algoritmica svolge in maniera estremamente efficace esattamente questo ruolo: essa, infatti, garantisce «il formarsi e la stabilizzazione di aspettative (dei soggetti, dei sistemi) in riferimento all’ambiente, </w:t>
      </w:r>
      <w:r w:rsidRPr="0013074F">
        <w:rPr>
          <w:rFonts w:ascii="Times New Roman" w:hAnsi="Times New Roman" w:cs="Times New Roman"/>
          <w:i/>
          <w:iCs/>
        </w:rPr>
        <w:t>in modo relativamente resistente a delusioni</w:t>
      </w:r>
      <w:r w:rsidRPr="0013074F">
        <w:rPr>
          <w:rFonts w:ascii="Times New Roman" w:hAnsi="Times New Roman" w:cs="Times New Roman"/>
        </w:rPr>
        <w:t xml:space="preserve">» (Ibidem, corsivi miei), spingendo così i soggetti </w:t>
      </w:r>
      <w:proofErr w:type="gramStart"/>
      <w:r w:rsidRPr="0013074F">
        <w:rPr>
          <w:rFonts w:ascii="Times New Roman" w:hAnsi="Times New Roman" w:cs="Times New Roman"/>
        </w:rPr>
        <w:t>ad</w:t>
      </w:r>
      <w:proofErr w:type="gramEnd"/>
      <w:r w:rsidRPr="0013074F">
        <w:rPr>
          <w:rFonts w:ascii="Times New Roman" w:hAnsi="Times New Roman" w:cs="Times New Roman"/>
        </w:rPr>
        <w:t xml:space="preserve"> adeguarsi al sistema di aspettative che essa genera. </w:t>
      </w:r>
    </w:p>
    <w:p w14:paraId="7A6C2AE1" w14:textId="7777777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lastRenderedPageBreak/>
        <w:t xml:space="preserve"> A questo livello, potere e complessità sociale si toccano. Come </w:t>
      </w:r>
      <w:proofErr w:type="gramStart"/>
      <w:r w:rsidRPr="0013074F">
        <w:rPr>
          <w:rFonts w:ascii="Times New Roman" w:hAnsi="Times New Roman" w:cs="Times New Roman"/>
        </w:rPr>
        <w:t>nota infatti</w:t>
      </w:r>
      <w:proofErr w:type="gramEnd"/>
      <w:r w:rsidRPr="0013074F">
        <w:rPr>
          <w:rFonts w:ascii="Times New Roman" w:hAnsi="Times New Roman" w:cs="Times New Roman"/>
        </w:rPr>
        <w:t xml:space="preserve"> Luhmann (Ivi: 182):</w:t>
      </w:r>
    </w:p>
    <w:p w14:paraId="22B6051B" w14:textId="77777777" w:rsidR="00ED6A77" w:rsidRPr="0013074F" w:rsidRDefault="00ED6A77" w:rsidP="00ED6A77">
      <w:pPr>
        <w:spacing w:after="0" w:line="360" w:lineRule="auto"/>
        <w:ind w:firstLine="284"/>
        <w:jc w:val="both"/>
        <w:rPr>
          <w:rFonts w:ascii="Times New Roman" w:hAnsi="Times New Roman" w:cs="Times New Roman"/>
        </w:rPr>
      </w:pPr>
    </w:p>
    <w:p w14:paraId="3BEEB0F4" w14:textId="4336F8E0" w:rsidR="00ED6A77" w:rsidRPr="00ED6A77" w:rsidRDefault="00ED6A77" w:rsidP="00ED6A77">
      <w:pPr>
        <w:spacing w:after="0" w:line="360" w:lineRule="auto"/>
        <w:ind w:left="567" w:right="567"/>
        <w:jc w:val="both"/>
        <w:rPr>
          <w:rFonts w:ascii="Times New Roman" w:hAnsi="Times New Roman" w:cs="Times New Roman"/>
          <w:sz w:val="22"/>
          <w:szCs w:val="22"/>
        </w:rPr>
      </w:pPr>
      <w:r w:rsidRPr="00ED6A77">
        <w:rPr>
          <w:rFonts w:ascii="Times New Roman" w:hAnsi="Times New Roman" w:cs="Times New Roman"/>
          <w:sz w:val="22"/>
          <w:szCs w:val="22"/>
        </w:rPr>
        <w:t xml:space="preserve">un potere è tanto più forte quanto più riesce a far escludere da parte di chi vi è soggetto </w:t>
      </w:r>
      <w:r w:rsidRPr="00ED6A77">
        <w:rPr>
          <w:rFonts w:ascii="Times New Roman" w:hAnsi="Times New Roman" w:cs="Times New Roman"/>
          <w:i/>
          <w:iCs/>
          <w:sz w:val="22"/>
          <w:szCs w:val="22"/>
        </w:rPr>
        <w:t>alternative di comportamento</w:t>
      </w:r>
      <w:r w:rsidRPr="00ED6A77">
        <w:rPr>
          <w:rFonts w:ascii="Times New Roman" w:hAnsi="Times New Roman" w:cs="Times New Roman"/>
          <w:sz w:val="22"/>
          <w:szCs w:val="22"/>
        </w:rPr>
        <w:t xml:space="preserve"> che sarebbero per lui attraenti, e quanto più, quindi, </w:t>
      </w:r>
      <w:r w:rsidRPr="00ED6A77">
        <w:rPr>
          <w:rFonts w:ascii="Times New Roman" w:hAnsi="Times New Roman" w:cs="Times New Roman"/>
          <w:i/>
          <w:iCs/>
          <w:sz w:val="22"/>
          <w:szCs w:val="22"/>
        </w:rPr>
        <w:t>le alternative di comportamento scelte dal decisore dotato di potere hanno probabilità di essere realizzate</w:t>
      </w:r>
      <w:r w:rsidRPr="00ED6A77">
        <w:rPr>
          <w:rFonts w:ascii="Times New Roman" w:hAnsi="Times New Roman" w:cs="Times New Roman"/>
          <w:sz w:val="22"/>
          <w:szCs w:val="22"/>
        </w:rPr>
        <w:t xml:space="preserve">. Il potere consiste dunque nella possibilità di scegliere alternative di comportamento per altri attraverso una propria decisione, </w:t>
      </w:r>
      <w:r w:rsidRPr="00ED6A77">
        <w:rPr>
          <w:rFonts w:ascii="Times New Roman" w:hAnsi="Times New Roman" w:cs="Times New Roman"/>
          <w:i/>
          <w:iCs/>
          <w:sz w:val="22"/>
          <w:szCs w:val="22"/>
        </w:rPr>
        <w:t>di ridurre complessità per altri</w:t>
      </w:r>
      <w:r w:rsidRPr="00ED6A77">
        <w:rPr>
          <w:rFonts w:ascii="Times New Roman" w:hAnsi="Times New Roman" w:cs="Times New Roman"/>
          <w:sz w:val="22"/>
          <w:szCs w:val="22"/>
        </w:rPr>
        <w:t xml:space="preserve"> (corsivi miei)</w:t>
      </w:r>
      <w:r w:rsidR="00820D94">
        <w:rPr>
          <w:rFonts w:ascii="Times New Roman" w:hAnsi="Times New Roman" w:cs="Times New Roman"/>
          <w:sz w:val="22"/>
          <w:szCs w:val="22"/>
        </w:rPr>
        <w:t>.</w:t>
      </w:r>
    </w:p>
    <w:p w14:paraId="4F0759CE" w14:textId="77777777" w:rsidR="00ED6A77" w:rsidRPr="0013074F" w:rsidRDefault="00ED6A77" w:rsidP="00ED6A77">
      <w:pPr>
        <w:spacing w:after="0" w:line="360" w:lineRule="auto"/>
        <w:ind w:firstLine="284"/>
        <w:jc w:val="both"/>
        <w:rPr>
          <w:rFonts w:ascii="Times New Roman" w:hAnsi="Times New Roman" w:cs="Times New Roman"/>
        </w:rPr>
      </w:pPr>
    </w:p>
    <w:p w14:paraId="680D1384" w14:textId="42F93040"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Per Luhmann, questa categorizzazione funzionalistica e relazionale del potere è a tutti gli effetti neutra, non necessariamente collegata all’esercizio di un dominio, specie nella misura in cui l’orizzonte di aspettative generate dalle strutture produce </w:t>
      </w:r>
      <w:r w:rsidRPr="0013074F">
        <w:rPr>
          <w:rFonts w:ascii="Times New Roman" w:hAnsi="Times New Roman" w:cs="Times New Roman"/>
          <w:i/>
          <w:iCs/>
        </w:rPr>
        <w:t>fiducia</w:t>
      </w:r>
      <w:r w:rsidRPr="0013074F">
        <w:rPr>
          <w:rFonts w:ascii="Times New Roman" w:hAnsi="Times New Roman" w:cs="Times New Roman"/>
        </w:rPr>
        <w:t xml:space="preserve"> dal punto di vista dei soggetti e fluidità nell’invarianza riproduttiva del sistema rispetto all’ambiente. </w:t>
      </w:r>
      <w:r w:rsidR="00FD31CC">
        <w:rPr>
          <w:rFonts w:ascii="Times New Roman" w:hAnsi="Times New Roman" w:cs="Times New Roman"/>
        </w:rPr>
        <w:t>E</w:t>
      </w:r>
      <w:r w:rsidRPr="0013074F">
        <w:rPr>
          <w:rFonts w:ascii="Times New Roman" w:hAnsi="Times New Roman" w:cs="Times New Roman"/>
        </w:rPr>
        <w:t xml:space="preserve">ffettivamente, osservando con queste lenti la congiuntura caratterizzata dal plesso </w:t>
      </w:r>
      <w:r w:rsidRPr="0013074F">
        <w:rPr>
          <w:rFonts w:ascii="Times New Roman" w:hAnsi="Times New Roman" w:cs="Times New Roman"/>
          <w:smallCaps/>
        </w:rPr>
        <w:t>m-d-a</w:t>
      </w:r>
      <w:r w:rsidRPr="0013074F">
        <w:rPr>
          <w:rFonts w:ascii="Times New Roman" w:hAnsi="Times New Roman" w:cs="Times New Roman"/>
        </w:rPr>
        <w:t xml:space="preserve"> e dalla governamentalità algoritmica, essa pare configurarsi </w:t>
      </w:r>
      <w:r w:rsidR="00FD31CC">
        <w:rPr>
          <w:rFonts w:ascii="Times New Roman" w:hAnsi="Times New Roman" w:cs="Times New Roman"/>
        </w:rPr>
        <w:t>proprio</w:t>
      </w:r>
      <w:r w:rsidR="00FD31CC" w:rsidRPr="0013074F">
        <w:rPr>
          <w:rFonts w:ascii="Times New Roman" w:hAnsi="Times New Roman" w:cs="Times New Roman"/>
        </w:rPr>
        <w:t xml:space="preserve"> </w:t>
      </w:r>
      <w:r w:rsidRPr="0013074F">
        <w:rPr>
          <w:rFonts w:ascii="Times New Roman" w:hAnsi="Times New Roman" w:cs="Times New Roman"/>
        </w:rPr>
        <w:t xml:space="preserve">in questi termini. Infatti, la governamentalità algoritmica permetterebbe alle persone di «minimizzare l’incertezza» (Berns &amp; </w:t>
      </w:r>
      <w:proofErr w:type="spellStart"/>
      <w:r w:rsidRPr="0013074F">
        <w:rPr>
          <w:rFonts w:ascii="Times New Roman" w:hAnsi="Times New Roman" w:cs="Times New Roman"/>
        </w:rPr>
        <w:t>Rouvroy</w:t>
      </w:r>
      <w:proofErr w:type="spellEnd"/>
      <w:r w:rsidRPr="0013074F">
        <w:rPr>
          <w:rFonts w:ascii="Times New Roman" w:hAnsi="Times New Roman" w:cs="Times New Roman"/>
        </w:rPr>
        <w:t>, 2013: 11) –</w:t>
      </w:r>
      <w:r w:rsidR="005E4120">
        <w:rPr>
          <w:rFonts w:ascii="Times New Roman" w:hAnsi="Times New Roman" w:cs="Times New Roman"/>
        </w:rPr>
        <w:t xml:space="preserve"> </w:t>
      </w:r>
      <w:r w:rsidRPr="0013074F">
        <w:rPr>
          <w:rFonts w:ascii="Times New Roman" w:hAnsi="Times New Roman" w:cs="Times New Roman"/>
        </w:rPr>
        <w:t xml:space="preserve">riducendo </w:t>
      </w:r>
      <w:r w:rsidR="00FD31CC" w:rsidRPr="0013074F">
        <w:rPr>
          <w:rFonts w:ascii="Times New Roman" w:hAnsi="Times New Roman" w:cs="Times New Roman"/>
        </w:rPr>
        <w:t xml:space="preserve">così </w:t>
      </w:r>
      <w:r w:rsidRPr="0013074F">
        <w:rPr>
          <w:rFonts w:ascii="Times New Roman" w:hAnsi="Times New Roman" w:cs="Times New Roman"/>
        </w:rPr>
        <w:t xml:space="preserve">la complessità delle loro vite e generando fiducia – </w:t>
      </w:r>
      <w:r w:rsidR="00FD31CC">
        <w:rPr>
          <w:rFonts w:ascii="Times New Roman" w:hAnsi="Times New Roman" w:cs="Times New Roman"/>
        </w:rPr>
        <w:t>e</w:t>
      </w:r>
      <w:r w:rsidR="00FD31CC" w:rsidRPr="0013074F">
        <w:rPr>
          <w:rFonts w:ascii="Times New Roman" w:hAnsi="Times New Roman" w:cs="Times New Roman"/>
        </w:rPr>
        <w:t xml:space="preserve"> al</w:t>
      </w:r>
      <w:r w:rsidRPr="0013074F">
        <w:rPr>
          <w:rFonts w:ascii="Times New Roman" w:hAnsi="Times New Roman" w:cs="Times New Roman"/>
        </w:rPr>
        <w:t xml:space="preserve"> sistema economico di essere più fluido – rendendo il salto della merce il meno mortale possibile. </w:t>
      </w:r>
      <w:r w:rsidR="00FD31CC">
        <w:rPr>
          <w:rFonts w:ascii="Times New Roman" w:hAnsi="Times New Roman" w:cs="Times New Roman"/>
        </w:rPr>
        <w:t>C</w:t>
      </w:r>
      <w:r w:rsidRPr="0013074F">
        <w:rPr>
          <w:rFonts w:ascii="Times New Roman" w:hAnsi="Times New Roman" w:cs="Times New Roman"/>
        </w:rPr>
        <w:t xml:space="preserve">ome vedremo nel prossimo capitolo, è esattamente sulla base di argomentazioni del genere che il capitalismo digitale fonda la sua legittimità sistemica (cfr. </w:t>
      </w:r>
      <w:r w:rsidRPr="0013074F">
        <w:rPr>
          <w:rFonts w:ascii="Times New Roman" w:hAnsi="Times New Roman" w:cs="Times New Roman"/>
          <w:i/>
          <w:iCs/>
        </w:rPr>
        <w:t>infra</w:t>
      </w:r>
      <w:r w:rsidRPr="0013074F">
        <w:rPr>
          <w:rFonts w:ascii="Times New Roman" w:hAnsi="Times New Roman" w:cs="Times New Roman"/>
        </w:rPr>
        <w:t>, cap. IV, §1 e §2).</w:t>
      </w:r>
    </w:p>
    <w:p w14:paraId="58B2AD6E" w14:textId="7DCDD2E9"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Il problema, tuttavia, è che – affinché questo circolo virtuoso possa generarsi – i soggetti devono «rinunciare all’idea stessa di qualsiasi progetto» (Berns &amp; </w:t>
      </w:r>
      <w:proofErr w:type="spellStart"/>
      <w:r w:rsidRPr="0013074F">
        <w:rPr>
          <w:rFonts w:ascii="Times New Roman" w:hAnsi="Times New Roman" w:cs="Times New Roman"/>
        </w:rPr>
        <w:t>Rouvroy</w:t>
      </w:r>
      <w:proofErr w:type="spellEnd"/>
      <w:r w:rsidRPr="0013074F">
        <w:rPr>
          <w:rFonts w:ascii="Times New Roman" w:hAnsi="Times New Roman" w:cs="Times New Roman"/>
        </w:rPr>
        <w:t>, 2013: 18), adeguandosi e facendo collassare le loro aspettative sulle normatività proposte dagli algoritmi. Questo processo, ovviamente, non è in alcun modo neutro dal punto di vista etico, giacché chiama in causa il complesso rapporto tra autonomia ed eteronomia, nonché dei criteri normativi sulla base dei quali distinguere se è eticamente accettabile che un’azione venga mossa da ragioni fornite da altri. Questa questione – che in filosofia morale ha ovviamente una lunghissima tradizione che non possiamo qui ricostruire</w:t>
      </w:r>
      <w:r>
        <w:rPr>
          <w:rFonts w:ascii="Times New Roman" w:hAnsi="Times New Roman" w:cs="Times New Roman"/>
        </w:rPr>
        <w:t xml:space="preserve"> nella sua interezza</w:t>
      </w:r>
      <w:r w:rsidRPr="0013074F">
        <w:rPr>
          <w:rStyle w:val="Rimandonotaapidipagina"/>
          <w:rFonts w:ascii="Times New Roman" w:hAnsi="Times New Roman" w:cs="Times New Roman"/>
        </w:rPr>
        <w:footnoteReference w:id="49"/>
      </w:r>
      <w:r w:rsidRPr="0013074F">
        <w:rPr>
          <w:rFonts w:ascii="Times New Roman" w:hAnsi="Times New Roman" w:cs="Times New Roman"/>
        </w:rPr>
        <w:t xml:space="preserve"> – diviene particolarmente attuale nella congiuntura che stiamo analizzando </w:t>
      </w:r>
      <w:r w:rsidRPr="0013074F">
        <w:rPr>
          <w:rFonts w:ascii="Times New Roman" w:hAnsi="Times New Roman" w:cs="Times New Roman"/>
        </w:rPr>
        <w:lastRenderedPageBreak/>
        <w:t xml:space="preserve">– caratterizzata dalla combinazione tra il plesso </w:t>
      </w:r>
      <w:r w:rsidRPr="0013074F">
        <w:rPr>
          <w:rFonts w:ascii="Times New Roman" w:hAnsi="Times New Roman" w:cs="Times New Roman"/>
          <w:smallCaps/>
        </w:rPr>
        <w:t>m-d-a</w:t>
      </w:r>
      <w:r w:rsidRPr="0013074F">
        <w:rPr>
          <w:rFonts w:ascii="Times New Roman" w:hAnsi="Times New Roman" w:cs="Times New Roman"/>
        </w:rPr>
        <w:t>, il venir meno delle strutture classiche di socializzazione, l’aumento della complessità sociale, la conseguente richiesta umana di orientamento e la capacità della governamentalità algoritmica di presentarsi come una soluzione a questi problemi, basa</w:t>
      </w:r>
      <w:r w:rsidR="00FD31CC">
        <w:rPr>
          <w:rFonts w:ascii="Times New Roman" w:hAnsi="Times New Roman" w:cs="Times New Roman"/>
        </w:rPr>
        <w:t>ndosi</w:t>
      </w:r>
      <w:r w:rsidRPr="0013074F">
        <w:rPr>
          <w:rFonts w:ascii="Times New Roman" w:hAnsi="Times New Roman" w:cs="Times New Roman"/>
        </w:rPr>
        <w:t xml:space="preserve"> </w:t>
      </w:r>
      <w:r w:rsidR="00FD31CC">
        <w:rPr>
          <w:rFonts w:ascii="Times New Roman" w:hAnsi="Times New Roman" w:cs="Times New Roman"/>
        </w:rPr>
        <w:t>però</w:t>
      </w:r>
      <w:r w:rsidR="00FD31CC" w:rsidRPr="0013074F">
        <w:rPr>
          <w:rFonts w:ascii="Times New Roman" w:hAnsi="Times New Roman" w:cs="Times New Roman"/>
        </w:rPr>
        <w:t xml:space="preserve"> </w:t>
      </w:r>
      <w:r w:rsidRPr="0013074F">
        <w:rPr>
          <w:rFonts w:ascii="Times New Roman" w:hAnsi="Times New Roman" w:cs="Times New Roman"/>
        </w:rPr>
        <w:t>su una riconfigurazione del rapporto tra autonomia ed eteronomia.</w:t>
      </w:r>
    </w:p>
    <w:p w14:paraId="59B4462D" w14:textId="09D538D8"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Come notano Darmody e Zwick, infatti, la grande potenza della governamentalità algoritmica risiede nella sua capacità di «presentare una visione fiabesca del marketing, in cui la manipolazione algoritmica dei consumatori e la loro autonomia diventano un’unica cosa» (</w:t>
      </w:r>
      <w:r w:rsidR="00A43051">
        <w:rPr>
          <w:rFonts w:ascii="Times New Roman" w:hAnsi="Times New Roman" w:cs="Times New Roman"/>
        </w:rPr>
        <w:t>Darmody &amp; Zwick, 2020</w:t>
      </w:r>
      <w:r w:rsidRPr="0013074F">
        <w:rPr>
          <w:rFonts w:ascii="Times New Roman" w:hAnsi="Times New Roman" w:cs="Times New Roman"/>
        </w:rPr>
        <w:t xml:space="preserve">: 2). Siccome attraverso gli algoritmi le piattaforme sono in grado di ridurre l’incertezza e di liberare i soggetti del “fardello della scelta” (Cohn, 2019), esse hanno buon gioco a dipingere i loro mezzi tecnici «non come delle minacce all’autonomia dei consumatori, </w:t>
      </w:r>
      <w:r w:rsidRPr="0013074F">
        <w:rPr>
          <w:rFonts w:ascii="Times New Roman" w:hAnsi="Times New Roman" w:cs="Times New Roman"/>
          <w:i/>
          <w:iCs/>
        </w:rPr>
        <w:t>ma come la sua condizione di possibilità</w:t>
      </w:r>
      <w:r w:rsidRPr="0013074F">
        <w:rPr>
          <w:rFonts w:ascii="Times New Roman" w:hAnsi="Times New Roman" w:cs="Times New Roman"/>
        </w:rPr>
        <w:t>» (</w:t>
      </w:r>
      <w:r w:rsidR="00A43051">
        <w:rPr>
          <w:rFonts w:ascii="Times New Roman" w:hAnsi="Times New Roman" w:cs="Times New Roman"/>
        </w:rPr>
        <w:t>Darmody &amp; Zwick, 2020</w:t>
      </w:r>
      <w:r w:rsidRPr="0013074F">
        <w:rPr>
          <w:rFonts w:ascii="Times New Roman" w:hAnsi="Times New Roman" w:cs="Times New Roman"/>
        </w:rPr>
        <w:t xml:space="preserve">: 2). A ciò si aggiunge il fatto che – nonostante i loro limiti – le predizioni algoritmiche mantengono un certo grado di </w:t>
      </w:r>
      <w:proofErr w:type="gramStart"/>
      <w:r w:rsidRPr="0013074F">
        <w:rPr>
          <w:rFonts w:ascii="Times New Roman" w:hAnsi="Times New Roman" w:cs="Times New Roman"/>
        </w:rPr>
        <w:t>precisione, quindi</w:t>
      </w:r>
      <w:proofErr w:type="gramEnd"/>
      <w:r w:rsidRPr="0013074F">
        <w:rPr>
          <w:rFonts w:ascii="Times New Roman" w:hAnsi="Times New Roman" w:cs="Times New Roman"/>
        </w:rPr>
        <w:t xml:space="preserve"> è </w:t>
      </w:r>
      <w:r w:rsidR="00895CC9">
        <w:rPr>
          <w:rFonts w:ascii="Times New Roman" w:hAnsi="Times New Roman" w:cs="Times New Roman"/>
        </w:rPr>
        <w:t>certamente</w:t>
      </w:r>
      <w:r w:rsidR="00895CC9" w:rsidRPr="0013074F">
        <w:rPr>
          <w:rFonts w:ascii="Times New Roman" w:hAnsi="Times New Roman" w:cs="Times New Roman"/>
        </w:rPr>
        <w:t xml:space="preserve"> </w:t>
      </w:r>
      <w:r w:rsidRPr="0013074F">
        <w:rPr>
          <w:rFonts w:ascii="Times New Roman" w:hAnsi="Times New Roman" w:cs="Times New Roman"/>
        </w:rPr>
        <w:t xml:space="preserve">possibile che le piattaforme spingano i soggetti verso azioni </w:t>
      </w:r>
      <w:r w:rsidRPr="0013074F">
        <w:rPr>
          <w:rFonts w:ascii="Times New Roman" w:hAnsi="Times New Roman" w:cs="Times New Roman"/>
          <w:i/>
          <w:iCs/>
        </w:rPr>
        <w:t>che essi avrebbero comunque compiuto</w:t>
      </w:r>
      <w:r w:rsidRPr="0013074F">
        <w:rPr>
          <w:rFonts w:ascii="Times New Roman" w:hAnsi="Times New Roman" w:cs="Times New Roman"/>
        </w:rPr>
        <w:t>. Di conseguenza, la questione etica posta dalla governamentalità algoritmica e dalle sue pratiche di soggettivazione è particolarmente complessa, sicché in un contesto come quello che abbiamo appena descritto «attenersi a una distinzione tra forme di comportamento autentiche e forme di comportamento gestite algoritmicamente e controllate dai capitalisti digitali […] diventa sempre più difficile, se non impossibile» (Ivi: 3).</w:t>
      </w:r>
    </w:p>
    <w:p w14:paraId="73F517CB" w14:textId="7777777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Per affrontare questa problematica, concentrarsi sul </w:t>
      </w:r>
      <w:r w:rsidRPr="0013074F">
        <w:rPr>
          <w:rFonts w:ascii="Times New Roman" w:hAnsi="Times New Roman" w:cs="Times New Roman"/>
          <w:i/>
          <w:iCs/>
        </w:rPr>
        <w:t xml:space="preserve">contenuto </w:t>
      </w:r>
      <w:r w:rsidRPr="0013074F">
        <w:rPr>
          <w:rFonts w:ascii="Times New Roman" w:hAnsi="Times New Roman" w:cs="Times New Roman"/>
        </w:rPr>
        <w:t xml:space="preserve">della volontà e delle azioni che avvengono </w:t>
      </w:r>
      <w:r w:rsidRPr="0013074F">
        <w:rPr>
          <w:rFonts w:ascii="Times New Roman" w:hAnsi="Times New Roman" w:cs="Times New Roman"/>
          <w:i/>
          <w:iCs/>
        </w:rPr>
        <w:t>online</w:t>
      </w:r>
      <w:r w:rsidRPr="0013074F">
        <w:rPr>
          <w:rFonts w:ascii="Times New Roman" w:hAnsi="Times New Roman" w:cs="Times New Roman"/>
        </w:rPr>
        <w:t xml:space="preserve"> non è efficace. Come si è visto, infatti, nulla esclude che le piattaforme siano in grado di indirizzare i soggetti verso contenuti o merci verso cui questi si sarebbero comunque diretti. Sotto questo aspetto, dunque, potrebbero aver ragione coloro che sostengono che la governamentalità algoritmica, lungi dal limitare l’autonomia, la rafforzi, dal momento che essa permette ai soggetti di orientarsi verso i loro desideri, riducendo la complessità sociale. </w:t>
      </w:r>
    </w:p>
    <w:p w14:paraId="1C9EB2B8" w14:textId="749C2130"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Se tuttavia osserviamo la questione a partire dalla </w:t>
      </w:r>
      <w:r w:rsidRPr="0013074F">
        <w:rPr>
          <w:rFonts w:ascii="Times New Roman" w:hAnsi="Times New Roman" w:cs="Times New Roman"/>
          <w:i/>
          <w:iCs/>
        </w:rPr>
        <w:t>forma</w:t>
      </w:r>
      <w:r w:rsidRPr="0013074F">
        <w:rPr>
          <w:rFonts w:ascii="Times New Roman" w:hAnsi="Times New Roman" w:cs="Times New Roman"/>
        </w:rPr>
        <w:t xml:space="preserve"> della volontà, la situazione si presenta in maniera diametralmente opposta. Come notano Berns e Rouvroy, infatti, l’intera logica della governamentalità algoritmica si basa sul costante tentativo, da parte delle piattaforme, di «evitare la soggettività» (Berns &amp; </w:t>
      </w:r>
      <w:proofErr w:type="spellStart"/>
      <w:r w:rsidRPr="0013074F">
        <w:rPr>
          <w:rFonts w:ascii="Times New Roman" w:hAnsi="Times New Roman" w:cs="Times New Roman"/>
        </w:rPr>
        <w:t>Rouvroy</w:t>
      </w:r>
      <w:proofErr w:type="spellEnd"/>
      <w:r w:rsidRPr="0013074F">
        <w:rPr>
          <w:rFonts w:ascii="Times New Roman" w:hAnsi="Times New Roman" w:cs="Times New Roman"/>
        </w:rPr>
        <w:t xml:space="preserve">, 2013: 16) degli </w:t>
      </w:r>
      <w:r w:rsidRPr="0013074F">
        <w:rPr>
          <w:rFonts w:ascii="Times New Roman" w:hAnsi="Times New Roman" w:cs="Times New Roman"/>
        </w:rPr>
        <w:lastRenderedPageBreak/>
        <w:t xml:space="preserve">individui, la quale è – da ultimo – intesa come un «ostacolo» (Fisher, 2022: 41) al fluido funzionamento del sistema. Il punto è che, nella logica dell’imperativo dell’azione, «i momenti della riflessività, della critica e della </w:t>
      </w:r>
      <w:proofErr w:type="spellStart"/>
      <w:r w:rsidRPr="0013074F">
        <w:rPr>
          <w:rFonts w:ascii="Times New Roman" w:hAnsi="Times New Roman" w:cs="Times New Roman"/>
        </w:rPr>
        <w:t>recalcitranza</w:t>
      </w:r>
      <w:proofErr w:type="spellEnd"/>
      <w:r w:rsidRPr="0013074F">
        <w:rPr>
          <w:rFonts w:ascii="Times New Roman" w:hAnsi="Times New Roman" w:cs="Times New Roman"/>
        </w:rPr>
        <w:t xml:space="preserve"> – momenti necessari per la soggettivazione – sono resi sempre più complicati e vengono sempre posticipati» (Berns &amp; </w:t>
      </w:r>
      <w:proofErr w:type="spellStart"/>
      <w:r w:rsidRPr="0013074F">
        <w:rPr>
          <w:rFonts w:ascii="Times New Roman" w:hAnsi="Times New Roman" w:cs="Times New Roman"/>
        </w:rPr>
        <w:t>Rouvroy</w:t>
      </w:r>
      <w:proofErr w:type="spellEnd"/>
      <w:r w:rsidRPr="0013074F">
        <w:rPr>
          <w:rFonts w:ascii="Times New Roman" w:hAnsi="Times New Roman" w:cs="Times New Roman"/>
        </w:rPr>
        <w:t xml:space="preserve">, 2013: 10). Ciò che conta, per il capitalismo digitale, è che i soggetti assumano un </w:t>
      </w:r>
      <w:proofErr w:type="spellStart"/>
      <w:r w:rsidRPr="0013074F">
        <w:rPr>
          <w:rFonts w:ascii="Times New Roman" w:hAnsi="Times New Roman" w:cs="Times New Roman"/>
          <w:i/>
          <w:iCs/>
        </w:rPr>
        <w:t>digital</w:t>
      </w:r>
      <w:proofErr w:type="spellEnd"/>
      <w:r w:rsidRPr="0013074F">
        <w:rPr>
          <w:rFonts w:ascii="Times New Roman" w:hAnsi="Times New Roman" w:cs="Times New Roman"/>
          <w:i/>
          <w:iCs/>
        </w:rPr>
        <w:t xml:space="preserve"> habitus </w:t>
      </w:r>
      <w:r w:rsidRPr="0013074F">
        <w:rPr>
          <w:rFonts w:ascii="Times New Roman" w:hAnsi="Times New Roman" w:cs="Times New Roman"/>
        </w:rPr>
        <w:t xml:space="preserve">in virtù del quale le prescrizioni algoritmiche vengano accettate </w:t>
      </w:r>
      <w:r w:rsidRPr="0013074F">
        <w:rPr>
          <w:rFonts w:ascii="Times New Roman" w:hAnsi="Times New Roman" w:cs="Times New Roman"/>
          <w:i/>
          <w:iCs/>
        </w:rPr>
        <w:t>acriticamente</w:t>
      </w:r>
      <w:r w:rsidRPr="0013074F">
        <w:rPr>
          <w:rFonts w:ascii="Times New Roman" w:hAnsi="Times New Roman" w:cs="Times New Roman"/>
        </w:rPr>
        <w:t xml:space="preserve">, attraverso «la tacita adesione degli individui a questa normatività» (Ibidem). </w:t>
      </w:r>
    </w:p>
    <w:p w14:paraId="0F3B0CF2" w14:textId="62D3255E"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Le prescrizioni algoritmiche e l’organizzazione del contesto di scelta digitale, per quanto possano contingentemente sovrapporsi all</w:t>
      </w:r>
      <w:r w:rsidR="008770C0">
        <w:rPr>
          <w:rFonts w:ascii="Times New Roman" w:hAnsi="Times New Roman" w:cs="Times New Roman"/>
        </w:rPr>
        <w:t>e</w:t>
      </w:r>
      <w:r w:rsidRPr="0013074F">
        <w:rPr>
          <w:rFonts w:ascii="Times New Roman" w:hAnsi="Times New Roman" w:cs="Times New Roman"/>
        </w:rPr>
        <w:t xml:space="preserve"> preferenze degli utenti, non mirano dunque a portare questi ultimi a “conoscersi” o a conoscere le ragioni per cui agiscono. Esse, semplicemente mirano alla realizzazione della logica del capitalismo digitale. E, per farlo, la strategia </w:t>
      </w:r>
      <w:proofErr w:type="gramStart"/>
      <w:r w:rsidRPr="0013074F">
        <w:rPr>
          <w:rFonts w:ascii="Times New Roman" w:hAnsi="Times New Roman" w:cs="Times New Roman"/>
        </w:rPr>
        <w:t>messa in campo</w:t>
      </w:r>
      <w:proofErr w:type="gramEnd"/>
      <w:r w:rsidRPr="0013074F">
        <w:rPr>
          <w:rFonts w:ascii="Times New Roman" w:hAnsi="Times New Roman" w:cs="Times New Roman"/>
        </w:rPr>
        <w:t xml:space="preserve"> dalle piattaforme è quella di produrre una soggettività schiacciata a tal punto sulla sua immagine digitale da rinunciare a </w:t>
      </w:r>
      <w:proofErr w:type="gramStart"/>
      <w:r w:rsidRPr="0013074F">
        <w:rPr>
          <w:rFonts w:ascii="Times New Roman" w:hAnsi="Times New Roman" w:cs="Times New Roman"/>
        </w:rPr>
        <w:t>mettere in campo</w:t>
      </w:r>
      <w:proofErr w:type="gramEnd"/>
      <w:r w:rsidRPr="0013074F">
        <w:rPr>
          <w:rFonts w:ascii="Times New Roman" w:hAnsi="Times New Roman" w:cs="Times New Roman"/>
        </w:rPr>
        <w:t xml:space="preserve"> pratiche riflessive:</w:t>
      </w:r>
    </w:p>
    <w:p w14:paraId="676C5A0E" w14:textId="77777777" w:rsidR="00ED6A77" w:rsidRPr="0013074F" w:rsidRDefault="00ED6A77" w:rsidP="00ED6A77">
      <w:pPr>
        <w:spacing w:after="0" w:line="360" w:lineRule="auto"/>
        <w:ind w:firstLine="284"/>
        <w:jc w:val="both"/>
        <w:rPr>
          <w:rFonts w:ascii="Times New Roman" w:hAnsi="Times New Roman" w:cs="Times New Roman"/>
        </w:rPr>
      </w:pPr>
    </w:p>
    <w:p w14:paraId="42C7C97D" w14:textId="77777777" w:rsidR="00ED6A77" w:rsidRPr="00ED6A77" w:rsidRDefault="00ED6A77" w:rsidP="00ED6A77">
      <w:pPr>
        <w:spacing w:after="0" w:line="360" w:lineRule="auto"/>
        <w:ind w:left="567" w:right="567"/>
        <w:jc w:val="both"/>
        <w:rPr>
          <w:rFonts w:ascii="Times New Roman" w:hAnsi="Times New Roman" w:cs="Times New Roman"/>
          <w:sz w:val="22"/>
          <w:szCs w:val="22"/>
        </w:rPr>
      </w:pPr>
      <w:r w:rsidRPr="00ED6A77">
        <w:rPr>
          <w:rFonts w:ascii="Times New Roman" w:hAnsi="Times New Roman" w:cs="Times New Roman"/>
          <w:sz w:val="22"/>
          <w:szCs w:val="22"/>
        </w:rPr>
        <w:t xml:space="preserve">assistiamo al possibile declino della soggettivazione riflessiva e alla riduzione delle opportunità per sfidare le forme di produzione di conoscenza basate sul </w:t>
      </w:r>
      <w:r w:rsidRPr="00ED6A77">
        <w:rPr>
          <w:rFonts w:ascii="Times New Roman" w:hAnsi="Times New Roman" w:cs="Times New Roman"/>
          <w:i/>
          <w:iCs/>
          <w:sz w:val="22"/>
          <w:szCs w:val="22"/>
        </w:rPr>
        <w:t>data mining</w:t>
      </w:r>
      <w:r w:rsidRPr="00ED6A77">
        <w:rPr>
          <w:rFonts w:ascii="Times New Roman" w:hAnsi="Times New Roman" w:cs="Times New Roman"/>
          <w:sz w:val="22"/>
          <w:szCs w:val="22"/>
        </w:rPr>
        <w:t xml:space="preserve"> e la profilazione. La governamentalità algoritmica non produce soggettivazione. Piuttosto, essa aggira ed evita i soggetti riflessivi, alimentandosi di dati individuali che di per sé non significano niente per costruire modelli di comportamento o profili sovraindividuali, senza mai chiedere ai soggetti stessi cosa sono o cosa vorrebbero diventare (Ibidem).</w:t>
      </w:r>
    </w:p>
    <w:p w14:paraId="0589AAAA" w14:textId="77777777" w:rsidR="00ED6A77" w:rsidRPr="0013074F"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 </w:t>
      </w:r>
    </w:p>
    <w:p w14:paraId="0D64DE9A" w14:textId="6CFC2807" w:rsidR="00ED6A77" w:rsidRPr="00477CB1" w:rsidRDefault="00ED6A77" w:rsidP="00ED6A77">
      <w:pPr>
        <w:spacing w:after="0" w:line="360" w:lineRule="auto"/>
        <w:ind w:firstLine="284"/>
        <w:jc w:val="both"/>
        <w:rPr>
          <w:rFonts w:ascii="Times New Roman" w:hAnsi="Times New Roman" w:cs="Times New Roman"/>
          <w:i/>
          <w:iCs/>
        </w:rPr>
      </w:pPr>
      <w:r w:rsidRPr="0013074F">
        <w:rPr>
          <w:rFonts w:ascii="Times New Roman" w:hAnsi="Times New Roman" w:cs="Times New Roman"/>
        </w:rPr>
        <w:t xml:space="preserve">In un contesto del genere, per riprendere la distinzione di </w:t>
      </w:r>
      <w:proofErr w:type="spellStart"/>
      <w:r w:rsidRPr="0013074F">
        <w:rPr>
          <w:rFonts w:ascii="Times New Roman" w:hAnsi="Times New Roman" w:cs="Times New Roman"/>
        </w:rPr>
        <w:t>Tugendhat</w:t>
      </w:r>
      <w:proofErr w:type="spellEnd"/>
      <w:r w:rsidRPr="0013074F">
        <w:rPr>
          <w:rFonts w:ascii="Times New Roman" w:hAnsi="Times New Roman" w:cs="Times New Roman"/>
        </w:rPr>
        <w:t xml:space="preserve">, il criterio normativo per valutare se un’azione è autonoma </w:t>
      </w:r>
      <w:r>
        <w:rPr>
          <w:rFonts w:ascii="Times New Roman" w:hAnsi="Times New Roman" w:cs="Times New Roman"/>
        </w:rPr>
        <w:t>o</w:t>
      </w:r>
      <w:r w:rsidRPr="0013074F">
        <w:rPr>
          <w:rFonts w:ascii="Times New Roman" w:hAnsi="Times New Roman" w:cs="Times New Roman"/>
        </w:rPr>
        <w:t xml:space="preserve"> eteronoma non dovrebbe essere rintracciato in </w:t>
      </w:r>
      <w:r w:rsidRPr="0013074F">
        <w:rPr>
          <w:rFonts w:ascii="Times New Roman" w:hAnsi="Times New Roman" w:cs="Times New Roman"/>
          <w:i/>
          <w:iCs/>
        </w:rPr>
        <w:t xml:space="preserve">cosa </w:t>
      </w:r>
      <w:r w:rsidRPr="0013074F">
        <w:rPr>
          <w:rFonts w:ascii="Times New Roman" w:hAnsi="Times New Roman" w:cs="Times New Roman"/>
        </w:rPr>
        <w:t xml:space="preserve">il soggetto contingentemente vuole, ma in </w:t>
      </w:r>
      <w:r w:rsidRPr="0013074F">
        <w:rPr>
          <w:rFonts w:ascii="Times New Roman" w:hAnsi="Times New Roman" w:cs="Times New Roman"/>
          <w:i/>
          <w:iCs/>
        </w:rPr>
        <w:t xml:space="preserve">come e perché </w:t>
      </w:r>
      <w:r w:rsidRPr="0013074F">
        <w:rPr>
          <w:rFonts w:ascii="Times New Roman" w:hAnsi="Times New Roman" w:cs="Times New Roman"/>
        </w:rPr>
        <w:t xml:space="preserve">vuole, ovvero sulla </w:t>
      </w:r>
      <w:r w:rsidRPr="0013074F">
        <w:rPr>
          <w:rFonts w:ascii="Times New Roman" w:hAnsi="Times New Roman" w:cs="Times New Roman"/>
          <w:i/>
          <w:iCs/>
        </w:rPr>
        <w:t xml:space="preserve">validità formale </w:t>
      </w:r>
      <w:r w:rsidRPr="0013074F">
        <w:rPr>
          <w:rFonts w:ascii="Times New Roman" w:hAnsi="Times New Roman" w:cs="Times New Roman"/>
        </w:rPr>
        <w:t xml:space="preserve">del processo riflessivo alla base di una particolare volizione. </w:t>
      </w:r>
      <w:r w:rsidR="005D1D50">
        <w:rPr>
          <w:rFonts w:ascii="Times New Roman" w:hAnsi="Times New Roman" w:cs="Times New Roman"/>
        </w:rPr>
        <w:t>I</w:t>
      </w:r>
      <w:r>
        <w:rPr>
          <w:rFonts w:ascii="Times New Roman" w:hAnsi="Times New Roman" w:cs="Times New Roman"/>
        </w:rPr>
        <w:t>n un contesto complesso come quello delle società contemporanee «parlare di veri bisogni o di interessi rettamente intesi si rivela un discorso equivoco, poiché fa credere erroneamente che esistano da qualche parte, in sé, questi veri oggetti della volontà, che dovrebbero essere solo portati alla luce» (</w:t>
      </w:r>
      <w:proofErr w:type="spellStart"/>
      <w:r>
        <w:rPr>
          <w:rFonts w:ascii="Times New Roman" w:hAnsi="Times New Roman" w:cs="Times New Roman"/>
        </w:rPr>
        <w:t>Tugendhat</w:t>
      </w:r>
      <w:proofErr w:type="spellEnd"/>
      <w:r>
        <w:rPr>
          <w:rFonts w:ascii="Times New Roman" w:hAnsi="Times New Roman" w:cs="Times New Roman"/>
        </w:rPr>
        <w:t xml:space="preserve">, 1987: 40). Per distinguere normativamente tra una volizione autonoma e una eteronoma, dunque, è necessario </w:t>
      </w:r>
      <w:r>
        <w:rPr>
          <w:rFonts w:ascii="Times New Roman" w:hAnsi="Times New Roman" w:cs="Times New Roman"/>
        </w:rPr>
        <w:lastRenderedPageBreak/>
        <w:t xml:space="preserve">dotarsi di un «concetto formale» (Ivi: 39) di autonomia, in virtù del quale «è veramente voluto solo ciò che voglio realmente </w:t>
      </w:r>
      <w:r>
        <w:rPr>
          <w:rFonts w:ascii="Times New Roman" w:hAnsi="Times New Roman" w:cs="Times New Roman"/>
          <w:i/>
          <w:iCs/>
        </w:rPr>
        <w:t>nel senso di sceglierlo realmente</w:t>
      </w:r>
      <w:r>
        <w:rPr>
          <w:rFonts w:ascii="Times New Roman" w:hAnsi="Times New Roman" w:cs="Times New Roman"/>
        </w:rPr>
        <w:t xml:space="preserve">» (Ivi: 40). Il punto, secondo il filosofo tedesco, è che «il problema di ciò che sia veramente voluto non verte sui fini della nostra volontà, </w:t>
      </w:r>
      <w:r>
        <w:rPr>
          <w:rFonts w:ascii="Times New Roman" w:hAnsi="Times New Roman" w:cs="Times New Roman"/>
          <w:i/>
          <w:iCs/>
        </w:rPr>
        <w:t>ma sul come</w:t>
      </w:r>
      <w:r>
        <w:rPr>
          <w:rFonts w:ascii="Times New Roman" w:hAnsi="Times New Roman" w:cs="Times New Roman"/>
        </w:rPr>
        <w:t xml:space="preserve">, sul </w:t>
      </w:r>
      <w:r>
        <w:rPr>
          <w:rFonts w:ascii="Times New Roman" w:hAnsi="Times New Roman" w:cs="Times New Roman"/>
          <w:i/>
          <w:iCs/>
        </w:rPr>
        <w:t>modo del volere</w:t>
      </w:r>
      <w:r>
        <w:rPr>
          <w:rFonts w:ascii="Times New Roman" w:hAnsi="Times New Roman" w:cs="Times New Roman"/>
        </w:rPr>
        <w:t>» (Ibidem), sicché una volizione può essere considerata autonoma solo nella misura in cui la persona che la elabora «è capace di riflessione» (Ivi: 39).</w:t>
      </w:r>
    </w:p>
    <w:p w14:paraId="71BC7F2D" w14:textId="2F23092D" w:rsidR="00ED6A77" w:rsidRDefault="00ED6A77" w:rsidP="00ED6A77">
      <w:pPr>
        <w:spacing w:after="0" w:line="360" w:lineRule="auto"/>
        <w:ind w:firstLine="284"/>
        <w:jc w:val="both"/>
        <w:rPr>
          <w:rFonts w:ascii="Times New Roman" w:hAnsi="Times New Roman" w:cs="Times New Roman"/>
        </w:rPr>
      </w:pPr>
      <w:r>
        <w:rPr>
          <w:rFonts w:ascii="Times New Roman" w:hAnsi="Times New Roman" w:cs="Times New Roman"/>
        </w:rPr>
        <w:t>Questo modello si applica perfettamente al contesto del capitalismo digitale che abbiamo descritto. Infatti</w:t>
      </w:r>
      <w:r w:rsidRPr="0013074F">
        <w:rPr>
          <w:rFonts w:ascii="Times New Roman" w:hAnsi="Times New Roman" w:cs="Times New Roman"/>
        </w:rPr>
        <w:t>, anche quando le prescrizioni algoritmiche si potrebbero sovrapporre contenutisticamente alle volizioni autonome dei soggetti, il processo</w:t>
      </w:r>
      <w:r>
        <w:rPr>
          <w:rFonts w:ascii="Times New Roman" w:hAnsi="Times New Roman" w:cs="Times New Roman"/>
        </w:rPr>
        <w:t xml:space="preserve"> di formazione della volontà</w:t>
      </w:r>
      <w:r w:rsidRPr="0013074F">
        <w:rPr>
          <w:rFonts w:ascii="Times New Roman" w:hAnsi="Times New Roman" w:cs="Times New Roman"/>
        </w:rPr>
        <w:t xml:space="preserve"> appare</w:t>
      </w:r>
      <w:r>
        <w:rPr>
          <w:rFonts w:ascii="Times New Roman" w:hAnsi="Times New Roman" w:cs="Times New Roman"/>
        </w:rPr>
        <w:t xml:space="preserve"> moralmente</w:t>
      </w:r>
      <w:r w:rsidRPr="0013074F">
        <w:rPr>
          <w:rFonts w:ascii="Times New Roman" w:hAnsi="Times New Roman" w:cs="Times New Roman"/>
        </w:rPr>
        <w:t xml:space="preserve"> problematico sin dall’inizio, giacché</w:t>
      </w:r>
      <w:r>
        <w:rPr>
          <w:rFonts w:ascii="Times New Roman" w:hAnsi="Times New Roman" w:cs="Times New Roman"/>
        </w:rPr>
        <w:t xml:space="preserve"> esso «non è accessibile alla riflessione, non è influenzabile dalla riflessione e in questo senso non è libero, non è scelto da me, non è autonomo» (Ibidem). Del resto, come notano Berns &amp; </w:t>
      </w:r>
      <w:proofErr w:type="spellStart"/>
      <w:r>
        <w:rPr>
          <w:rFonts w:ascii="Times New Roman" w:hAnsi="Times New Roman" w:cs="Times New Roman"/>
        </w:rPr>
        <w:t>Rouvroy</w:t>
      </w:r>
      <w:proofErr w:type="spellEnd"/>
      <w:r>
        <w:rPr>
          <w:rFonts w:ascii="Times New Roman" w:hAnsi="Times New Roman" w:cs="Times New Roman"/>
        </w:rPr>
        <w:t xml:space="preserve"> e come abbiamo lungamente mostrato in questo paragrafo, la governamentalità algoritmica si basa proprio</w:t>
      </w:r>
      <w:r w:rsidRPr="0013074F">
        <w:rPr>
          <w:rFonts w:ascii="Times New Roman" w:hAnsi="Times New Roman" w:cs="Times New Roman"/>
        </w:rPr>
        <w:t xml:space="preserve"> «su una rarefazione dei processi di soggettivazione e </w:t>
      </w:r>
      <w:r>
        <w:rPr>
          <w:rFonts w:ascii="Times New Roman" w:hAnsi="Times New Roman" w:cs="Times New Roman"/>
        </w:rPr>
        <w:t xml:space="preserve">dunque </w:t>
      </w:r>
      <w:r w:rsidRPr="0013074F">
        <w:rPr>
          <w:rFonts w:ascii="Times New Roman" w:hAnsi="Times New Roman" w:cs="Times New Roman"/>
        </w:rPr>
        <w:t xml:space="preserve">sulla difficoltà a divenire soggetti morali» (Berns &amp; </w:t>
      </w:r>
      <w:proofErr w:type="spellStart"/>
      <w:r w:rsidRPr="0013074F">
        <w:rPr>
          <w:rFonts w:ascii="Times New Roman" w:hAnsi="Times New Roman" w:cs="Times New Roman"/>
        </w:rPr>
        <w:t>Rouvroy</w:t>
      </w:r>
      <w:proofErr w:type="spellEnd"/>
      <w:r w:rsidRPr="0013074F">
        <w:rPr>
          <w:rFonts w:ascii="Times New Roman" w:hAnsi="Times New Roman" w:cs="Times New Roman"/>
        </w:rPr>
        <w:t>, 2013: 16)</w:t>
      </w:r>
      <w:r>
        <w:rPr>
          <w:rFonts w:ascii="Times New Roman" w:hAnsi="Times New Roman" w:cs="Times New Roman"/>
        </w:rPr>
        <w:t>, ovvero a divenire soggetti capaci di valutare riflessivamente l</w:t>
      </w:r>
      <w:r w:rsidR="005D1D50">
        <w:rPr>
          <w:rFonts w:ascii="Times New Roman" w:hAnsi="Times New Roman" w:cs="Times New Roman"/>
        </w:rPr>
        <w:t xml:space="preserve">e </w:t>
      </w:r>
      <w:r>
        <w:rPr>
          <w:rFonts w:ascii="Times New Roman" w:hAnsi="Times New Roman" w:cs="Times New Roman"/>
        </w:rPr>
        <w:t>volizioni prodotte da quello che Bernard Stiegler ha efficacemente definito «dispositivo automatico reticolare» (Stiegler, 2017: 125)</w:t>
      </w:r>
      <w:r w:rsidRPr="0013074F">
        <w:rPr>
          <w:rFonts w:ascii="Times New Roman" w:hAnsi="Times New Roman" w:cs="Times New Roman"/>
        </w:rPr>
        <w:t xml:space="preserve">. </w:t>
      </w:r>
    </w:p>
    <w:p w14:paraId="6767DB41" w14:textId="4FD1A40B" w:rsidR="00ED6A77" w:rsidRPr="00144157" w:rsidRDefault="005D1D50" w:rsidP="00ED6A77">
      <w:pPr>
        <w:spacing w:after="0" w:line="360" w:lineRule="auto"/>
        <w:ind w:firstLine="284"/>
        <w:jc w:val="both"/>
        <w:rPr>
          <w:rFonts w:ascii="Times New Roman" w:hAnsi="Times New Roman" w:cs="Times New Roman"/>
        </w:rPr>
      </w:pPr>
      <w:r>
        <w:rPr>
          <w:rFonts w:ascii="Times New Roman" w:hAnsi="Times New Roman" w:cs="Times New Roman"/>
        </w:rPr>
        <w:t>Riassumendo</w:t>
      </w:r>
      <w:r w:rsidR="00ED6A77" w:rsidRPr="0013074F">
        <w:rPr>
          <w:rFonts w:ascii="Times New Roman" w:hAnsi="Times New Roman" w:cs="Times New Roman"/>
        </w:rPr>
        <w:t xml:space="preserve">, </w:t>
      </w:r>
      <w:r w:rsidR="00ED6A77" w:rsidRPr="00144157">
        <w:rPr>
          <w:rFonts w:ascii="Times New Roman" w:hAnsi="Times New Roman" w:cs="Times New Roman"/>
        </w:rPr>
        <w:t xml:space="preserve">nella misura in cui la governamentalità algoritmica evita la riflessività dei soggetti e li spinge ad accettare in maniera irriflessa le sue prescrizioni senza giustificare comunicativamente questa prassi ma nascondendola dietro una coltre ideologica di </w:t>
      </w:r>
      <w:proofErr w:type="spellStart"/>
      <w:r w:rsidR="00ED6A77" w:rsidRPr="00144157">
        <w:rPr>
          <w:rFonts w:ascii="Times New Roman" w:hAnsi="Times New Roman" w:cs="Times New Roman"/>
        </w:rPr>
        <w:t>inevitabilismo</w:t>
      </w:r>
      <w:proofErr w:type="spellEnd"/>
      <w:r w:rsidR="00ED6A77" w:rsidRPr="00144157">
        <w:rPr>
          <w:rFonts w:ascii="Times New Roman" w:hAnsi="Times New Roman" w:cs="Times New Roman"/>
        </w:rPr>
        <w:t xml:space="preserve"> e neutralità tecnologica, qualsiasi azione che essa genera – e il suo obiettivo è proprio generare azioni – può essere considerata formalmente eteronoma, dunque moralmente e politicamente contestabile, anche quando contenutisticamente essa spinge il soggetto a compiere azioni in qualche modo coerenti con la sua volontà.</w:t>
      </w:r>
    </w:p>
    <w:p w14:paraId="16533AD6" w14:textId="4CABA7BA" w:rsidR="00ED6A77" w:rsidRPr="0013074F" w:rsidRDefault="00ED6A77" w:rsidP="00ED6A77">
      <w:pPr>
        <w:spacing w:after="0" w:line="360" w:lineRule="auto"/>
        <w:ind w:firstLine="284"/>
        <w:jc w:val="both"/>
        <w:rPr>
          <w:rFonts w:ascii="Times New Roman" w:hAnsi="Times New Roman" w:cs="Times New Roman"/>
        </w:rPr>
      </w:pPr>
      <w:r>
        <w:rPr>
          <w:rFonts w:ascii="Times New Roman" w:hAnsi="Times New Roman" w:cs="Times New Roman"/>
        </w:rPr>
        <w:t>In questo senso, c</w:t>
      </w:r>
      <w:r w:rsidRPr="0013074F">
        <w:rPr>
          <w:rFonts w:ascii="Times New Roman" w:hAnsi="Times New Roman" w:cs="Times New Roman"/>
        </w:rPr>
        <w:t>ome ha notato Weiskopf, nel promuovere meccanismi di limitazione e aggiramento della riflessività dei soggetti la governamentalità algoritmica si configur</w:t>
      </w:r>
      <w:r w:rsidR="00230BB0">
        <w:rPr>
          <w:rFonts w:ascii="Times New Roman" w:hAnsi="Times New Roman" w:cs="Times New Roman"/>
        </w:rPr>
        <w:t>erebbe</w:t>
      </w:r>
      <w:r w:rsidRPr="0013074F">
        <w:rPr>
          <w:rFonts w:ascii="Times New Roman" w:hAnsi="Times New Roman" w:cs="Times New Roman"/>
        </w:rPr>
        <w:t xml:space="preserve"> </w:t>
      </w:r>
      <w:r w:rsidR="005D1D50">
        <w:rPr>
          <w:rFonts w:ascii="Times New Roman" w:hAnsi="Times New Roman" w:cs="Times New Roman"/>
        </w:rPr>
        <w:t xml:space="preserve">addirittura </w:t>
      </w:r>
      <w:r w:rsidRPr="0013074F">
        <w:rPr>
          <w:rFonts w:ascii="Times New Roman" w:hAnsi="Times New Roman" w:cs="Times New Roman"/>
        </w:rPr>
        <w:t>come un insieme di pratiche capaci di «chiudere lo spazio dell’etica» (</w:t>
      </w:r>
      <w:r w:rsidR="006C266A">
        <w:rPr>
          <w:rFonts w:ascii="Times New Roman" w:hAnsi="Times New Roman" w:cs="Times New Roman"/>
        </w:rPr>
        <w:t>Weiskopf &amp; Hansen, 2023</w:t>
      </w:r>
      <w:r w:rsidRPr="0013074F">
        <w:rPr>
          <w:rFonts w:ascii="Times New Roman" w:hAnsi="Times New Roman" w:cs="Times New Roman"/>
        </w:rPr>
        <w:t xml:space="preserve">: 488), ovvero di generare un contesto di «egemonizzazione» (Ibidem) in cui i soggetti «non possono pienamente determinare la loro condotta e la loro pratica etica» (Ibidem), giacché la loro riflessività è </w:t>
      </w:r>
      <w:r w:rsidRPr="0013074F">
        <w:rPr>
          <w:rFonts w:ascii="Times New Roman" w:hAnsi="Times New Roman" w:cs="Times New Roman"/>
        </w:rPr>
        <w:lastRenderedPageBreak/>
        <w:t xml:space="preserve">«sistematicamente aggirata» (Ibidem). Il potere strumentalizzante della governamentalità algoritmica agisce allora sull’autonomia dei soggetti non </w:t>
      </w:r>
      <w:r w:rsidRPr="0013074F">
        <w:rPr>
          <w:rFonts w:ascii="Times New Roman" w:hAnsi="Times New Roman" w:cs="Times New Roman"/>
          <w:i/>
          <w:iCs/>
        </w:rPr>
        <w:t>chiudendo direttamente i corsi d’azione possibili</w:t>
      </w:r>
      <w:r>
        <w:rPr>
          <w:rFonts w:ascii="Times New Roman" w:hAnsi="Times New Roman" w:cs="Times New Roman"/>
          <w:i/>
          <w:iCs/>
        </w:rPr>
        <w:t xml:space="preserve"> </w:t>
      </w:r>
      <w:r>
        <w:rPr>
          <w:rFonts w:ascii="Times New Roman" w:hAnsi="Times New Roman" w:cs="Times New Roman"/>
        </w:rPr>
        <w:t xml:space="preserve">e non solo </w:t>
      </w:r>
      <w:r>
        <w:rPr>
          <w:rFonts w:ascii="Times New Roman" w:hAnsi="Times New Roman" w:cs="Times New Roman"/>
          <w:i/>
          <w:iCs/>
        </w:rPr>
        <w:t>spingendoli verso determinati futuri</w:t>
      </w:r>
      <w:r w:rsidRPr="0013074F">
        <w:rPr>
          <w:rFonts w:ascii="Times New Roman" w:hAnsi="Times New Roman" w:cs="Times New Roman"/>
        </w:rPr>
        <w:t>, ma</w:t>
      </w:r>
      <w:r>
        <w:rPr>
          <w:rFonts w:ascii="Times New Roman" w:hAnsi="Times New Roman" w:cs="Times New Roman"/>
        </w:rPr>
        <w:t xml:space="preserve"> – a un livello eticamente più pregnante –</w:t>
      </w:r>
      <w:r w:rsidRPr="0013074F">
        <w:rPr>
          <w:rFonts w:ascii="Times New Roman" w:hAnsi="Times New Roman" w:cs="Times New Roman"/>
        </w:rPr>
        <w:t xml:space="preserve"> intervenendo sui processi di soggettivazione e lavorando affinché le deliberazioni soggettive seguano </w:t>
      </w:r>
      <w:r w:rsidRPr="0013074F">
        <w:rPr>
          <w:rFonts w:ascii="Times New Roman" w:hAnsi="Times New Roman" w:cs="Times New Roman"/>
          <w:i/>
          <w:iCs/>
        </w:rPr>
        <w:t>in maniera irriflessa e automatica</w:t>
      </w:r>
      <w:r w:rsidRPr="0013074F">
        <w:rPr>
          <w:rFonts w:ascii="Times New Roman" w:hAnsi="Times New Roman" w:cs="Times New Roman"/>
        </w:rPr>
        <w:t xml:space="preserve"> le prescrizioni algoritmiche, fino al punto in cui «ogni comportamento viene privato di significato riflessivo» (Zuboff, 2019: 399). </w:t>
      </w:r>
    </w:p>
    <w:p w14:paraId="1204DEA4" w14:textId="3F41C4DA" w:rsidR="00ED6A77" w:rsidRDefault="00ED6A77" w:rsidP="00ED6A77">
      <w:pPr>
        <w:spacing w:after="0" w:line="360" w:lineRule="auto"/>
        <w:ind w:firstLine="284"/>
        <w:jc w:val="both"/>
        <w:rPr>
          <w:rFonts w:ascii="Times New Roman" w:hAnsi="Times New Roman" w:cs="Times New Roman"/>
        </w:rPr>
      </w:pPr>
      <w:r w:rsidRPr="0013074F">
        <w:rPr>
          <w:rFonts w:ascii="Times New Roman" w:hAnsi="Times New Roman" w:cs="Times New Roman"/>
        </w:rPr>
        <w:t xml:space="preserve">È a questo punto che le analisi svolte in questo capitolo e in quello precedente arrivano inesorabilmente a </w:t>
      </w:r>
      <w:r w:rsidR="005D1D50">
        <w:rPr>
          <w:rFonts w:ascii="Times New Roman" w:hAnsi="Times New Roman" w:cs="Times New Roman"/>
        </w:rPr>
        <w:t>intrecciarsi</w:t>
      </w:r>
      <w:r w:rsidRPr="0013074F">
        <w:rPr>
          <w:rFonts w:ascii="Times New Roman" w:hAnsi="Times New Roman" w:cs="Times New Roman"/>
        </w:rPr>
        <w:t xml:space="preserve">. L’obiettivo economico del capitalismo digitale è accelerare il tempo di circolazione per rendere il salto della merce meno mortale possibile, ma per farlo – dati i limiti tecnici degli algoritmi – le piattaforme non possono far altro che lavorare incessantemente per chiudere lo spazio di riflessività dei soggetti. Questo significa, sulla base della definizione che abbiamo dato in precedenza (cfr. </w:t>
      </w:r>
      <w:proofErr w:type="spellStart"/>
      <w:r w:rsidRPr="0013074F">
        <w:rPr>
          <w:rFonts w:ascii="Times New Roman" w:hAnsi="Times New Roman" w:cs="Times New Roman"/>
          <w:i/>
          <w:iCs/>
        </w:rPr>
        <w:t>supra</w:t>
      </w:r>
      <w:proofErr w:type="spellEnd"/>
      <w:r w:rsidRPr="0013074F">
        <w:rPr>
          <w:rFonts w:ascii="Times New Roman" w:hAnsi="Times New Roman" w:cs="Times New Roman"/>
        </w:rPr>
        <w:t xml:space="preserve">, cap. II, §3), che il </w:t>
      </w:r>
      <w:r w:rsidRPr="0013074F">
        <w:rPr>
          <w:rFonts w:ascii="Times New Roman" w:hAnsi="Times New Roman" w:cs="Times New Roman"/>
          <w:i/>
          <w:iCs/>
        </w:rPr>
        <w:t xml:space="preserve">dominio </w:t>
      </w:r>
      <w:r w:rsidRPr="0013074F">
        <w:rPr>
          <w:rFonts w:ascii="Times New Roman" w:hAnsi="Times New Roman" w:cs="Times New Roman"/>
        </w:rPr>
        <w:t xml:space="preserve">– inteso appunto come pratica di chiusura degli spazi di riflessività – non è un qualcosa che, accidentalmente, si lega a questa o quella pratica del capitalismo digitale. Al contrario, date le questioni economiche, tecniche ed etiche che abbiamo analizzato in questo capitolo, bisogna concludere che – per garantire il suo funzionamento – </w:t>
      </w:r>
      <w:r w:rsidRPr="0013074F">
        <w:rPr>
          <w:rFonts w:ascii="Times New Roman" w:hAnsi="Times New Roman" w:cs="Times New Roman"/>
          <w:i/>
          <w:iCs/>
        </w:rPr>
        <w:t>il capitalismo digitale implica l’esercizio di pratiche di dominio</w:t>
      </w:r>
      <w:r w:rsidRPr="0013074F">
        <w:rPr>
          <w:rFonts w:ascii="Times New Roman" w:hAnsi="Times New Roman" w:cs="Times New Roman"/>
        </w:rPr>
        <w:t xml:space="preserve">, senza il quale esso non potrebbe raggiungere gli obiettivi per cui è nato – </w:t>
      </w:r>
      <w:r w:rsidRPr="0013074F">
        <w:rPr>
          <w:rFonts w:ascii="Times New Roman" w:hAnsi="Times New Roman" w:cs="Times New Roman"/>
          <w:i/>
          <w:iCs/>
        </w:rPr>
        <w:t>in primis</w:t>
      </w:r>
      <w:r w:rsidRPr="0013074F">
        <w:rPr>
          <w:rFonts w:ascii="Times New Roman" w:hAnsi="Times New Roman" w:cs="Times New Roman"/>
        </w:rPr>
        <w:t xml:space="preserve"> la riduzione della tensione tra tempo di produzione e tempo di circolazione. Il prossimo capitolo sarà allora dedicato ai concreti meccanismi di dominio </w:t>
      </w:r>
      <w:proofErr w:type="gramStart"/>
      <w:r w:rsidRPr="0013074F">
        <w:rPr>
          <w:rFonts w:ascii="Times New Roman" w:hAnsi="Times New Roman" w:cs="Times New Roman"/>
        </w:rPr>
        <w:t>messi in campo</w:t>
      </w:r>
      <w:proofErr w:type="gramEnd"/>
      <w:r w:rsidRPr="0013074F">
        <w:rPr>
          <w:rFonts w:ascii="Times New Roman" w:hAnsi="Times New Roman" w:cs="Times New Roman"/>
        </w:rPr>
        <w:t xml:space="preserve"> dal capitalismo digitale, per mostrare come le pratiche di aggiramento, frustrazione e depotenziamento della riflessività dei soggetti avvengano </w:t>
      </w:r>
      <w:r w:rsidRPr="0013074F">
        <w:rPr>
          <w:rFonts w:ascii="Times New Roman" w:hAnsi="Times New Roman" w:cs="Times New Roman"/>
          <w:i/>
          <w:iCs/>
        </w:rPr>
        <w:t>a ogni livello</w:t>
      </w:r>
      <w:r w:rsidRPr="0013074F">
        <w:rPr>
          <w:rFonts w:ascii="Times New Roman" w:hAnsi="Times New Roman" w:cs="Times New Roman"/>
        </w:rPr>
        <w:t>: ideologico, sociotecnico e, infine, politico.</w:t>
      </w:r>
    </w:p>
    <w:p w14:paraId="64DB9125" w14:textId="565C1401" w:rsidR="00ED6A77" w:rsidRDefault="00ED6A77">
      <w:pPr>
        <w:spacing w:line="259" w:lineRule="auto"/>
        <w:rPr>
          <w:rFonts w:ascii="Times New Roman" w:hAnsi="Times New Roman" w:cs="Times New Roman"/>
        </w:rPr>
      </w:pPr>
      <w:r>
        <w:rPr>
          <w:rFonts w:ascii="Times New Roman" w:hAnsi="Times New Roman" w:cs="Times New Roman"/>
        </w:rPr>
        <w:br w:type="page"/>
      </w:r>
    </w:p>
    <w:p w14:paraId="257842DB" w14:textId="77777777" w:rsidR="00ED6A77" w:rsidRDefault="00ED6A77" w:rsidP="00ED6A77">
      <w:pPr>
        <w:spacing w:after="0" w:line="360" w:lineRule="auto"/>
        <w:ind w:firstLine="284"/>
        <w:jc w:val="both"/>
        <w:rPr>
          <w:rFonts w:ascii="Times New Roman" w:hAnsi="Times New Roman" w:cs="Times New Roman"/>
        </w:rPr>
      </w:pPr>
    </w:p>
    <w:p w14:paraId="505FF09B" w14:textId="77777777" w:rsidR="00ED6A77" w:rsidRPr="0025569E" w:rsidRDefault="00ED6A77" w:rsidP="00ED6A77">
      <w:pPr>
        <w:spacing w:after="0" w:line="360" w:lineRule="auto"/>
        <w:ind w:firstLine="284"/>
        <w:jc w:val="center"/>
        <w:rPr>
          <w:rFonts w:ascii="Times New Roman" w:hAnsi="Times New Roman" w:cs="Times New Roman"/>
          <w:b/>
          <w:bCs/>
          <w:sz w:val="32"/>
          <w:szCs w:val="32"/>
        </w:rPr>
      </w:pPr>
      <w:r w:rsidRPr="0025569E">
        <w:rPr>
          <w:rFonts w:ascii="Times New Roman" w:hAnsi="Times New Roman" w:cs="Times New Roman"/>
          <w:b/>
          <w:bCs/>
          <w:sz w:val="32"/>
          <w:szCs w:val="32"/>
        </w:rPr>
        <w:t>Capitolo IV</w:t>
      </w:r>
    </w:p>
    <w:p w14:paraId="0B9E3D1C" w14:textId="77777777" w:rsidR="00ED6A77" w:rsidRPr="0025569E" w:rsidRDefault="00ED6A77" w:rsidP="00ED6A77">
      <w:pPr>
        <w:spacing w:after="0" w:line="360" w:lineRule="auto"/>
        <w:ind w:firstLine="284"/>
        <w:jc w:val="center"/>
        <w:rPr>
          <w:rFonts w:ascii="Times New Roman" w:hAnsi="Times New Roman" w:cs="Times New Roman"/>
          <w:b/>
          <w:bCs/>
          <w:sz w:val="32"/>
          <w:szCs w:val="32"/>
        </w:rPr>
      </w:pPr>
      <w:r w:rsidRPr="0025569E">
        <w:rPr>
          <w:rFonts w:ascii="Times New Roman" w:hAnsi="Times New Roman" w:cs="Times New Roman"/>
          <w:b/>
          <w:bCs/>
          <w:sz w:val="32"/>
          <w:szCs w:val="32"/>
        </w:rPr>
        <w:t>Il dominio del capitalismo digitale:</w:t>
      </w:r>
    </w:p>
    <w:p w14:paraId="509B03A2" w14:textId="5CEE8A7B" w:rsidR="00ED6A77" w:rsidRPr="00BD4A8B" w:rsidRDefault="00ED6A77" w:rsidP="00ED6A77">
      <w:pPr>
        <w:spacing w:after="0" w:line="360" w:lineRule="auto"/>
        <w:ind w:firstLine="284"/>
        <w:jc w:val="center"/>
        <w:rPr>
          <w:rFonts w:ascii="Times New Roman" w:hAnsi="Times New Roman" w:cs="Times New Roman"/>
          <w:b/>
          <w:bCs/>
          <w:sz w:val="28"/>
          <w:szCs w:val="28"/>
        </w:rPr>
      </w:pPr>
      <w:r w:rsidRPr="0025569E">
        <w:rPr>
          <w:rFonts w:ascii="Times New Roman" w:hAnsi="Times New Roman" w:cs="Times New Roman"/>
          <w:b/>
          <w:bCs/>
          <w:sz w:val="32"/>
          <w:szCs w:val="32"/>
        </w:rPr>
        <w:t xml:space="preserve">ideologia, accelerazione, </w:t>
      </w:r>
      <w:r w:rsidR="00A35565">
        <w:rPr>
          <w:rFonts w:ascii="Times New Roman" w:hAnsi="Times New Roman" w:cs="Times New Roman"/>
          <w:b/>
          <w:bCs/>
          <w:sz w:val="32"/>
          <w:szCs w:val="32"/>
        </w:rPr>
        <w:t>malafede</w:t>
      </w:r>
    </w:p>
    <w:p w14:paraId="65E73AFC" w14:textId="77777777" w:rsidR="00ED6A77" w:rsidRDefault="00ED6A77" w:rsidP="00ED6A77">
      <w:pPr>
        <w:spacing w:after="0" w:line="360" w:lineRule="auto"/>
        <w:ind w:firstLine="284"/>
        <w:jc w:val="center"/>
        <w:rPr>
          <w:rFonts w:ascii="Times New Roman" w:hAnsi="Times New Roman" w:cs="Times New Roman"/>
          <w:b/>
          <w:bCs/>
        </w:rPr>
      </w:pPr>
    </w:p>
    <w:p w14:paraId="72CECD48" w14:textId="77777777" w:rsidR="00ED6A77" w:rsidRDefault="00ED6A77" w:rsidP="00ED6A77">
      <w:pPr>
        <w:spacing w:after="0" w:line="360" w:lineRule="auto"/>
        <w:ind w:left="5670"/>
        <w:jc w:val="both"/>
        <w:rPr>
          <w:rFonts w:ascii="Times New Roman" w:hAnsi="Times New Roman" w:cs="Times New Roman"/>
        </w:rPr>
      </w:pPr>
      <w:r w:rsidRPr="0025569E">
        <w:rPr>
          <w:rFonts w:ascii="Times New Roman" w:hAnsi="Times New Roman" w:cs="Times New Roman"/>
          <w:sz w:val="22"/>
          <w:szCs w:val="22"/>
        </w:rPr>
        <w:t>Era, ed è, che la falsa coscienza trova più facilmente pretesti per operare, che formole per rendere conto di quello che ha fatto.</w:t>
      </w:r>
    </w:p>
    <w:p w14:paraId="02A6270A" w14:textId="77777777" w:rsidR="00ED6A77" w:rsidRDefault="00ED6A77" w:rsidP="00ED6A77">
      <w:pPr>
        <w:spacing w:after="0" w:line="360" w:lineRule="auto"/>
        <w:ind w:left="5670"/>
        <w:jc w:val="both"/>
        <w:rPr>
          <w:rFonts w:ascii="Times New Roman" w:hAnsi="Times New Roman" w:cs="Times New Roman"/>
        </w:rPr>
      </w:pPr>
    </w:p>
    <w:p w14:paraId="3B34630E" w14:textId="1B1C22BC" w:rsidR="00ED6A77" w:rsidRPr="0025569E" w:rsidRDefault="00ED6A77" w:rsidP="00ED6A77">
      <w:pPr>
        <w:spacing w:after="0" w:line="360" w:lineRule="auto"/>
        <w:jc w:val="right"/>
        <w:rPr>
          <w:rFonts w:ascii="Times New Roman" w:hAnsi="Times New Roman" w:cs="Times New Roman"/>
        </w:rPr>
      </w:pPr>
      <w:r w:rsidRPr="0025569E">
        <w:rPr>
          <w:rFonts w:ascii="Times New Roman" w:hAnsi="Times New Roman" w:cs="Times New Roman"/>
        </w:rPr>
        <w:t>A.</w:t>
      </w:r>
      <w:r>
        <w:rPr>
          <w:rFonts w:ascii="Times New Roman" w:hAnsi="Times New Roman" w:cs="Times New Roman"/>
        </w:rPr>
        <w:t xml:space="preserve"> </w:t>
      </w:r>
      <w:r w:rsidRPr="0025569E">
        <w:rPr>
          <w:rFonts w:ascii="Times New Roman" w:hAnsi="Times New Roman" w:cs="Times New Roman"/>
        </w:rPr>
        <w:t xml:space="preserve">Manzoni, </w:t>
      </w:r>
      <w:r>
        <w:rPr>
          <w:rFonts w:ascii="Times New Roman" w:hAnsi="Times New Roman" w:cs="Times New Roman"/>
          <w:i/>
          <w:iCs/>
        </w:rPr>
        <w:t>Storia della Colonna infame</w:t>
      </w:r>
      <w:r>
        <w:rPr>
          <w:rFonts w:ascii="Times New Roman" w:hAnsi="Times New Roman" w:cs="Times New Roman"/>
        </w:rPr>
        <w:t xml:space="preserve">, </w:t>
      </w:r>
      <w:r w:rsidR="00A527B5">
        <w:rPr>
          <w:rFonts w:ascii="Times New Roman" w:hAnsi="Times New Roman" w:cs="Times New Roman"/>
        </w:rPr>
        <w:t>1843</w:t>
      </w:r>
    </w:p>
    <w:p w14:paraId="63C8E14F" w14:textId="77777777" w:rsidR="00ED6A77" w:rsidRDefault="00ED6A77" w:rsidP="00ED6A77">
      <w:pPr>
        <w:spacing w:after="0" w:line="360" w:lineRule="auto"/>
        <w:ind w:firstLine="284"/>
        <w:jc w:val="center"/>
        <w:rPr>
          <w:rFonts w:ascii="Times New Roman" w:hAnsi="Times New Roman" w:cs="Times New Roman"/>
          <w:b/>
          <w:bCs/>
        </w:rPr>
      </w:pPr>
    </w:p>
    <w:p w14:paraId="42A87E0F" w14:textId="77777777" w:rsidR="00A527B5" w:rsidRPr="00BD4A8B" w:rsidRDefault="00A527B5" w:rsidP="00ED6A77">
      <w:pPr>
        <w:spacing w:after="0" w:line="360" w:lineRule="auto"/>
        <w:ind w:firstLine="284"/>
        <w:jc w:val="center"/>
        <w:rPr>
          <w:rFonts w:ascii="Times New Roman" w:hAnsi="Times New Roman" w:cs="Times New Roman"/>
          <w:b/>
          <w:bCs/>
        </w:rPr>
      </w:pPr>
    </w:p>
    <w:p w14:paraId="2C7880A5" w14:textId="784909FD"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L’analisi svolta nei capitoli precedenti ci ha permesso di mettere in luce la natura strutturale delle pratiche di dominio </w:t>
      </w:r>
      <w:proofErr w:type="gramStart"/>
      <w:r w:rsidRPr="00BD4A8B">
        <w:rPr>
          <w:rFonts w:ascii="Times New Roman" w:hAnsi="Times New Roman" w:cs="Times New Roman"/>
        </w:rPr>
        <w:t>messe in campo</w:t>
      </w:r>
      <w:proofErr w:type="gramEnd"/>
      <w:r w:rsidRPr="00BD4A8B">
        <w:rPr>
          <w:rFonts w:ascii="Times New Roman" w:hAnsi="Times New Roman" w:cs="Times New Roman"/>
        </w:rPr>
        <w:t xml:space="preserve"> dal capitalismo digitale. Quando affermiamo che l’attuale congiuntura è strutturalmente caratterizzata dal dominio non stiamo</w:t>
      </w:r>
      <w:r>
        <w:rPr>
          <w:rFonts w:ascii="Times New Roman" w:hAnsi="Times New Roman" w:cs="Times New Roman"/>
        </w:rPr>
        <w:t xml:space="preserve"> infatti</w:t>
      </w:r>
      <w:r w:rsidRPr="00BD4A8B">
        <w:rPr>
          <w:rFonts w:ascii="Times New Roman" w:hAnsi="Times New Roman" w:cs="Times New Roman"/>
        </w:rPr>
        <w:t xml:space="preserve"> semplicemente constatando l’onnipresenza di quest’ultimo. Piuttosto, affermare che il sistema del capitalismo digitale è </w:t>
      </w:r>
      <w:r w:rsidRPr="00BD4A8B">
        <w:rPr>
          <w:rFonts w:ascii="Times New Roman" w:hAnsi="Times New Roman" w:cs="Times New Roman"/>
          <w:i/>
          <w:iCs/>
        </w:rPr>
        <w:t xml:space="preserve">strutturalmente </w:t>
      </w:r>
      <w:r w:rsidRPr="00BD4A8B">
        <w:rPr>
          <w:rFonts w:ascii="Times New Roman" w:hAnsi="Times New Roman" w:cs="Times New Roman"/>
        </w:rPr>
        <w:t xml:space="preserve">foriero di pratiche di dominazione significa affermare che esso, </w:t>
      </w:r>
      <w:r w:rsidRPr="00BD4A8B">
        <w:rPr>
          <w:rFonts w:ascii="Times New Roman" w:hAnsi="Times New Roman" w:cs="Times New Roman"/>
          <w:i/>
          <w:iCs/>
        </w:rPr>
        <w:t>senza queste ultime</w:t>
      </w:r>
      <w:r w:rsidRPr="00BD4A8B">
        <w:rPr>
          <w:rFonts w:ascii="Times New Roman" w:hAnsi="Times New Roman" w:cs="Times New Roman"/>
        </w:rPr>
        <w:t>, non potrebbe raggiungere i suoi scopi e garantire la sua riproduzione. Senza dominio, ovvero senza procedere a una sistematica chiusura degli spazi di riflessività, il capitalismo digitale – dati i limiti tecnici dei suoi algoritmi – fallirebbe nel raggiungere il suo obiettivo primario, che a livello sistemico riguarda la capacità di rendere il salto mortale dell</w:t>
      </w:r>
      <w:r w:rsidR="00403EDE">
        <w:rPr>
          <w:rFonts w:ascii="Times New Roman" w:hAnsi="Times New Roman" w:cs="Times New Roman"/>
        </w:rPr>
        <w:t>a</w:t>
      </w:r>
      <w:r w:rsidRPr="00BD4A8B">
        <w:rPr>
          <w:rFonts w:ascii="Times New Roman" w:hAnsi="Times New Roman" w:cs="Times New Roman"/>
        </w:rPr>
        <w:t xml:space="preserve"> merce quanto meno mortale possibile, per allentare la tensione tra produzione e circolazione e dunque aumentare la velocità dei cicli di riproduzione del capitale.</w:t>
      </w:r>
    </w:p>
    <w:p w14:paraId="25EC17D4"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Come si è visto, la chiusura sistematica degli spazi di riflessività genera tuttavia dei problemi etici non indifferenti, nella misura in cui essa porta a uno sfumare – anche a livello normativo – dei confini tra autonomia ed eteronomia. E tuttavia, anche in questo caso, ciò non dipende esclusivamente dalla potenza computazionale dei sistemi algoritmici o dall’efficacia, presa di per sé, delle tattiche comportamentali, ma dalla capacità delle piattaforme di utilizzare i loro algoritmi come meccanismi di riduzione della complessità e di anticipazione del futuro. La rinuncia all’autonomia riflessiva non è </w:t>
      </w:r>
      <w:r w:rsidRPr="00BD4A8B">
        <w:rPr>
          <w:rFonts w:ascii="Times New Roman" w:hAnsi="Times New Roman" w:cs="Times New Roman"/>
        </w:rPr>
        <w:lastRenderedPageBreak/>
        <w:t xml:space="preserve">dunque necessitata, come sostengono alcuni autori (Han, 2014; Lanier, 2017), dallo strapotere tecnologico delle piattaforme, ovvero dalla capacità degli algoritmi di svuotare di senso qualsiasi azione umana. Piuttosto, essa viene indotta tramite un processo di soggettivazione, il quale </w:t>
      </w:r>
    </w:p>
    <w:p w14:paraId="6D5AEA58" w14:textId="77777777" w:rsidR="00ED6A77" w:rsidRPr="00BD4A8B" w:rsidRDefault="00ED6A77" w:rsidP="00ED6A77">
      <w:pPr>
        <w:spacing w:after="0" w:line="360" w:lineRule="auto"/>
        <w:ind w:firstLine="284"/>
        <w:jc w:val="both"/>
        <w:rPr>
          <w:rFonts w:ascii="Times New Roman" w:hAnsi="Times New Roman" w:cs="Times New Roman"/>
        </w:rPr>
      </w:pPr>
    </w:p>
    <w:p w14:paraId="53DD1300" w14:textId="77777777" w:rsidR="00ED6A77" w:rsidRPr="00BD4A8B"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sz w:val="22"/>
          <w:szCs w:val="22"/>
        </w:rPr>
        <w:t xml:space="preserve">deve essere attribuito al ruolo che essi [i dispositivi del capitalismo digitale, </w:t>
      </w:r>
      <w:proofErr w:type="spellStart"/>
      <w:r w:rsidRPr="00BD4A8B">
        <w:rPr>
          <w:rFonts w:ascii="Times New Roman" w:hAnsi="Times New Roman" w:cs="Times New Roman"/>
          <w:i/>
          <w:iCs/>
          <w:sz w:val="22"/>
          <w:szCs w:val="22"/>
        </w:rPr>
        <w:t>n.d.A</w:t>
      </w:r>
      <w:proofErr w:type="spellEnd"/>
      <w:r w:rsidRPr="00BD4A8B">
        <w:rPr>
          <w:rFonts w:ascii="Times New Roman" w:hAnsi="Times New Roman" w:cs="Times New Roman"/>
          <w:sz w:val="22"/>
          <w:szCs w:val="22"/>
        </w:rPr>
        <w:t>] svolgono nell’aiutare i soggetti a formare un sé che si fida degli algoritmi e della conoscenza che essi generano su di lui, la quale – per tutta risposta – seda i meccanismi di autoriflessione e autocoscienza, ovvero precisamente quelle facoltà del sé che sarebbero potenzialmente in grado di aprire lo spazio per la libertà e di rendere gli esseri umani imprevedibili e capaci di cambiare. (Fisher, 2022: 19).</w:t>
      </w:r>
    </w:p>
    <w:p w14:paraId="632EC987" w14:textId="77777777" w:rsidR="00ED6A77" w:rsidRPr="00BD4A8B" w:rsidRDefault="00ED6A77" w:rsidP="00ED6A77">
      <w:pPr>
        <w:spacing w:before="20" w:after="20" w:line="360" w:lineRule="auto"/>
        <w:ind w:firstLine="284"/>
        <w:jc w:val="both"/>
        <w:rPr>
          <w:rFonts w:ascii="Times New Roman" w:hAnsi="Times New Roman" w:cs="Times New Roman"/>
          <w:sz w:val="22"/>
          <w:szCs w:val="22"/>
        </w:rPr>
      </w:pPr>
    </w:p>
    <w:p w14:paraId="14F63AC7"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Insomma, come è stato notato, ciò di cui il capitalismo digitale ha bisogno sono dei soggetti “collaborativi”. Ovvero attori sociali che – dinnanzi alla complessità – aderiscano sempre più alla normatività della governamentalità algoritmica, la quale lavora proprio per produrre «un tipo umano particolare, con specifici orizzonti di (non-)soggettività e (il)libertà» (Fisher, 2022: 20).</w:t>
      </w:r>
    </w:p>
    <w:p w14:paraId="4539AC00"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Ora, queste pratiche di dominio seguono una doppia direzione. In primo luogo, infatti, le pratiche di governamentalità algoritmica mirano a creare dei deficit strutturali di riflessività a livello, si potrebbe dire, </w:t>
      </w:r>
      <w:r w:rsidRPr="00BD4A8B">
        <w:rPr>
          <w:rFonts w:ascii="Times New Roman" w:hAnsi="Times New Roman" w:cs="Times New Roman"/>
          <w:i/>
          <w:iCs/>
        </w:rPr>
        <w:t>quotidiano</w:t>
      </w:r>
      <w:r w:rsidRPr="00BD4A8B">
        <w:rPr>
          <w:rFonts w:ascii="Times New Roman" w:hAnsi="Times New Roman" w:cs="Times New Roman"/>
        </w:rPr>
        <w:t xml:space="preserve">. Sotto questo aspetto, ciò che conta è che – nella loro esperienza digitale ordinaria – i soggetti agiscano, quando stimolati dalle piattaforme, in maniera </w:t>
      </w:r>
      <w:r w:rsidRPr="00BD4A8B">
        <w:rPr>
          <w:rFonts w:ascii="Times New Roman" w:hAnsi="Times New Roman" w:cs="Times New Roman"/>
          <w:i/>
          <w:iCs/>
        </w:rPr>
        <w:t>immediata</w:t>
      </w:r>
      <w:r w:rsidRPr="00BD4A8B">
        <w:rPr>
          <w:rFonts w:ascii="Times New Roman" w:hAnsi="Times New Roman" w:cs="Times New Roman"/>
        </w:rPr>
        <w:t xml:space="preserve"> e coerente con gli scopi delle piattaforme, così da permettere a queste ultime di incrementare il tasso di conversione in vendita delle pubblicità degli inserzionisti. Come vedremo, questo obiettivo viene perseguito attraverso pratiche ideologiche e sociotecniche tali da convincere i soggetti a) dell’infondatezza pratico-epistemica di qualsiasi opposizione ai suggerimenti algoritmici (cfr. </w:t>
      </w:r>
      <w:r w:rsidRPr="00BD4A8B">
        <w:rPr>
          <w:rFonts w:ascii="Times New Roman" w:hAnsi="Times New Roman" w:cs="Times New Roman"/>
          <w:i/>
          <w:iCs/>
        </w:rPr>
        <w:t>infra</w:t>
      </w:r>
      <w:r w:rsidRPr="00BD4A8B">
        <w:rPr>
          <w:rFonts w:ascii="Times New Roman" w:hAnsi="Times New Roman" w:cs="Times New Roman"/>
        </w:rPr>
        <w:t xml:space="preserve">, cap. IV, §1) e, b), dell’impossibilità di vivere una vita all’altezza delle loro aspettative, sia sociali sia economiche, senza affidarsi a quegli strumenti di sincronizzazione collettiva che sono gli algoritmi (cfr. </w:t>
      </w:r>
      <w:r w:rsidRPr="00BD4A8B">
        <w:rPr>
          <w:rFonts w:ascii="Times New Roman" w:hAnsi="Times New Roman" w:cs="Times New Roman"/>
          <w:i/>
          <w:iCs/>
        </w:rPr>
        <w:t>infra</w:t>
      </w:r>
      <w:r w:rsidRPr="00BD4A8B">
        <w:rPr>
          <w:rFonts w:ascii="Times New Roman" w:hAnsi="Times New Roman" w:cs="Times New Roman"/>
        </w:rPr>
        <w:t xml:space="preserve">, cap. IV, §2). </w:t>
      </w:r>
    </w:p>
    <w:p w14:paraId="50884F52" w14:textId="3AC5F0EB"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E tuttavia, la produzione di deficit strutturali di riflessività va anche oltre la dimensione </w:t>
      </w:r>
      <w:r w:rsidRPr="00BD4A8B">
        <w:rPr>
          <w:rFonts w:ascii="Times New Roman" w:hAnsi="Times New Roman" w:cs="Times New Roman"/>
          <w:i/>
          <w:iCs/>
        </w:rPr>
        <w:t>quotidiana</w:t>
      </w:r>
      <w:r w:rsidRPr="00BD4A8B">
        <w:rPr>
          <w:rFonts w:ascii="Times New Roman" w:hAnsi="Times New Roman" w:cs="Times New Roman"/>
        </w:rPr>
        <w:t xml:space="preserve">. </w:t>
      </w:r>
      <w:r w:rsidR="00403EDE">
        <w:rPr>
          <w:rFonts w:ascii="Times New Roman" w:hAnsi="Times New Roman" w:cs="Times New Roman"/>
        </w:rPr>
        <w:t>I</w:t>
      </w:r>
      <w:r w:rsidRPr="00BD4A8B">
        <w:rPr>
          <w:rFonts w:ascii="Times New Roman" w:hAnsi="Times New Roman" w:cs="Times New Roman"/>
        </w:rPr>
        <w:t xml:space="preserve">l dominio del capitalismo digitale si esercita anche mettendo in crisi la capacità dei soggetti di cogliere – e dunque denunciare – l’inaccettabilità riflessiva dell’attuale stato di cose. Ciò, ovviamente, non è una novità: </w:t>
      </w:r>
      <w:r w:rsidRPr="00BD4A8B">
        <w:rPr>
          <w:rFonts w:ascii="Times New Roman" w:hAnsi="Times New Roman" w:cs="Times New Roman"/>
          <w:i/>
          <w:iCs/>
        </w:rPr>
        <w:t>ogni forma</w:t>
      </w:r>
      <w:r w:rsidRPr="00BD4A8B">
        <w:rPr>
          <w:rFonts w:ascii="Times New Roman" w:hAnsi="Times New Roman" w:cs="Times New Roman"/>
        </w:rPr>
        <w:t xml:space="preserve"> di dominio ha </w:t>
      </w:r>
      <w:r w:rsidRPr="00BD4A8B">
        <w:rPr>
          <w:rFonts w:ascii="Times New Roman" w:hAnsi="Times New Roman" w:cs="Times New Roman"/>
        </w:rPr>
        <w:lastRenderedPageBreak/>
        <w:t xml:space="preserve">cercato di schermarsi dalla critica, presentandosi o come l’unica alternativa possibile o come fondata su criteri indubitabili di legittimazione. Ciononostante, questa dimensione non può qui essere ignorata, per un motivo molto semplice. Siccome la riflessività è, come si è visto, sia la condizione di possibilità della critica sia il principale bersaglio polemico del capitalismo digitale, assistiamo all’imporsi di una forma di dominio che non semplicemente </w:t>
      </w:r>
      <w:r w:rsidRPr="00BD4A8B">
        <w:rPr>
          <w:rFonts w:ascii="Times New Roman" w:hAnsi="Times New Roman" w:cs="Times New Roman"/>
          <w:i/>
          <w:iCs/>
        </w:rPr>
        <w:t xml:space="preserve">reprime </w:t>
      </w:r>
      <w:r w:rsidRPr="00BD4A8B">
        <w:rPr>
          <w:rFonts w:ascii="Times New Roman" w:hAnsi="Times New Roman" w:cs="Times New Roman"/>
        </w:rPr>
        <w:t xml:space="preserve">o </w:t>
      </w:r>
      <w:r w:rsidRPr="00BD4A8B">
        <w:rPr>
          <w:rFonts w:ascii="Times New Roman" w:hAnsi="Times New Roman" w:cs="Times New Roman"/>
          <w:i/>
          <w:iCs/>
        </w:rPr>
        <w:t xml:space="preserve">rifiuta </w:t>
      </w:r>
      <w:r w:rsidRPr="00BD4A8B">
        <w:rPr>
          <w:rFonts w:ascii="Times New Roman" w:hAnsi="Times New Roman" w:cs="Times New Roman"/>
        </w:rPr>
        <w:t xml:space="preserve">la critica, ma che tenta addirittura di eliminarla alla radice, andando a colpire le condizioni di esercizio di quella pratica che la rende possibile. </w:t>
      </w:r>
    </w:p>
    <w:p w14:paraId="1857D608" w14:textId="0E9113D9"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Per affrontare questi problemi, in questo capitolo la nostra analisi sarà inevitabilmente multilivello. Partiremo dal livello ideologico per approdare prima al livello sociale e infine a quello politico. L’obiettivo sarà sempre quello di mostrare come il dominio del capitalismo digitale produca dei deficit strutturali di riflessività, sia per realizzare i suoi imperativi economici sia per arginare – o rendere strutturalmente complesso – l’emergere di qualsiasi forma di critica strutturata. A tal fine analizzeremo dunque l’ideologia dell’oggettività algoritmica (§1), la questione dell’accelerazione digitale e delle identità situazionali (§2) e, infine, il problema della crisi della riflessività democratica (§3), andando a indagare i meccanismi ideologici, sociali e politici che concorrono all’imporsi del dominio del capitalismo digitale, ovvero della sua capacità di chiudere gli spazi di riflessività dei soggetti</w:t>
      </w:r>
      <w:r w:rsidR="00403EDE">
        <w:rPr>
          <w:rFonts w:ascii="Times New Roman" w:hAnsi="Times New Roman" w:cs="Times New Roman"/>
        </w:rPr>
        <w:t>,</w:t>
      </w:r>
      <w:r w:rsidR="00403EDE" w:rsidRPr="00BD4A8B">
        <w:rPr>
          <w:rFonts w:ascii="Times New Roman" w:hAnsi="Times New Roman" w:cs="Times New Roman"/>
        </w:rPr>
        <w:t xml:space="preserve"> </w:t>
      </w:r>
      <w:r w:rsidR="00403EDE">
        <w:rPr>
          <w:rFonts w:ascii="Times New Roman" w:hAnsi="Times New Roman" w:cs="Times New Roman"/>
        </w:rPr>
        <w:t>s</w:t>
      </w:r>
      <w:r w:rsidR="00403EDE" w:rsidRPr="00BD4A8B">
        <w:rPr>
          <w:rFonts w:ascii="Times New Roman" w:hAnsi="Times New Roman" w:cs="Times New Roman"/>
        </w:rPr>
        <w:t xml:space="preserve">ia </w:t>
      </w:r>
      <w:r w:rsidRPr="00BD4A8B">
        <w:rPr>
          <w:rFonts w:ascii="Times New Roman" w:hAnsi="Times New Roman" w:cs="Times New Roman"/>
        </w:rPr>
        <w:t>come singoli sia come attori sociali e politici.</w:t>
      </w:r>
    </w:p>
    <w:p w14:paraId="7CBAB131" w14:textId="77777777" w:rsidR="00ED6A77" w:rsidRDefault="00ED6A77" w:rsidP="00ED6A77">
      <w:pPr>
        <w:spacing w:after="0" w:line="360" w:lineRule="auto"/>
        <w:ind w:firstLine="284"/>
        <w:jc w:val="center"/>
        <w:rPr>
          <w:rFonts w:ascii="Times New Roman" w:hAnsi="Times New Roman" w:cs="Times New Roman"/>
          <w:b/>
          <w:bCs/>
          <w:sz w:val="28"/>
          <w:szCs w:val="28"/>
        </w:rPr>
      </w:pPr>
    </w:p>
    <w:p w14:paraId="438D4E6A" w14:textId="77777777" w:rsidR="00ED6A77" w:rsidRPr="00BD4A8B" w:rsidRDefault="00ED6A77" w:rsidP="00ED6A77">
      <w:pPr>
        <w:spacing w:after="0" w:line="360" w:lineRule="auto"/>
        <w:ind w:firstLine="284"/>
        <w:jc w:val="center"/>
        <w:rPr>
          <w:rFonts w:ascii="Times New Roman" w:hAnsi="Times New Roman" w:cs="Times New Roman"/>
          <w:b/>
          <w:bCs/>
          <w:sz w:val="28"/>
          <w:szCs w:val="28"/>
        </w:rPr>
      </w:pPr>
    </w:p>
    <w:p w14:paraId="212C9F29" w14:textId="77777777" w:rsidR="00ED6A77" w:rsidRPr="00BD4A8B" w:rsidRDefault="00ED6A77" w:rsidP="00ED6A77">
      <w:pPr>
        <w:spacing w:after="0" w:line="360" w:lineRule="auto"/>
        <w:ind w:firstLine="284"/>
        <w:jc w:val="both"/>
        <w:rPr>
          <w:rFonts w:ascii="Times New Roman" w:hAnsi="Times New Roman" w:cs="Times New Roman"/>
          <w:b/>
          <w:bCs/>
          <w:sz w:val="28"/>
          <w:szCs w:val="28"/>
        </w:rPr>
      </w:pPr>
      <w:r w:rsidRPr="00BD4A8B">
        <w:rPr>
          <w:rFonts w:ascii="Times New Roman" w:hAnsi="Times New Roman" w:cs="Times New Roman"/>
          <w:b/>
          <w:bCs/>
          <w:sz w:val="28"/>
          <w:szCs w:val="28"/>
        </w:rPr>
        <w:t>§1. L’ideologia pratica dell’oggettività algoritmica</w:t>
      </w:r>
    </w:p>
    <w:p w14:paraId="47E2B333" w14:textId="77777777" w:rsidR="00ED6A77" w:rsidRPr="00BD4A8B" w:rsidRDefault="00ED6A77" w:rsidP="00ED6A77">
      <w:pPr>
        <w:spacing w:after="0" w:line="360" w:lineRule="auto"/>
        <w:ind w:firstLine="284"/>
        <w:jc w:val="both"/>
        <w:rPr>
          <w:rFonts w:ascii="Times New Roman" w:hAnsi="Times New Roman" w:cs="Times New Roman"/>
          <w:b/>
          <w:bCs/>
          <w:sz w:val="28"/>
          <w:szCs w:val="28"/>
        </w:rPr>
      </w:pPr>
    </w:p>
    <w:p w14:paraId="5F01740E" w14:textId="77777777" w:rsidR="00ED6A77"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Nel corso del precedente capitolo, abbiamo lungamente tematizzato la tensione che emerge, da un punto di vista strettamente logico-matematico, tra efficienza computazionale e precisione prescrittiva, mostrando come essa sia alla base di diversi problemi tecnici. Queste problematiche, si è visto, sono inerenti non semplicemente allo sviluppo empirico dei singoli algoritmi, ma al concetto stesso di algoritmo, e sono alla base dei limiti che i sistemi computazionali scontano quando vengono implementati concretamente, specie quando essi devono gestire situazioni particolarmente complesse come quelle che riguardano il comportamento umano (cfr. </w:t>
      </w:r>
      <w:proofErr w:type="spellStart"/>
      <w:r w:rsidRPr="00BD4A8B">
        <w:rPr>
          <w:rFonts w:ascii="Times New Roman" w:hAnsi="Times New Roman" w:cs="Times New Roman"/>
          <w:i/>
          <w:iCs/>
        </w:rPr>
        <w:t>supra</w:t>
      </w:r>
      <w:proofErr w:type="spellEnd"/>
      <w:r w:rsidRPr="00BD4A8B">
        <w:rPr>
          <w:rFonts w:ascii="Times New Roman" w:hAnsi="Times New Roman" w:cs="Times New Roman"/>
        </w:rPr>
        <w:t xml:space="preserve">, cap. III, §2). </w:t>
      </w:r>
    </w:p>
    <w:p w14:paraId="55CE36B2" w14:textId="15FDE299"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Dal punto di vista della nostra ricerca queste acquisizioni sono state decisive. Esse ci hanno infatti permesso di passare all’analisi dei meccanismi di soggettivazione </w:t>
      </w:r>
      <w:proofErr w:type="gramStart"/>
      <w:r w:rsidRPr="00BD4A8B">
        <w:rPr>
          <w:rFonts w:ascii="Times New Roman" w:hAnsi="Times New Roman" w:cs="Times New Roman"/>
        </w:rPr>
        <w:t xml:space="preserve">messi in </w:t>
      </w:r>
      <w:r w:rsidRPr="00BD4A8B">
        <w:rPr>
          <w:rFonts w:ascii="Times New Roman" w:hAnsi="Times New Roman" w:cs="Times New Roman"/>
        </w:rPr>
        <w:lastRenderedPageBreak/>
        <w:t>campo</w:t>
      </w:r>
      <w:proofErr w:type="gramEnd"/>
      <w:r w:rsidRPr="00BD4A8B">
        <w:rPr>
          <w:rFonts w:ascii="Times New Roman" w:hAnsi="Times New Roman" w:cs="Times New Roman"/>
        </w:rPr>
        <w:t xml:space="preserve"> dalla governamentalità algoritmica e dunque di mostrare come, per raggiungere i suoi obiettivi economici, il capitalismo digitale debba dotarsi anche, se non soprattutto, di una dimensione performativa, che mira proprio a posporre o ad aggirare la riflessività dei soggetti, esercitando costantemente delle pratiche di dominio.</w:t>
      </w:r>
    </w:p>
    <w:p w14:paraId="63151CEF" w14:textId="6A51D34F"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A questo punto è allora necessario compiere un passo apparentemente indietro. Infatti, tra i dispositivi di </w:t>
      </w:r>
      <w:proofErr w:type="spellStart"/>
      <w:r>
        <w:rPr>
          <w:rFonts w:ascii="Times New Roman" w:hAnsi="Times New Roman" w:cs="Times New Roman"/>
        </w:rPr>
        <w:t>s</w:t>
      </w:r>
      <w:r w:rsidRPr="00BD4A8B">
        <w:rPr>
          <w:rFonts w:ascii="Times New Roman" w:hAnsi="Times New Roman" w:cs="Times New Roman"/>
        </w:rPr>
        <w:t>oggettivizzazione</w:t>
      </w:r>
      <w:proofErr w:type="spellEnd"/>
      <w:r w:rsidRPr="00BD4A8B">
        <w:rPr>
          <w:rFonts w:ascii="Times New Roman" w:hAnsi="Times New Roman" w:cs="Times New Roman"/>
        </w:rPr>
        <w:t xml:space="preserve"> </w:t>
      </w:r>
      <w:proofErr w:type="gramStart"/>
      <w:r w:rsidRPr="00BD4A8B">
        <w:rPr>
          <w:rFonts w:ascii="Times New Roman" w:hAnsi="Times New Roman" w:cs="Times New Roman"/>
        </w:rPr>
        <w:t>messi in campo</w:t>
      </w:r>
      <w:proofErr w:type="gramEnd"/>
      <w:r w:rsidRPr="00BD4A8B">
        <w:rPr>
          <w:rFonts w:ascii="Times New Roman" w:hAnsi="Times New Roman" w:cs="Times New Roman"/>
        </w:rPr>
        <w:t xml:space="preserve"> dal capitalismo digitale per indurre nei soggetti dei deficit strutturali di riflessività, figura anche quella particolare narrazione centrata sul concetto di oggettività algoritmica, secondo la quale gli algoritmi sarebbero degni di fiducia in quanto processi matematici capaci di produrre risultati indubitabili. Ciò, come è evidente, è semplicemente </w:t>
      </w:r>
      <w:r w:rsidRPr="00BD4A8B">
        <w:rPr>
          <w:rFonts w:ascii="Times New Roman" w:hAnsi="Times New Roman" w:cs="Times New Roman"/>
          <w:i/>
          <w:iCs/>
        </w:rPr>
        <w:t>falso</w:t>
      </w:r>
      <w:r w:rsidRPr="00BD4A8B">
        <w:rPr>
          <w:rFonts w:ascii="Times New Roman" w:hAnsi="Times New Roman" w:cs="Times New Roman"/>
        </w:rPr>
        <w:t xml:space="preserve">, proprio in virtù delle questioni tecniche che abbiamo </w:t>
      </w:r>
      <w:r>
        <w:rPr>
          <w:rFonts w:ascii="Times New Roman" w:hAnsi="Times New Roman" w:cs="Times New Roman"/>
        </w:rPr>
        <w:t>analizzato nello scorso capitolo</w:t>
      </w:r>
      <w:r w:rsidRPr="00BD4A8B">
        <w:rPr>
          <w:rFonts w:ascii="Times New Roman" w:hAnsi="Times New Roman" w:cs="Times New Roman"/>
        </w:rPr>
        <w:t>. E tuttavia, questa narrazione viene sistematicamente utilizzata dalle grandi aziende digitali per convincere i soggetti sia della neutralità sia dell’affidabilità dei loro sistemi computazionali, andando così a rafforzare le pratiche di soggettivazione della governamentalità algoritmica e, come si vedrà nel prossimo paragrafo (</w:t>
      </w:r>
      <w:r w:rsidRPr="00BD4A8B">
        <w:rPr>
          <w:rFonts w:ascii="Times New Roman" w:hAnsi="Times New Roman" w:cs="Times New Roman"/>
          <w:i/>
          <w:iCs/>
        </w:rPr>
        <w:t>infra</w:t>
      </w:r>
      <w:r w:rsidRPr="00BD4A8B">
        <w:rPr>
          <w:rFonts w:ascii="Times New Roman" w:hAnsi="Times New Roman" w:cs="Times New Roman"/>
        </w:rPr>
        <w:t xml:space="preserve">, cap. IV, §2), offrendo anche le basi ideologiche per l’accettazione irriflessa del ruolo che gli algoritmi svolgono in un contesto di accelerazione sociale. </w:t>
      </w:r>
    </w:p>
    <w:p w14:paraId="3C03E799" w14:textId="0D7ED3E0"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 questo paragrafo, dunque, ricostruiremo la nozione di oggettività algoritmica (§1.1), chiedendoci – a livello sociale – se essa debba essere intesa come un immaginario sociale (Taylor), un fatto sociale (Durkheim) o – come invece riteniamo – un’ideologia. </w:t>
      </w:r>
      <w:r w:rsidR="00705898">
        <w:rPr>
          <w:rFonts w:ascii="Times New Roman" w:hAnsi="Times New Roman" w:cs="Times New Roman"/>
        </w:rPr>
        <w:t>P</w:t>
      </w:r>
      <w:r w:rsidRPr="00BD4A8B">
        <w:rPr>
          <w:rFonts w:ascii="Times New Roman" w:hAnsi="Times New Roman" w:cs="Times New Roman"/>
        </w:rPr>
        <w:t xml:space="preserve">er comprendere la portata ideologica dell’oggettività algoritmica, </w:t>
      </w:r>
      <w:r w:rsidR="00705898">
        <w:rPr>
          <w:rFonts w:ascii="Times New Roman" w:hAnsi="Times New Roman" w:cs="Times New Roman"/>
        </w:rPr>
        <w:t>dovremo</w:t>
      </w:r>
      <w:r w:rsidRPr="00BD4A8B">
        <w:rPr>
          <w:rFonts w:ascii="Times New Roman" w:hAnsi="Times New Roman" w:cs="Times New Roman"/>
        </w:rPr>
        <w:t xml:space="preserve"> ripensare il concetto stesso di ideologia, mostrando come esso si configuri come un dispositivo eminentemente pratico, sia nei suoi effetti sia nella genesi del suo potere (§1.2.). Infine, mostreremo in che senso quella dell’oggettività algoritmica debba essere considerata un’ideologia pratica e quale ruolo essa svolga nel contesto del capitalismo digitale e della governamentalità algoritmica</w:t>
      </w:r>
      <w:r>
        <w:rPr>
          <w:rFonts w:ascii="Times New Roman" w:hAnsi="Times New Roman" w:cs="Times New Roman"/>
        </w:rPr>
        <w:t xml:space="preserve"> (§1.3)</w:t>
      </w:r>
      <w:r w:rsidRPr="00BD4A8B">
        <w:rPr>
          <w:rFonts w:ascii="Times New Roman" w:hAnsi="Times New Roman" w:cs="Times New Roman"/>
        </w:rPr>
        <w:t>.</w:t>
      </w:r>
    </w:p>
    <w:p w14:paraId="7CD8AC33" w14:textId="77777777" w:rsidR="00ED6A77" w:rsidRPr="00BD4A8B" w:rsidRDefault="00ED6A77" w:rsidP="00ED6A77">
      <w:pPr>
        <w:spacing w:after="0" w:line="360" w:lineRule="auto"/>
        <w:ind w:firstLine="284"/>
        <w:jc w:val="both"/>
        <w:rPr>
          <w:rFonts w:ascii="Times New Roman" w:hAnsi="Times New Roman" w:cs="Times New Roman"/>
          <w:b/>
          <w:bCs/>
          <w:sz w:val="28"/>
          <w:szCs w:val="28"/>
        </w:rPr>
      </w:pPr>
    </w:p>
    <w:p w14:paraId="1F5315A5" w14:textId="77777777" w:rsidR="00ED6A77" w:rsidRPr="00BD4A8B" w:rsidRDefault="00ED6A77" w:rsidP="00ED6A77">
      <w:pPr>
        <w:spacing w:after="0" w:line="360" w:lineRule="auto"/>
        <w:ind w:firstLine="284"/>
        <w:jc w:val="both"/>
        <w:rPr>
          <w:rFonts w:ascii="Times New Roman" w:hAnsi="Times New Roman" w:cs="Times New Roman"/>
          <w:b/>
          <w:bCs/>
          <w:sz w:val="28"/>
          <w:szCs w:val="28"/>
        </w:rPr>
      </w:pPr>
    </w:p>
    <w:p w14:paraId="51720AD2" w14:textId="77777777" w:rsidR="00ED6A77" w:rsidRPr="00EF33C1" w:rsidRDefault="00ED6A77" w:rsidP="00ED6A77">
      <w:pPr>
        <w:spacing w:after="0" w:line="360" w:lineRule="auto"/>
        <w:ind w:firstLine="284"/>
        <w:jc w:val="both"/>
        <w:rPr>
          <w:rFonts w:ascii="Times New Roman" w:hAnsi="Times New Roman" w:cs="Times New Roman"/>
          <w:b/>
          <w:bCs/>
          <w:sz w:val="26"/>
          <w:szCs w:val="26"/>
        </w:rPr>
      </w:pPr>
      <w:r w:rsidRPr="00EF33C1">
        <w:rPr>
          <w:rFonts w:ascii="Times New Roman" w:hAnsi="Times New Roman" w:cs="Times New Roman"/>
          <w:b/>
          <w:bCs/>
          <w:sz w:val="26"/>
          <w:szCs w:val="26"/>
        </w:rPr>
        <w:t>§1.1. Che cos’è e cosa fa l’oggettività algoritmica: tra immaginario sociale e ideologia</w:t>
      </w:r>
    </w:p>
    <w:p w14:paraId="1F15F6C1" w14:textId="77777777" w:rsidR="00ED6A77" w:rsidRPr="00BD4A8B" w:rsidRDefault="00ED6A77" w:rsidP="00ED6A77">
      <w:pPr>
        <w:spacing w:after="0" w:line="360" w:lineRule="auto"/>
        <w:ind w:firstLine="284"/>
        <w:jc w:val="both"/>
        <w:rPr>
          <w:rFonts w:ascii="Times New Roman" w:hAnsi="Times New Roman" w:cs="Times New Roman"/>
        </w:rPr>
      </w:pPr>
    </w:p>
    <w:p w14:paraId="28A80323" w14:textId="4AA84BB9"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lastRenderedPageBreak/>
        <w:t>Per affrontare le questioni legate alla natura ideologica della narrazione che circonda l’oggettività algoritmica, è necessario sciogliere preliminarmente una certa ambiguità terminologica. Infatti, quando si parla di “oggettività algoritmica” si possono intendere due questioni diverse. Con questa espressione ci si può in primo luogo riferire all’</w:t>
      </w:r>
      <w:r w:rsidRPr="00BD4A8B">
        <w:rPr>
          <w:rFonts w:ascii="Times New Roman" w:hAnsi="Times New Roman" w:cs="Times New Roman"/>
          <w:i/>
          <w:iCs/>
        </w:rPr>
        <w:t>oggettività</w:t>
      </w:r>
      <w:r w:rsidRPr="00BD4A8B">
        <w:rPr>
          <w:rFonts w:ascii="Times New Roman" w:hAnsi="Times New Roman" w:cs="Times New Roman"/>
        </w:rPr>
        <w:t xml:space="preserve"> delle </w:t>
      </w:r>
      <w:r w:rsidRPr="00BD4A8B">
        <w:rPr>
          <w:rFonts w:ascii="Times New Roman" w:hAnsi="Times New Roman" w:cs="Times New Roman"/>
          <w:i/>
          <w:iCs/>
        </w:rPr>
        <w:t xml:space="preserve">procedure </w:t>
      </w:r>
      <w:r w:rsidRPr="00BD4A8B">
        <w:rPr>
          <w:rFonts w:ascii="Times New Roman" w:hAnsi="Times New Roman" w:cs="Times New Roman"/>
        </w:rPr>
        <w:t xml:space="preserve">interne degli algoritmi, ovvero al fatto che – come si è visto in precedenza – essi </w:t>
      </w:r>
      <w:r w:rsidRPr="00852D04">
        <w:rPr>
          <w:rFonts w:ascii="Times New Roman" w:hAnsi="Times New Roman" w:cs="Times New Roman"/>
        </w:rPr>
        <w:t>sono programmati per seguire passaggi ben definiti</w:t>
      </w:r>
      <w:r w:rsidRPr="00BD4A8B">
        <w:rPr>
          <w:rFonts w:ascii="Times New Roman" w:hAnsi="Times New Roman" w:cs="Times New Roman"/>
        </w:rPr>
        <w:t>, finiti</w:t>
      </w:r>
      <w:r w:rsidRPr="00852D04">
        <w:rPr>
          <w:rFonts w:ascii="Times New Roman" w:hAnsi="Times New Roman" w:cs="Times New Roman"/>
        </w:rPr>
        <w:t xml:space="preserve"> e identificabili al fine di giungere a</w:t>
      </w:r>
      <w:r w:rsidRPr="00BD4A8B">
        <w:rPr>
          <w:rFonts w:ascii="Times New Roman" w:hAnsi="Times New Roman" w:cs="Times New Roman"/>
        </w:rPr>
        <w:t>lla</w:t>
      </w:r>
      <w:r w:rsidRPr="00852D04">
        <w:rPr>
          <w:rFonts w:ascii="Times New Roman" w:hAnsi="Times New Roman" w:cs="Times New Roman"/>
        </w:rPr>
        <w:t xml:space="preserve"> soluzione</w:t>
      </w:r>
      <w:r w:rsidRPr="00BD4A8B">
        <w:rPr>
          <w:rFonts w:ascii="Times New Roman" w:hAnsi="Times New Roman" w:cs="Times New Roman"/>
        </w:rPr>
        <w:t xml:space="preserve"> di un problema dato. Questa nozione di oggettività, che segue logicamente alla natura finita e non ulteriormente specificabile dei programmi algoritmici, non </w:t>
      </w:r>
      <w:r w:rsidR="00705898">
        <w:rPr>
          <w:rFonts w:ascii="Times New Roman" w:hAnsi="Times New Roman" w:cs="Times New Roman"/>
        </w:rPr>
        <w:t>può</w:t>
      </w:r>
      <w:r w:rsidR="00705898" w:rsidRPr="00BD4A8B">
        <w:rPr>
          <w:rFonts w:ascii="Times New Roman" w:hAnsi="Times New Roman" w:cs="Times New Roman"/>
        </w:rPr>
        <w:t xml:space="preserve"> </w:t>
      </w:r>
      <w:r w:rsidRPr="00BD4A8B">
        <w:rPr>
          <w:rFonts w:ascii="Times New Roman" w:hAnsi="Times New Roman" w:cs="Times New Roman"/>
        </w:rPr>
        <w:t xml:space="preserve">essere messa in discussione. I sistemi computazionali, compresi gli algoritmi di </w:t>
      </w:r>
      <w:r w:rsidRPr="00BD4A8B">
        <w:rPr>
          <w:rFonts w:ascii="Times New Roman" w:hAnsi="Times New Roman" w:cs="Times New Roman"/>
          <w:i/>
          <w:iCs/>
        </w:rPr>
        <w:t>machine learning</w:t>
      </w:r>
      <w:r w:rsidRPr="00BD4A8B">
        <w:rPr>
          <w:rFonts w:ascii="Times New Roman" w:hAnsi="Times New Roman" w:cs="Times New Roman"/>
        </w:rPr>
        <w:t xml:space="preserve"> più dinamici (Wang &amp; Hill, 2018) e i </w:t>
      </w:r>
      <w:r w:rsidRPr="00BD4A8B">
        <w:rPr>
          <w:rFonts w:ascii="Times New Roman" w:hAnsi="Times New Roman" w:cs="Times New Roman"/>
          <w:i/>
          <w:iCs/>
        </w:rPr>
        <w:t xml:space="preserve">large </w:t>
      </w:r>
      <w:proofErr w:type="spellStart"/>
      <w:r w:rsidRPr="00BD4A8B">
        <w:rPr>
          <w:rFonts w:ascii="Times New Roman" w:hAnsi="Times New Roman" w:cs="Times New Roman"/>
          <w:i/>
          <w:iCs/>
        </w:rPr>
        <w:t>language</w:t>
      </w:r>
      <w:proofErr w:type="spellEnd"/>
      <w:r w:rsidRPr="00BD4A8B">
        <w:rPr>
          <w:rFonts w:ascii="Times New Roman" w:hAnsi="Times New Roman" w:cs="Times New Roman"/>
          <w:i/>
          <w:iCs/>
        </w:rPr>
        <w:t xml:space="preserve"> models</w:t>
      </w:r>
      <w:r w:rsidRPr="00BD4A8B">
        <w:rPr>
          <w:rFonts w:ascii="Times New Roman" w:hAnsi="Times New Roman" w:cs="Times New Roman"/>
        </w:rPr>
        <w:t xml:space="preserve"> – ma più in generale ogni sistema costruito sulla base di un’architettura </w:t>
      </w:r>
      <w:r>
        <w:rPr>
          <w:rFonts w:ascii="Times New Roman" w:hAnsi="Times New Roman" w:cs="Times New Roman"/>
        </w:rPr>
        <w:t>transformer</w:t>
      </w:r>
      <w:r w:rsidRPr="00BD4A8B">
        <w:rPr>
          <w:rStyle w:val="Rimandonotaapidipagina"/>
          <w:rFonts w:ascii="Times New Roman" w:hAnsi="Times New Roman" w:cs="Times New Roman"/>
        </w:rPr>
        <w:footnoteReference w:id="50"/>
      </w:r>
      <w:r w:rsidRPr="00BD4A8B">
        <w:rPr>
          <w:rFonts w:ascii="Times New Roman" w:hAnsi="Times New Roman" w:cs="Times New Roman"/>
        </w:rPr>
        <w:t xml:space="preserve"> -, seguono delle regole </w:t>
      </w:r>
      <w:r w:rsidRPr="00BD4A8B">
        <w:rPr>
          <w:rFonts w:ascii="Times New Roman" w:hAnsi="Times New Roman" w:cs="Times New Roman"/>
          <w:i/>
          <w:iCs/>
        </w:rPr>
        <w:t xml:space="preserve">ben definite </w:t>
      </w:r>
      <w:r w:rsidRPr="00BD4A8B">
        <w:rPr>
          <w:rFonts w:ascii="Times New Roman" w:hAnsi="Times New Roman" w:cs="Times New Roman"/>
        </w:rPr>
        <w:t xml:space="preserve">e in questo senso </w:t>
      </w:r>
      <w:r w:rsidRPr="00BD4A8B">
        <w:rPr>
          <w:rFonts w:ascii="Times New Roman" w:hAnsi="Times New Roman" w:cs="Times New Roman"/>
          <w:i/>
          <w:iCs/>
        </w:rPr>
        <w:t>oggettive</w:t>
      </w:r>
      <w:r w:rsidRPr="00BD4A8B">
        <w:rPr>
          <w:rFonts w:ascii="Times New Roman" w:hAnsi="Times New Roman" w:cs="Times New Roman"/>
        </w:rPr>
        <w:t xml:space="preserve">, capaci di guidare il processo passo dopo passo senza soluzione di continuità. L’oggettività </w:t>
      </w:r>
      <w:r w:rsidRPr="00BD4A8B">
        <w:rPr>
          <w:rFonts w:ascii="Times New Roman" w:hAnsi="Times New Roman" w:cs="Times New Roman"/>
          <w:i/>
          <w:iCs/>
        </w:rPr>
        <w:t>delle procedure</w:t>
      </w:r>
      <w:r w:rsidRPr="00BD4A8B">
        <w:rPr>
          <w:rFonts w:ascii="Times New Roman" w:hAnsi="Times New Roman" w:cs="Times New Roman"/>
        </w:rPr>
        <w:t xml:space="preserve"> algoritmiche è dunque un puro fatto ingegneristico, che non ha alcun senso contestare. </w:t>
      </w:r>
    </w:p>
    <w:p w14:paraId="508D11F5" w14:textId="32012F33" w:rsidR="00ED6A77" w:rsidRPr="00852D04" w:rsidRDefault="00ED6A77" w:rsidP="00ED6A77">
      <w:pPr>
        <w:spacing w:after="0" w:line="360" w:lineRule="auto"/>
        <w:ind w:firstLine="284"/>
        <w:jc w:val="both"/>
        <w:rPr>
          <w:rFonts w:ascii="Times New Roman" w:hAnsi="Times New Roman" w:cs="Times New Roman"/>
        </w:rPr>
      </w:pPr>
      <w:r w:rsidRPr="00852D04">
        <w:rPr>
          <w:rFonts w:ascii="Times New Roman" w:hAnsi="Times New Roman" w:cs="Times New Roman"/>
        </w:rPr>
        <w:t>Tuttavia, la natura oggettiva delle procedure algoritmiche non implica in alcun modo che esse siano anche in grado di produrre risultati indubitabili</w:t>
      </w:r>
      <w:r w:rsidRPr="00BD4A8B">
        <w:rPr>
          <w:rFonts w:ascii="Times New Roman" w:hAnsi="Times New Roman" w:cs="Times New Roman"/>
        </w:rPr>
        <w:t xml:space="preserve"> e assolutamente fedeli alla realtà. Come abbiamo visto, </w:t>
      </w:r>
      <w:r w:rsidRPr="00852D04">
        <w:rPr>
          <w:rFonts w:ascii="Times New Roman" w:hAnsi="Times New Roman" w:cs="Times New Roman"/>
        </w:rPr>
        <w:t xml:space="preserve">i </w:t>
      </w:r>
      <w:proofErr w:type="spellStart"/>
      <w:r w:rsidRPr="00852D04">
        <w:rPr>
          <w:rFonts w:ascii="Times New Roman" w:hAnsi="Times New Roman" w:cs="Times New Roman"/>
          <w:i/>
          <w:iCs/>
        </w:rPr>
        <w:t>bias</w:t>
      </w:r>
      <w:proofErr w:type="spellEnd"/>
      <w:r w:rsidRPr="00852D04">
        <w:rPr>
          <w:rFonts w:ascii="Times New Roman" w:hAnsi="Times New Roman" w:cs="Times New Roman"/>
        </w:rPr>
        <w:t xml:space="preserve"> permangono</w:t>
      </w:r>
      <w:r w:rsidRPr="00BD4A8B">
        <w:rPr>
          <w:rFonts w:ascii="Times New Roman" w:hAnsi="Times New Roman" w:cs="Times New Roman"/>
        </w:rPr>
        <w:t>,</w:t>
      </w:r>
      <w:r w:rsidRPr="00852D04">
        <w:rPr>
          <w:rFonts w:ascii="Times New Roman" w:hAnsi="Times New Roman" w:cs="Times New Roman"/>
        </w:rPr>
        <w:t xml:space="preserve"> e lo stato dell’arte non offre alcun</w:t>
      </w:r>
      <w:r>
        <w:rPr>
          <w:rFonts w:ascii="Times New Roman" w:hAnsi="Times New Roman" w:cs="Times New Roman"/>
        </w:rPr>
        <w:t xml:space="preserve">o strumento </w:t>
      </w:r>
      <w:r w:rsidRPr="00852D04">
        <w:rPr>
          <w:rFonts w:ascii="Times New Roman" w:hAnsi="Times New Roman" w:cs="Times New Roman"/>
        </w:rPr>
        <w:t>per risolvere quello che in precedenza abbiamo definito problema d</w:t>
      </w:r>
      <w:r w:rsidRPr="00BD4A8B">
        <w:rPr>
          <w:rFonts w:ascii="Times New Roman" w:hAnsi="Times New Roman" w:cs="Times New Roman"/>
        </w:rPr>
        <w:t>ell’</w:t>
      </w:r>
      <w:r w:rsidRPr="00852D04">
        <w:rPr>
          <w:rFonts w:ascii="Times New Roman" w:hAnsi="Times New Roman" w:cs="Times New Roman"/>
        </w:rPr>
        <w:t>implementazione</w:t>
      </w:r>
      <w:r w:rsidRPr="00BD4A8B">
        <w:rPr>
          <w:rFonts w:ascii="Times New Roman" w:hAnsi="Times New Roman" w:cs="Times New Roman"/>
        </w:rPr>
        <w:t xml:space="preserve">, che si manifesta a causa della questione della </w:t>
      </w:r>
      <w:proofErr w:type="spellStart"/>
      <w:r w:rsidRPr="00BD4A8B">
        <w:rPr>
          <w:rFonts w:ascii="Times New Roman" w:hAnsi="Times New Roman" w:cs="Times New Roman"/>
          <w:i/>
          <w:iCs/>
        </w:rPr>
        <w:t>learnability</w:t>
      </w:r>
      <w:proofErr w:type="spellEnd"/>
      <w:r w:rsidRPr="00BD4A8B">
        <w:rPr>
          <w:rFonts w:ascii="Times New Roman" w:hAnsi="Times New Roman" w:cs="Times New Roman"/>
          <w:i/>
          <w:iCs/>
        </w:rPr>
        <w:t xml:space="preserve"> </w:t>
      </w:r>
      <w:r w:rsidRPr="00BD4A8B">
        <w:rPr>
          <w:rFonts w:ascii="Times New Roman" w:hAnsi="Times New Roman" w:cs="Times New Roman"/>
        </w:rPr>
        <w:t>e dell’indicizzazione delle variabili</w:t>
      </w:r>
      <w:r w:rsidRPr="00852D04">
        <w:rPr>
          <w:rFonts w:ascii="Times New Roman" w:hAnsi="Times New Roman" w:cs="Times New Roman"/>
        </w:rPr>
        <w:t>. L’oggettività della procedura</w:t>
      </w:r>
      <w:r w:rsidRPr="00BD4A8B">
        <w:rPr>
          <w:rFonts w:ascii="Times New Roman" w:hAnsi="Times New Roman" w:cs="Times New Roman"/>
        </w:rPr>
        <w:t xml:space="preserve">, </w:t>
      </w:r>
      <w:r w:rsidR="0079001D">
        <w:rPr>
          <w:rFonts w:ascii="Times New Roman" w:hAnsi="Times New Roman" w:cs="Times New Roman"/>
        </w:rPr>
        <w:t>quindi</w:t>
      </w:r>
      <w:r w:rsidRPr="00BD4A8B">
        <w:rPr>
          <w:rFonts w:ascii="Times New Roman" w:hAnsi="Times New Roman" w:cs="Times New Roman"/>
        </w:rPr>
        <w:t>,</w:t>
      </w:r>
      <w:r w:rsidRPr="00852D04">
        <w:rPr>
          <w:rFonts w:ascii="Times New Roman" w:hAnsi="Times New Roman" w:cs="Times New Roman"/>
        </w:rPr>
        <w:t xml:space="preserve"> non implica l’assoluta accuratezza del risultato, il quale, come abbiamo già osservato, deve generalmente essere espresso in termini probabilistici e con un certo grado di approssimazione.</w:t>
      </w:r>
    </w:p>
    <w:p w14:paraId="4EF6BF57" w14:textId="6CC010B3" w:rsidR="00ED6A77" w:rsidRPr="00BD4A8B" w:rsidRDefault="0079001D" w:rsidP="00ED6A77">
      <w:pPr>
        <w:spacing w:after="0" w:line="360" w:lineRule="auto"/>
        <w:ind w:firstLine="284"/>
        <w:jc w:val="both"/>
        <w:rPr>
          <w:rFonts w:ascii="Times New Roman" w:hAnsi="Times New Roman" w:cs="Times New Roman"/>
        </w:rPr>
      </w:pPr>
      <w:r>
        <w:rPr>
          <w:rFonts w:ascii="Times New Roman" w:hAnsi="Times New Roman" w:cs="Times New Roman"/>
        </w:rPr>
        <w:t>Da notare è che a</w:t>
      </w:r>
      <w:r w:rsidRPr="00BD4A8B">
        <w:rPr>
          <w:rFonts w:ascii="Times New Roman" w:hAnsi="Times New Roman" w:cs="Times New Roman"/>
        </w:rPr>
        <w:t xml:space="preserve"> </w:t>
      </w:r>
      <w:r w:rsidR="00ED6A77" w:rsidRPr="00BD4A8B">
        <w:rPr>
          <w:rFonts w:ascii="Times New Roman" w:hAnsi="Times New Roman" w:cs="Times New Roman"/>
        </w:rPr>
        <w:t xml:space="preserve">utilizzare l’espressione “oggettività algoritmica” nel senso di </w:t>
      </w:r>
      <w:r w:rsidR="00ED6A77" w:rsidRPr="00BD4A8B">
        <w:rPr>
          <w:rFonts w:ascii="Times New Roman" w:hAnsi="Times New Roman" w:cs="Times New Roman"/>
          <w:i/>
          <w:iCs/>
        </w:rPr>
        <w:t xml:space="preserve">assoluta veridicità </w:t>
      </w:r>
      <w:r w:rsidR="00ED6A77" w:rsidRPr="00BD4A8B">
        <w:rPr>
          <w:rFonts w:ascii="Times New Roman" w:hAnsi="Times New Roman" w:cs="Times New Roman"/>
        </w:rPr>
        <w:t xml:space="preserve">dei </w:t>
      </w:r>
      <w:r w:rsidR="00ED6A77" w:rsidRPr="00BD4A8B">
        <w:rPr>
          <w:rFonts w:ascii="Times New Roman" w:hAnsi="Times New Roman" w:cs="Times New Roman"/>
          <w:i/>
          <w:iCs/>
        </w:rPr>
        <w:t xml:space="preserve">risultati </w:t>
      </w:r>
      <w:r w:rsidR="00ED6A77" w:rsidRPr="00BD4A8B">
        <w:rPr>
          <w:rFonts w:ascii="Times New Roman" w:hAnsi="Times New Roman" w:cs="Times New Roman"/>
        </w:rPr>
        <w:t xml:space="preserve">algoritmici non sono </w:t>
      </w:r>
      <w:r w:rsidR="00ED6A77" w:rsidRPr="00BD4A8B">
        <w:rPr>
          <w:rFonts w:ascii="Times New Roman" w:hAnsi="Times New Roman" w:cs="Times New Roman"/>
          <w:i/>
          <w:iCs/>
        </w:rPr>
        <w:t xml:space="preserve">mai </w:t>
      </w:r>
      <w:r w:rsidR="00ED6A77" w:rsidRPr="00BD4A8B">
        <w:rPr>
          <w:rFonts w:ascii="Times New Roman" w:hAnsi="Times New Roman" w:cs="Times New Roman"/>
        </w:rPr>
        <w:t xml:space="preserve">gli ingegneri, i quali – al contrario – sono perfettamente consapevoli del fatto che questa è resa impossibile </w:t>
      </w:r>
      <w:r w:rsidR="00ED6A77" w:rsidRPr="00BD4A8B">
        <w:rPr>
          <w:rFonts w:ascii="Times New Roman" w:hAnsi="Times New Roman" w:cs="Times New Roman"/>
          <w:i/>
          <w:iCs/>
        </w:rPr>
        <w:t>proprio dalla natura delle procedure algoritmiche</w:t>
      </w:r>
      <w:r w:rsidR="00ED6A77" w:rsidRPr="00BD4A8B">
        <w:rPr>
          <w:rFonts w:ascii="Times New Roman" w:hAnsi="Times New Roman" w:cs="Times New Roman"/>
        </w:rPr>
        <w:t xml:space="preserve"> – le quali, per quanto oggettive, debbono infatti </w:t>
      </w:r>
      <w:r w:rsidR="00ED6A77" w:rsidRPr="00BD4A8B">
        <w:rPr>
          <w:rFonts w:ascii="Times New Roman" w:hAnsi="Times New Roman" w:cs="Times New Roman"/>
        </w:rPr>
        <w:lastRenderedPageBreak/>
        <w:t xml:space="preserve">sempre scontrarsi con la tensione tra efficienza computazionale e precisione prescrittiva. </w:t>
      </w:r>
      <w:r w:rsidR="00ED6A77" w:rsidRPr="00852D04">
        <w:rPr>
          <w:rFonts w:ascii="Times New Roman" w:hAnsi="Times New Roman" w:cs="Times New Roman"/>
        </w:rPr>
        <w:t xml:space="preserve">Piuttosto, </w:t>
      </w:r>
      <w:r w:rsidR="00ED6A77" w:rsidRPr="00BD4A8B">
        <w:rPr>
          <w:rFonts w:ascii="Times New Roman" w:hAnsi="Times New Roman" w:cs="Times New Roman"/>
        </w:rPr>
        <w:t xml:space="preserve">a utilizzare l’espressione “oggettività algoritmica” in senso epistemico e non </w:t>
      </w:r>
      <w:proofErr w:type="spellStart"/>
      <w:r w:rsidR="00ED6A77" w:rsidRPr="00BD4A8B">
        <w:rPr>
          <w:rFonts w:ascii="Times New Roman" w:hAnsi="Times New Roman" w:cs="Times New Roman"/>
        </w:rPr>
        <w:t>proceduralistico</w:t>
      </w:r>
      <w:proofErr w:type="spellEnd"/>
      <w:r w:rsidR="00ED6A77" w:rsidRPr="00BD4A8B">
        <w:rPr>
          <w:rFonts w:ascii="Times New Roman" w:hAnsi="Times New Roman" w:cs="Times New Roman"/>
        </w:rPr>
        <w:t xml:space="preserve"> sono soprattutto le grandi aziende tecnologiche che – sfruttandone l’ambiguità – la usano come un termine </w:t>
      </w:r>
      <w:r w:rsidR="00ED6A77" w:rsidRPr="00852D04">
        <w:rPr>
          <w:rFonts w:ascii="Times New Roman" w:hAnsi="Times New Roman" w:cs="Times New Roman"/>
        </w:rPr>
        <w:t>ombrello (</w:t>
      </w:r>
      <w:proofErr w:type="spellStart"/>
      <w:r w:rsidR="00ED6A77" w:rsidRPr="00852D04">
        <w:rPr>
          <w:rFonts w:ascii="Times New Roman" w:hAnsi="Times New Roman" w:cs="Times New Roman"/>
        </w:rPr>
        <w:t>Illis</w:t>
      </w:r>
      <w:proofErr w:type="spellEnd"/>
      <w:r w:rsidR="00ED6A77" w:rsidRPr="00852D04">
        <w:rPr>
          <w:rFonts w:ascii="Times New Roman" w:hAnsi="Times New Roman" w:cs="Times New Roman"/>
        </w:rPr>
        <w:t xml:space="preserve">, Petit &amp; Jarrett, 2013; Gillespie, 2014) </w:t>
      </w:r>
      <w:r w:rsidR="00ED6A77" w:rsidRPr="00BD4A8B">
        <w:rPr>
          <w:rFonts w:ascii="Times New Roman" w:hAnsi="Times New Roman" w:cs="Times New Roman"/>
        </w:rPr>
        <w:t>utile</w:t>
      </w:r>
      <w:r w:rsidR="00ED6A77" w:rsidRPr="00852D04">
        <w:rPr>
          <w:rFonts w:ascii="Times New Roman" w:hAnsi="Times New Roman" w:cs="Times New Roman"/>
        </w:rPr>
        <w:t xml:space="preserve"> per enfatizzare l’accuratezza dei risultati ottenuti tramite</w:t>
      </w:r>
      <w:r w:rsidR="00ED6A77" w:rsidRPr="00BD4A8B">
        <w:rPr>
          <w:rFonts w:ascii="Times New Roman" w:hAnsi="Times New Roman" w:cs="Times New Roman"/>
        </w:rPr>
        <w:t xml:space="preserve"> i loro algoritmi</w:t>
      </w:r>
      <w:r w:rsidR="00ED6A77" w:rsidRPr="00852D04">
        <w:rPr>
          <w:rFonts w:ascii="Times New Roman" w:hAnsi="Times New Roman" w:cs="Times New Roman"/>
        </w:rPr>
        <w:t xml:space="preserve"> (Sadowski &amp; Bendor, 2019). In questo senso, la nozione di “oggettività algoritmica” si riferisce alla (supposta) capacità degli algoritmi di produrre risultati oggettivi, nel senso che</w:t>
      </w:r>
      <w:r w:rsidR="00ED6A77" w:rsidRPr="00BD4A8B">
        <w:rPr>
          <w:rFonts w:ascii="Times New Roman" w:hAnsi="Times New Roman" w:cs="Times New Roman"/>
        </w:rPr>
        <w:t xml:space="preserve"> questi</w:t>
      </w:r>
      <w:r w:rsidR="00ED6A77" w:rsidRPr="00852D04">
        <w:rPr>
          <w:rFonts w:ascii="Times New Roman" w:hAnsi="Times New Roman" w:cs="Times New Roman"/>
        </w:rPr>
        <w:t xml:space="preserve"> sarebbero assolutamente accurati, veri al di là di ogni ragionevole dubbio e, di conseguenza, degni della totale fiducia degli utenti (Gillespie, 2016; Razinsky, 2023). </w:t>
      </w:r>
    </w:p>
    <w:p w14:paraId="6B17568D" w14:textId="77777777" w:rsidR="00ED6A77" w:rsidRPr="00BD4A8B" w:rsidRDefault="00ED6A77" w:rsidP="00ED6A77">
      <w:pPr>
        <w:spacing w:after="0" w:line="360" w:lineRule="auto"/>
        <w:ind w:firstLine="284"/>
        <w:jc w:val="both"/>
        <w:rPr>
          <w:rFonts w:ascii="Times New Roman" w:hAnsi="Times New Roman" w:cs="Times New Roman"/>
        </w:rPr>
      </w:pPr>
      <w:r w:rsidRPr="00852D04">
        <w:rPr>
          <w:rFonts w:ascii="Times New Roman" w:hAnsi="Times New Roman" w:cs="Times New Roman"/>
        </w:rPr>
        <w:t xml:space="preserve">In questo </w:t>
      </w:r>
      <w:r w:rsidRPr="00BD4A8B">
        <w:rPr>
          <w:rFonts w:ascii="Times New Roman" w:hAnsi="Times New Roman" w:cs="Times New Roman"/>
        </w:rPr>
        <w:t>paragrafo</w:t>
      </w:r>
      <w:r w:rsidRPr="00852D04">
        <w:rPr>
          <w:rFonts w:ascii="Times New Roman" w:hAnsi="Times New Roman" w:cs="Times New Roman"/>
        </w:rPr>
        <w:t xml:space="preserve">, dunque, </w:t>
      </w:r>
      <w:r w:rsidRPr="00BD4A8B">
        <w:rPr>
          <w:rFonts w:ascii="Times New Roman" w:hAnsi="Times New Roman" w:cs="Times New Roman"/>
        </w:rPr>
        <w:t>con l’espressione “oggettività algoritmica” ci riferiremo</w:t>
      </w:r>
      <w:r w:rsidRPr="00852D04">
        <w:rPr>
          <w:rFonts w:ascii="Times New Roman" w:hAnsi="Times New Roman" w:cs="Times New Roman"/>
        </w:rPr>
        <w:t xml:space="preserve"> </w:t>
      </w:r>
      <w:r w:rsidRPr="00BD4A8B">
        <w:rPr>
          <w:rFonts w:ascii="Times New Roman" w:hAnsi="Times New Roman" w:cs="Times New Roman"/>
        </w:rPr>
        <w:t>al</w:t>
      </w:r>
      <w:r w:rsidRPr="00852D04">
        <w:rPr>
          <w:rFonts w:ascii="Times New Roman" w:hAnsi="Times New Roman" w:cs="Times New Roman"/>
        </w:rPr>
        <w:t>la narrazione incentrata sull</w:t>
      </w:r>
      <w:r w:rsidRPr="00BD4A8B">
        <w:rPr>
          <w:rFonts w:ascii="Times New Roman" w:hAnsi="Times New Roman" w:cs="Times New Roman"/>
        </w:rPr>
        <w:t xml:space="preserve">a presunta </w:t>
      </w:r>
      <w:r w:rsidRPr="00852D04">
        <w:rPr>
          <w:rFonts w:ascii="Times New Roman" w:hAnsi="Times New Roman" w:cs="Times New Roman"/>
        </w:rPr>
        <w:t xml:space="preserve">oggettività </w:t>
      </w:r>
      <w:r w:rsidRPr="00852D04">
        <w:rPr>
          <w:rFonts w:ascii="Times New Roman" w:hAnsi="Times New Roman" w:cs="Times New Roman"/>
          <w:i/>
          <w:iCs/>
        </w:rPr>
        <w:t>dei risultati</w:t>
      </w:r>
      <w:r w:rsidRPr="00852D04">
        <w:rPr>
          <w:rFonts w:ascii="Times New Roman" w:hAnsi="Times New Roman" w:cs="Times New Roman"/>
        </w:rPr>
        <w:t xml:space="preserve"> algoritmici, </w:t>
      </w:r>
      <w:r w:rsidRPr="00BD4A8B">
        <w:rPr>
          <w:rFonts w:ascii="Times New Roman" w:hAnsi="Times New Roman" w:cs="Times New Roman"/>
        </w:rPr>
        <w:t>intendendola</w:t>
      </w:r>
      <w:r w:rsidRPr="00852D04">
        <w:rPr>
          <w:rFonts w:ascii="Times New Roman" w:hAnsi="Times New Roman" w:cs="Times New Roman"/>
        </w:rPr>
        <w:t xml:space="preserve"> come</w:t>
      </w:r>
      <w:r w:rsidRPr="00BD4A8B">
        <w:rPr>
          <w:rFonts w:ascii="Times New Roman" w:hAnsi="Times New Roman" w:cs="Times New Roman"/>
        </w:rPr>
        <w:t xml:space="preserve"> una</w:t>
      </w:r>
      <w:r w:rsidRPr="00852D04">
        <w:rPr>
          <w:rFonts w:ascii="Times New Roman" w:hAnsi="Times New Roman" w:cs="Times New Roman"/>
        </w:rPr>
        <w:t xml:space="preserve"> narrazione che serve a legittimare e approfondire le pratiche di </w:t>
      </w:r>
      <w:r w:rsidRPr="00BD4A8B">
        <w:rPr>
          <w:rFonts w:ascii="Times New Roman" w:hAnsi="Times New Roman" w:cs="Times New Roman"/>
        </w:rPr>
        <w:t>dominio</w:t>
      </w:r>
      <w:r w:rsidRPr="00852D04">
        <w:rPr>
          <w:rFonts w:ascii="Times New Roman" w:hAnsi="Times New Roman" w:cs="Times New Roman"/>
        </w:rPr>
        <w:t xml:space="preserve"> del capitalismo digitale. </w:t>
      </w:r>
      <w:r w:rsidRPr="00BD4A8B">
        <w:rPr>
          <w:rFonts w:ascii="Times New Roman" w:hAnsi="Times New Roman" w:cs="Times New Roman"/>
        </w:rPr>
        <w:t>N</w:t>
      </w:r>
      <w:r w:rsidRPr="00852D04">
        <w:rPr>
          <w:rFonts w:ascii="Times New Roman" w:hAnsi="Times New Roman" w:cs="Times New Roman"/>
        </w:rPr>
        <w:t xml:space="preserve">onostante la sua ambiguità, continueremo </w:t>
      </w:r>
      <w:r w:rsidRPr="00BD4A8B">
        <w:rPr>
          <w:rFonts w:ascii="Times New Roman" w:hAnsi="Times New Roman" w:cs="Times New Roman"/>
        </w:rPr>
        <w:t xml:space="preserve">comunque </w:t>
      </w:r>
      <w:r w:rsidRPr="00852D04">
        <w:rPr>
          <w:rFonts w:ascii="Times New Roman" w:hAnsi="Times New Roman" w:cs="Times New Roman"/>
        </w:rPr>
        <w:t>a utilizzare l’espressione “oggettività algoritmica”</w:t>
      </w:r>
      <w:r w:rsidRPr="00BD4A8B">
        <w:rPr>
          <w:rFonts w:ascii="Times New Roman" w:hAnsi="Times New Roman" w:cs="Times New Roman"/>
        </w:rPr>
        <w:t xml:space="preserve">. Il nostro obiettivo, infatti, non è semplicemente </w:t>
      </w:r>
      <w:r w:rsidRPr="00852D04">
        <w:rPr>
          <w:rFonts w:ascii="Times New Roman" w:hAnsi="Times New Roman" w:cs="Times New Roman"/>
        </w:rPr>
        <w:t>verificare la correttezza o la coerenza di ciò che affermano coloro che esercitano il dominio, ma anche mostrare come l’ambiguità linguistica svolga un ruolo importante nel perpetuare e legittimare tale dominio.</w:t>
      </w:r>
      <w:r w:rsidRPr="00BD4A8B">
        <w:rPr>
          <w:rFonts w:ascii="Times New Roman" w:hAnsi="Times New Roman" w:cs="Times New Roman"/>
        </w:rPr>
        <w:t xml:space="preserve"> </w:t>
      </w:r>
    </w:p>
    <w:p w14:paraId="79605947" w14:textId="77777777" w:rsidR="00ED6A77" w:rsidRPr="00BD4A8B" w:rsidRDefault="00ED6A77" w:rsidP="00ED6A77">
      <w:pPr>
        <w:spacing w:after="0" w:line="360" w:lineRule="auto"/>
        <w:ind w:firstLine="284"/>
        <w:jc w:val="both"/>
        <w:rPr>
          <w:rFonts w:ascii="Times New Roman" w:hAnsi="Times New Roman" w:cs="Times New Roman"/>
        </w:rPr>
      </w:pPr>
      <w:r w:rsidRPr="00852D04">
        <w:rPr>
          <w:rFonts w:ascii="Times New Roman" w:hAnsi="Times New Roman" w:cs="Times New Roman"/>
        </w:rPr>
        <w:t>Di conseguenza, con “oggettività algoritmica” intendiamo quella narrazione che suggerisce:</w:t>
      </w:r>
    </w:p>
    <w:p w14:paraId="004DF4F4" w14:textId="77777777" w:rsidR="00ED6A77" w:rsidRPr="00852D04" w:rsidRDefault="00ED6A77" w:rsidP="00ED6A77">
      <w:pPr>
        <w:spacing w:after="0" w:line="360" w:lineRule="auto"/>
        <w:ind w:firstLine="284"/>
        <w:jc w:val="both"/>
        <w:rPr>
          <w:rFonts w:ascii="Times New Roman" w:hAnsi="Times New Roman" w:cs="Times New Roman"/>
        </w:rPr>
      </w:pPr>
    </w:p>
    <w:p w14:paraId="49BAE75E" w14:textId="77777777" w:rsidR="00ED6A77" w:rsidRPr="00852D04" w:rsidRDefault="00ED6A77" w:rsidP="00ED6A77">
      <w:pPr>
        <w:numPr>
          <w:ilvl w:val="0"/>
          <w:numId w:val="28"/>
        </w:numPr>
        <w:spacing w:after="0" w:line="360" w:lineRule="auto"/>
        <w:ind w:firstLine="284"/>
        <w:jc w:val="both"/>
        <w:rPr>
          <w:rFonts w:ascii="Times New Roman" w:hAnsi="Times New Roman" w:cs="Times New Roman"/>
        </w:rPr>
      </w:pPr>
      <w:r w:rsidRPr="00852D04">
        <w:rPr>
          <w:rFonts w:ascii="Times New Roman" w:hAnsi="Times New Roman" w:cs="Times New Roman"/>
        </w:rPr>
        <w:t>che gli algoritmi, essendo basati su procedure matematiche incontestabili, non possano commettere errori o sbagliarsi (Bloom, 2023);</w:t>
      </w:r>
    </w:p>
    <w:p w14:paraId="224AD9DE" w14:textId="77777777" w:rsidR="00ED6A77" w:rsidRPr="00852D04" w:rsidRDefault="00ED6A77" w:rsidP="00ED6A77">
      <w:pPr>
        <w:numPr>
          <w:ilvl w:val="0"/>
          <w:numId w:val="28"/>
        </w:numPr>
        <w:spacing w:after="0" w:line="360" w:lineRule="auto"/>
        <w:ind w:firstLine="284"/>
        <w:jc w:val="both"/>
        <w:rPr>
          <w:rFonts w:ascii="Times New Roman" w:hAnsi="Times New Roman" w:cs="Times New Roman"/>
        </w:rPr>
      </w:pPr>
      <w:r w:rsidRPr="00852D04">
        <w:rPr>
          <w:rFonts w:ascii="Times New Roman" w:hAnsi="Times New Roman" w:cs="Times New Roman"/>
        </w:rPr>
        <w:t xml:space="preserve">che </w:t>
      </w:r>
      <w:r w:rsidRPr="00BD4A8B">
        <w:rPr>
          <w:rFonts w:ascii="Times New Roman" w:hAnsi="Times New Roman" w:cs="Times New Roman"/>
        </w:rPr>
        <w:t xml:space="preserve">essi </w:t>
      </w:r>
      <w:r w:rsidRPr="00852D04">
        <w:rPr>
          <w:rFonts w:ascii="Times New Roman" w:hAnsi="Times New Roman" w:cs="Times New Roman"/>
        </w:rPr>
        <w:t>possano offrire risposte neutrali, esaustive e accurate, basate su tutte le informazioni necessarie (Beer, 2019);</w:t>
      </w:r>
    </w:p>
    <w:p w14:paraId="2C94DDE9" w14:textId="77777777" w:rsidR="00ED6A77" w:rsidRPr="00852D04" w:rsidRDefault="00ED6A77" w:rsidP="00ED6A77">
      <w:pPr>
        <w:numPr>
          <w:ilvl w:val="0"/>
          <w:numId w:val="28"/>
        </w:numPr>
        <w:spacing w:after="0" w:line="360" w:lineRule="auto"/>
        <w:ind w:firstLine="284"/>
        <w:jc w:val="both"/>
        <w:rPr>
          <w:rFonts w:ascii="Times New Roman" w:hAnsi="Times New Roman" w:cs="Times New Roman"/>
        </w:rPr>
      </w:pPr>
      <w:r w:rsidRPr="00852D04">
        <w:rPr>
          <w:rFonts w:ascii="Times New Roman" w:hAnsi="Times New Roman" w:cs="Times New Roman"/>
        </w:rPr>
        <w:t>che siano oggettivi proprio perché privi dell’incertezza epistemica propria degli esseri umani (Holton, 2023).</w:t>
      </w:r>
    </w:p>
    <w:p w14:paraId="6611F953" w14:textId="77777777" w:rsidR="00ED6A77" w:rsidRPr="00BD4A8B" w:rsidRDefault="00ED6A77" w:rsidP="00ED6A77">
      <w:pPr>
        <w:spacing w:after="0" w:line="360" w:lineRule="auto"/>
        <w:ind w:firstLine="284"/>
        <w:jc w:val="both"/>
        <w:rPr>
          <w:rFonts w:ascii="Times New Roman" w:hAnsi="Times New Roman" w:cs="Times New Roman"/>
        </w:rPr>
      </w:pPr>
    </w:p>
    <w:p w14:paraId="5A96E282"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Nell’individuare la centralità di questo stratagemma retorico, è stato di cruciale importanza lo studio svolto – a livello sia quantitativo sia qualitativo – da David Beer, che ha avuto il merito di dimostrare, analizzando le narrazioni di diverse aziende digitali, come esse tendano irrimediabilmente a descrivere i loro algoritmi come «</w:t>
      </w:r>
      <w:r w:rsidRPr="00852D04">
        <w:rPr>
          <w:rFonts w:ascii="Times New Roman" w:hAnsi="Times New Roman" w:cs="Times New Roman"/>
        </w:rPr>
        <w:t>dispositivi quasi onnipotenti</w:t>
      </w:r>
      <w:r w:rsidRPr="00BD4A8B">
        <w:rPr>
          <w:rFonts w:ascii="Times New Roman" w:hAnsi="Times New Roman" w:cs="Times New Roman"/>
        </w:rPr>
        <w:t>,</w:t>
      </w:r>
      <w:r w:rsidRPr="00852D04">
        <w:rPr>
          <w:rFonts w:ascii="Times New Roman" w:hAnsi="Times New Roman" w:cs="Times New Roman"/>
        </w:rPr>
        <w:t xml:space="preserve"> inconoscibili e </w:t>
      </w:r>
      <w:r w:rsidRPr="00BD4A8B">
        <w:rPr>
          <w:rFonts w:ascii="Times New Roman" w:hAnsi="Times New Roman" w:cs="Times New Roman"/>
        </w:rPr>
        <w:t xml:space="preserve">totalizzanti </w:t>
      </w:r>
      <w:r w:rsidRPr="00852D04">
        <w:rPr>
          <w:rFonts w:ascii="Times New Roman" w:hAnsi="Times New Roman" w:cs="Times New Roman"/>
        </w:rPr>
        <w:t>nella loro portata,</w:t>
      </w:r>
      <w:r w:rsidRPr="00BD4A8B">
        <w:rPr>
          <w:rFonts w:ascii="Times New Roman" w:hAnsi="Times New Roman" w:cs="Times New Roman"/>
        </w:rPr>
        <w:t xml:space="preserve"> nella loro</w:t>
      </w:r>
      <w:r w:rsidRPr="00852D04">
        <w:rPr>
          <w:rFonts w:ascii="Times New Roman" w:hAnsi="Times New Roman" w:cs="Times New Roman"/>
        </w:rPr>
        <w:t xml:space="preserve"> visione e </w:t>
      </w:r>
      <w:r w:rsidRPr="00BD4A8B">
        <w:rPr>
          <w:rFonts w:ascii="Times New Roman" w:hAnsi="Times New Roman" w:cs="Times New Roman"/>
        </w:rPr>
        <w:t xml:space="preserve">nella loro </w:t>
      </w:r>
      <w:r w:rsidRPr="00852D04">
        <w:rPr>
          <w:rFonts w:ascii="Times New Roman" w:hAnsi="Times New Roman" w:cs="Times New Roman"/>
        </w:rPr>
        <w:lastRenderedPageBreak/>
        <w:t>capacità di osservazione</w:t>
      </w:r>
      <w:r w:rsidRPr="00BD4A8B">
        <w:rPr>
          <w:rFonts w:ascii="Times New Roman" w:hAnsi="Times New Roman" w:cs="Times New Roman"/>
        </w:rPr>
        <w:t>, alla cui vista profetica e tecnologicamente potenziata nulla può sfuggire»</w:t>
      </w:r>
      <w:r w:rsidRPr="00852D04">
        <w:rPr>
          <w:rFonts w:ascii="Times New Roman" w:hAnsi="Times New Roman" w:cs="Times New Roman"/>
        </w:rPr>
        <w:t xml:space="preserve"> (Beer, 2019: 25).</w:t>
      </w:r>
      <w:r w:rsidRPr="00BD4A8B">
        <w:rPr>
          <w:rFonts w:ascii="Times New Roman" w:hAnsi="Times New Roman" w:cs="Times New Roman"/>
        </w:rPr>
        <w:t xml:space="preserve"> </w:t>
      </w:r>
    </w:p>
    <w:p w14:paraId="697C6AA5" w14:textId="45FD653B"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Da questo punto di vista, l’oggettività algoritmica si presenta come un dispositivo retorico che permette alle Big Tech di legittimare la loro presa sul futuro, dal momento che l’oggettività dei loro algoritmi offre la possibilità non solo di </w:t>
      </w:r>
      <w:r w:rsidRPr="00BD4A8B">
        <w:rPr>
          <w:rFonts w:ascii="Times New Roman" w:hAnsi="Times New Roman" w:cs="Times New Roman"/>
          <w:i/>
          <w:iCs/>
        </w:rPr>
        <w:t>vedere tutto</w:t>
      </w:r>
      <w:r w:rsidRPr="00BD4A8B">
        <w:rPr>
          <w:rFonts w:ascii="Times New Roman" w:hAnsi="Times New Roman" w:cs="Times New Roman"/>
        </w:rPr>
        <w:t xml:space="preserve">, ma anche di </w:t>
      </w:r>
      <w:r w:rsidRPr="00BD4A8B">
        <w:rPr>
          <w:rFonts w:ascii="Times New Roman" w:hAnsi="Times New Roman" w:cs="Times New Roman"/>
          <w:i/>
          <w:iCs/>
        </w:rPr>
        <w:t xml:space="preserve">prevedere in maniera oggettiva </w:t>
      </w:r>
      <w:r w:rsidRPr="00BD4A8B">
        <w:rPr>
          <w:rFonts w:ascii="Times New Roman" w:hAnsi="Times New Roman" w:cs="Times New Roman"/>
        </w:rPr>
        <w:t>i possibili corsi d’azione. Gli algoritmi delle piattaforme sarebbero</w:t>
      </w:r>
    </w:p>
    <w:p w14:paraId="6514187A" w14:textId="77777777" w:rsidR="00ED6A77" w:rsidRPr="00BD4A8B" w:rsidRDefault="00ED6A77" w:rsidP="00ED6A77">
      <w:pPr>
        <w:spacing w:after="0" w:line="360" w:lineRule="auto"/>
        <w:ind w:firstLine="284"/>
        <w:jc w:val="both"/>
        <w:rPr>
          <w:rFonts w:ascii="Times New Roman" w:hAnsi="Times New Roman" w:cs="Times New Roman"/>
        </w:rPr>
      </w:pPr>
    </w:p>
    <w:p w14:paraId="4EFBE6AC" w14:textId="724A35A2" w:rsidR="00ED6A77" w:rsidRPr="00BD4A8B"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sz w:val="22"/>
          <w:szCs w:val="22"/>
        </w:rPr>
        <w:t xml:space="preserve">capaci sia di vedere </w:t>
      </w:r>
      <w:r w:rsidR="00D23738">
        <w:rPr>
          <w:rFonts w:ascii="Times New Roman" w:hAnsi="Times New Roman" w:cs="Times New Roman"/>
          <w:sz w:val="22"/>
          <w:szCs w:val="22"/>
        </w:rPr>
        <w:t>sia</w:t>
      </w:r>
      <w:r w:rsidR="00D23738" w:rsidRPr="00BD4A8B">
        <w:rPr>
          <w:rFonts w:ascii="Times New Roman" w:hAnsi="Times New Roman" w:cs="Times New Roman"/>
          <w:sz w:val="22"/>
          <w:szCs w:val="22"/>
        </w:rPr>
        <w:t xml:space="preserve"> </w:t>
      </w:r>
      <w:r w:rsidRPr="00BD4A8B">
        <w:rPr>
          <w:rFonts w:ascii="Times New Roman" w:hAnsi="Times New Roman" w:cs="Times New Roman"/>
          <w:sz w:val="22"/>
          <w:szCs w:val="22"/>
        </w:rPr>
        <w:t xml:space="preserve">di prevedere. La capacità di vedere offerta dalla </w:t>
      </w:r>
      <w:r w:rsidRPr="00BD4A8B">
        <w:rPr>
          <w:rFonts w:ascii="Times New Roman" w:hAnsi="Times New Roman" w:cs="Times New Roman"/>
          <w:i/>
          <w:iCs/>
          <w:sz w:val="22"/>
          <w:szCs w:val="22"/>
        </w:rPr>
        <w:t xml:space="preserve">data </w:t>
      </w:r>
      <w:proofErr w:type="spellStart"/>
      <w:r w:rsidRPr="00BD4A8B">
        <w:rPr>
          <w:rFonts w:ascii="Times New Roman" w:hAnsi="Times New Roman" w:cs="Times New Roman"/>
          <w:i/>
          <w:iCs/>
          <w:sz w:val="22"/>
          <w:szCs w:val="22"/>
        </w:rPr>
        <w:t>analytics</w:t>
      </w:r>
      <w:proofErr w:type="spellEnd"/>
      <w:r w:rsidRPr="00BD4A8B">
        <w:rPr>
          <w:rFonts w:ascii="Times New Roman" w:hAnsi="Times New Roman" w:cs="Times New Roman"/>
          <w:sz w:val="22"/>
          <w:szCs w:val="22"/>
        </w:rPr>
        <w:t xml:space="preserve"> […] non si limita al momento in cui essa si esercita. Piuttosto, gli algoritmi vengono presentati come capaci di agire in tempo reale e di offrire una visione </w:t>
      </w:r>
      <w:r w:rsidRPr="00BD4A8B">
        <w:rPr>
          <w:rFonts w:ascii="Times New Roman" w:hAnsi="Times New Roman" w:cs="Times New Roman"/>
        </w:rPr>
        <w:t>onni</w:t>
      </w:r>
      <w:r w:rsidRPr="00BD4A8B">
        <w:rPr>
          <w:rFonts w:ascii="Times New Roman" w:hAnsi="Times New Roman" w:cs="Times New Roman"/>
          <w:sz w:val="22"/>
          <w:szCs w:val="22"/>
        </w:rPr>
        <w:t>comprensiva delle condizioni interne ed esterne; l’analisi dei dati […] apre dunque un mondo in cui è possibile anticipare ciò che avverrà e comportarsi di conseguenza (Ivi: 27)</w:t>
      </w:r>
      <w:r w:rsidR="00D23738">
        <w:rPr>
          <w:rFonts w:ascii="Times New Roman" w:hAnsi="Times New Roman" w:cs="Times New Roman"/>
          <w:sz w:val="22"/>
          <w:szCs w:val="22"/>
        </w:rPr>
        <w:t>.</w:t>
      </w:r>
    </w:p>
    <w:p w14:paraId="30CD32F8" w14:textId="77777777" w:rsidR="00ED6A77" w:rsidRPr="00BD4A8B" w:rsidRDefault="00ED6A77" w:rsidP="00ED6A77">
      <w:pPr>
        <w:spacing w:after="0" w:line="360" w:lineRule="auto"/>
        <w:ind w:firstLine="284"/>
        <w:jc w:val="both"/>
        <w:rPr>
          <w:rFonts w:ascii="Times New Roman" w:hAnsi="Times New Roman" w:cs="Times New Roman"/>
        </w:rPr>
      </w:pPr>
    </w:p>
    <w:p w14:paraId="4B292FCE" w14:textId="10BC29EC"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In virtù di questa supposta capacità, gli algoritmi vengono presentati come dispositivi capaci «di espandere il reame della libertà personale, offrendo una conoscenza di sé e del mondo più vera, più ricca e più precisa» (Fisher, 2022: 10). È in questo modo che la narrazione centrata sull’oggettività algoritmica</w:t>
      </w:r>
      <w:r w:rsidRPr="00852D04">
        <w:rPr>
          <w:rFonts w:ascii="Times New Roman" w:hAnsi="Times New Roman" w:cs="Times New Roman"/>
        </w:rPr>
        <w:t xml:space="preserve"> sostiene le pretese di legittimità e credibilità delle piattaforme digitali, i cui algoritmi</w:t>
      </w:r>
      <w:r w:rsidRPr="00BD4A8B">
        <w:rPr>
          <w:rFonts w:ascii="Times New Roman" w:hAnsi="Times New Roman" w:cs="Times New Roman"/>
        </w:rPr>
        <w:t>, come si è visto,</w:t>
      </w:r>
      <w:r w:rsidRPr="00852D04">
        <w:rPr>
          <w:rFonts w:ascii="Times New Roman" w:hAnsi="Times New Roman" w:cs="Times New Roman"/>
        </w:rPr>
        <w:t xml:space="preserve"> influenzano profondamente la vita delle persone. </w:t>
      </w:r>
      <w:r w:rsidRPr="00BD4A8B">
        <w:rPr>
          <w:rFonts w:ascii="Times New Roman" w:hAnsi="Times New Roman" w:cs="Times New Roman"/>
        </w:rPr>
        <w:t>Non solo, infatti, gli algoritmi riducono la complessità della vita ordinaria</w:t>
      </w:r>
      <w:r w:rsidR="00D23738">
        <w:rPr>
          <w:rFonts w:ascii="Times New Roman" w:hAnsi="Times New Roman" w:cs="Times New Roman"/>
        </w:rPr>
        <w:t>;</w:t>
      </w:r>
      <w:r w:rsidR="00D23738" w:rsidRPr="00BD4A8B">
        <w:rPr>
          <w:rFonts w:ascii="Times New Roman" w:hAnsi="Times New Roman" w:cs="Times New Roman"/>
        </w:rPr>
        <w:t xml:space="preserve"> </w:t>
      </w:r>
      <w:r w:rsidR="00D23738">
        <w:rPr>
          <w:rFonts w:ascii="Times New Roman" w:hAnsi="Times New Roman" w:cs="Times New Roman"/>
        </w:rPr>
        <w:t>di più</w:t>
      </w:r>
      <w:r w:rsidRPr="00BD4A8B">
        <w:rPr>
          <w:rFonts w:ascii="Times New Roman" w:hAnsi="Times New Roman" w:cs="Times New Roman"/>
        </w:rPr>
        <w:t xml:space="preserve">, la narrazione centrata sull’oggettività algoritmica permette di presentare questa riduzione di complessità come un’operazione </w:t>
      </w:r>
      <w:r w:rsidRPr="00BD4A8B">
        <w:rPr>
          <w:rFonts w:ascii="Times New Roman" w:hAnsi="Times New Roman" w:cs="Times New Roman"/>
          <w:i/>
          <w:iCs/>
        </w:rPr>
        <w:t>neutra</w:t>
      </w:r>
      <w:r w:rsidRPr="00BD4A8B">
        <w:rPr>
          <w:rFonts w:ascii="Times New Roman" w:hAnsi="Times New Roman" w:cs="Times New Roman"/>
        </w:rPr>
        <w:t xml:space="preserve">, </w:t>
      </w:r>
      <w:r w:rsidRPr="00BD4A8B">
        <w:rPr>
          <w:rFonts w:ascii="Times New Roman" w:hAnsi="Times New Roman" w:cs="Times New Roman"/>
          <w:i/>
          <w:iCs/>
        </w:rPr>
        <w:t>oggettiva</w:t>
      </w:r>
      <w:r w:rsidRPr="00BD4A8B">
        <w:rPr>
          <w:rFonts w:ascii="Times New Roman" w:hAnsi="Times New Roman" w:cs="Times New Roman"/>
        </w:rPr>
        <w:t xml:space="preserve"> e </w:t>
      </w:r>
      <w:r w:rsidRPr="00BD4A8B">
        <w:rPr>
          <w:rFonts w:ascii="Times New Roman" w:hAnsi="Times New Roman" w:cs="Times New Roman"/>
          <w:i/>
          <w:iCs/>
        </w:rPr>
        <w:t>dunque auspicabile</w:t>
      </w:r>
      <w:r w:rsidRPr="00BD4A8B">
        <w:rPr>
          <w:rFonts w:ascii="Times New Roman" w:hAnsi="Times New Roman" w:cs="Times New Roman"/>
        </w:rPr>
        <w:t>.</w:t>
      </w:r>
    </w:p>
    <w:p w14:paraId="061BD844" w14:textId="77777777" w:rsidR="00ED6A77" w:rsidRPr="00852D04" w:rsidRDefault="00ED6A77" w:rsidP="00ED6A77">
      <w:pPr>
        <w:spacing w:after="0" w:line="360" w:lineRule="auto"/>
        <w:ind w:firstLine="284"/>
        <w:jc w:val="both"/>
        <w:rPr>
          <w:rFonts w:ascii="Times New Roman" w:hAnsi="Times New Roman" w:cs="Times New Roman"/>
        </w:rPr>
      </w:pPr>
      <w:r w:rsidRPr="00852D04">
        <w:rPr>
          <w:rFonts w:ascii="Times New Roman" w:hAnsi="Times New Roman" w:cs="Times New Roman"/>
        </w:rPr>
        <w:t>Come osserva Gillespie</w:t>
      </w:r>
      <w:r w:rsidRPr="00BD4A8B">
        <w:rPr>
          <w:rFonts w:ascii="Times New Roman" w:hAnsi="Times New Roman" w:cs="Times New Roman"/>
        </w:rPr>
        <w:t>, infatti,</w:t>
      </w:r>
    </w:p>
    <w:p w14:paraId="754467CA" w14:textId="77777777" w:rsidR="00ED6A77" w:rsidRPr="00BD4A8B" w:rsidRDefault="00ED6A77" w:rsidP="00ED6A77">
      <w:pPr>
        <w:spacing w:after="0" w:line="360" w:lineRule="auto"/>
        <w:ind w:firstLine="284"/>
        <w:jc w:val="both"/>
        <w:rPr>
          <w:rFonts w:ascii="Times New Roman" w:hAnsi="Times New Roman" w:cs="Times New Roman"/>
        </w:rPr>
      </w:pPr>
    </w:p>
    <w:p w14:paraId="5C4EAE56" w14:textId="3FCF8CFC" w:rsidR="00ED6A77" w:rsidRPr="00BD4A8B"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rPr>
        <w:t>l</w:t>
      </w:r>
      <w:r w:rsidRPr="00852D04">
        <w:rPr>
          <w:rFonts w:ascii="Times New Roman" w:hAnsi="Times New Roman" w:cs="Times New Roman"/>
          <w:sz w:val="22"/>
          <w:szCs w:val="22"/>
        </w:rPr>
        <w:t xml:space="preserve">a cura con cui un algoritmo viene articolato come </w:t>
      </w:r>
      <w:r w:rsidRPr="00BD4A8B">
        <w:rPr>
          <w:rFonts w:ascii="Times New Roman" w:hAnsi="Times New Roman" w:cs="Times New Roman"/>
        </w:rPr>
        <w:t>oggettivo</w:t>
      </w:r>
      <w:r w:rsidRPr="00852D04">
        <w:rPr>
          <w:rFonts w:ascii="Times New Roman" w:hAnsi="Times New Roman" w:cs="Times New Roman"/>
          <w:sz w:val="22"/>
          <w:szCs w:val="22"/>
        </w:rPr>
        <w:t xml:space="preserve"> […] lo certifica come un attore </w:t>
      </w:r>
      <w:proofErr w:type="gramStart"/>
      <w:r w:rsidRPr="00852D04">
        <w:rPr>
          <w:rFonts w:ascii="Times New Roman" w:hAnsi="Times New Roman" w:cs="Times New Roman"/>
          <w:sz w:val="22"/>
          <w:szCs w:val="22"/>
        </w:rPr>
        <w:t>socio-tecnico</w:t>
      </w:r>
      <w:proofErr w:type="gramEnd"/>
      <w:r w:rsidRPr="00852D04">
        <w:rPr>
          <w:rFonts w:ascii="Times New Roman" w:hAnsi="Times New Roman" w:cs="Times New Roman"/>
          <w:sz w:val="22"/>
          <w:szCs w:val="22"/>
        </w:rPr>
        <w:t xml:space="preserve"> affidabile, conferisce rilevanza e credibilità ai suoi risultati e mantiene la presunta neutralità del fornitore […]. Questa articolazione dell’algoritmo è tanto cruciale per la sua vita sociale quanto il suo design materiale e i suoi obblighi economici […]. La messa in scena dell’oggettività algoritmica è diventata fondamentale per il mantenimento di questi strumenti come </w:t>
      </w:r>
      <w:r w:rsidRPr="00BD4A8B">
        <w:rPr>
          <w:rFonts w:ascii="Times New Roman" w:hAnsi="Times New Roman" w:cs="Times New Roman"/>
          <w:i/>
          <w:iCs/>
        </w:rPr>
        <w:t>mediatori legittimi</w:t>
      </w:r>
      <w:r w:rsidRPr="00852D04">
        <w:rPr>
          <w:rFonts w:ascii="Times New Roman" w:hAnsi="Times New Roman" w:cs="Times New Roman"/>
          <w:i/>
          <w:iCs/>
          <w:sz w:val="22"/>
          <w:szCs w:val="22"/>
        </w:rPr>
        <w:t xml:space="preserve"> di conoscenza rilevante</w:t>
      </w:r>
      <w:r w:rsidRPr="00852D04">
        <w:rPr>
          <w:rFonts w:ascii="Times New Roman" w:hAnsi="Times New Roman" w:cs="Times New Roman"/>
          <w:sz w:val="22"/>
          <w:szCs w:val="22"/>
        </w:rPr>
        <w:t xml:space="preserve"> (Gillespie, 2014: 179)</w:t>
      </w:r>
      <w:r w:rsidR="00D80471">
        <w:rPr>
          <w:rFonts w:ascii="Times New Roman" w:hAnsi="Times New Roman" w:cs="Times New Roman"/>
          <w:sz w:val="22"/>
          <w:szCs w:val="22"/>
        </w:rPr>
        <w:t xml:space="preserve">. </w:t>
      </w:r>
    </w:p>
    <w:p w14:paraId="5183001E" w14:textId="77777777" w:rsidR="00ED6A77" w:rsidRPr="00852D04" w:rsidRDefault="00ED6A77" w:rsidP="00ED6A77">
      <w:pPr>
        <w:spacing w:after="0" w:line="360" w:lineRule="auto"/>
        <w:ind w:firstLine="284"/>
        <w:jc w:val="both"/>
        <w:rPr>
          <w:rFonts w:ascii="Times New Roman" w:hAnsi="Times New Roman" w:cs="Times New Roman"/>
        </w:rPr>
      </w:pPr>
    </w:p>
    <w:p w14:paraId="29A867CD"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Ora, la questione – a questo livello della trattazione – non è più semplicemente quella di mostrare come quello dell’oggettività </w:t>
      </w:r>
      <w:r w:rsidRPr="00BD4A8B">
        <w:rPr>
          <w:rFonts w:ascii="Times New Roman" w:hAnsi="Times New Roman" w:cs="Times New Roman"/>
          <w:i/>
          <w:iCs/>
        </w:rPr>
        <w:t xml:space="preserve">dei risultati </w:t>
      </w:r>
      <w:r w:rsidRPr="00BD4A8B">
        <w:rPr>
          <w:rFonts w:ascii="Times New Roman" w:hAnsi="Times New Roman" w:cs="Times New Roman"/>
        </w:rPr>
        <w:t xml:space="preserve">algoritmici non sia altro che un mito, impossibile da realizzare a causa del funzionamento tecnico degli algoritmi. Piuttosto, ciò che ci interessa in questo contesto è comprendere che ruolo svolga, all’interno di un contesto caratterizzato dalla logica del capitalismo digitale e dal plesso </w:t>
      </w:r>
      <w:r w:rsidRPr="00BD4A8B">
        <w:rPr>
          <w:rFonts w:ascii="Times New Roman" w:hAnsi="Times New Roman" w:cs="Times New Roman"/>
          <w:smallCaps/>
        </w:rPr>
        <w:t>m-d-a</w:t>
      </w:r>
      <w:r w:rsidRPr="00BD4A8B">
        <w:rPr>
          <w:rFonts w:ascii="Times New Roman" w:hAnsi="Times New Roman" w:cs="Times New Roman"/>
        </w:rPr>
        <w:t>, una narrazione del genere.</w:t>
      </w:r>
    </w:p>
    <w:p w14:paraId="3CA2E257" w14:textId="712AB019"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Nella sua analisi, Beer si prefigge esattamente questo obiettivo, e arriva alla conclusione che la retorica centrata sull’oggettività algoritmica, recuperando la terminologia di Charles Taylor, possa essere intesa come un «immaginario sociale» (Taylor, 2004), ovvero come parte di </w:t>
      </w:r>
      <w:r w:rsidRPr="00852D04">
        <w:rPr>
          <w:rFonts w:ascii="Times New Roman" w:hAnsi="Times New Roman" w:cs="Times New Roman"/>
        </w:rPr>
        <w:t xml:space="preserve">un insieme di credenze che </w:t>
      </w:r>
      <w:r w:rsidRPr="00BD4A8B">
        <w:rPr>
          <w:rFonts w:ascii="Times New Roman" w:hAnsi="Times New Roman" w:cs="Times New Roman"/>
        </w:rPr>
        <w:t>«</w:t>
      </w:r>
      <w:r w:rsidRPr="00852D04">
        <w:rPr>
          <w:rFonts w:ascii="Times New Roman" w:hAnsi="Times New Roman" w:cs="Times New Roman"/>
        </w:rPr>
        <w:t xml:space="preserve">incorpora una percezione delle aspettative normali che abbiamo […], </w:t>
      </w:r>
      <w:r w:rsidRPr="00BD4A8B">
        <w:rPr>
          <w:rFonts w:ascii="Times New Roman" w:hAnsi="Times New Roman" w:cs="Times New Roman"/>
        </w:rPr>
        <w:t>un</w:t>
      </w:r>
      <w:r w:rsidRPr="00852D04">
        <w:rPr>
          <w:rFonts w:ascii="Times New Roman" w:hAnsi="Times New Roman" w:cs="Times New Roman"/>
        </w:rPr>
        <w:t xml:space="preserve"> tipo di comprensione comune che ci consente di svolgere le pratiche collettive che costituiscono la nostra vita sociale</w:t>
      </w:r>
      <w:r w:rsidRPr="00BD4A8B">
        <w:rPr>
          <w:rFonts w:ascii="Times New Roman" w:hAnsi="Times New Roman" w:cs="Times New Roman"/>
        </w:rPr>
        <w:t>»</w:t>
      </w:r>
      <w:r w:rsidRPr="00852D04">
        <w:rPr>
          <w:rFonts w:ascii="Times New Roman" w:hAnsi="Times New Roman" w:cs="Times New Roman"/>
        </w:rPr>
        <w:t xml:space="preserve"> (</w:t>
      </w:r>
      <w:r w:rsidRPr="00BD4A8B">
        <w:rPr>
          <w:rFonts w:ascii="Times New Roman" w:hAnsi="Times New Roman" w:cs="Times New Roman"/>
        </w:rPr>
        <w:t>Ivi</w:t>
      </w:r>
      <w:r w:rsidRPr="00852D04">
        <w:rPr>
          <w:rFonts w:ascii="Times New Roman" w:hAnsi="Times New Roman" w:cs="Times New Roman"/>
        </w:rPr>
        <w:t>: 24).</w:t>
      </w:r>
      <w:r w:rsidRPr="00BD4A8B">
        <w:rPr>
          <w:rFonts w:ascii="Times New Roman" w:hAnsi="Times New Roman" w:cs="Times New Roman"/>
        </w:rPr>
        <w:t xml:space="preserve"> </w:t>
      </w:r>
      <w:r w:rsidR="00D80471">
        <w:rPr>
          <w:rFonts w:ascii="Times New Roman" w:hAnsi="Times New Roman" w:cs="Times New Roman"/>
        </w:rPr>
        <w:t>S</w:t>
      </w:r>
      <w:r w:rsidRPr="00BD4A8B">
        <w:rPr>
          <w:rFonts w:ascii="Times New Roman" w:hAnsi="Times New Roman" w:cs="Times New Roman"/>
        </w:rPr>
        <w:t xml:space="preserve">iccome le nostre vite sono sempre più mediatizzate e calate nel plesso </w:t>
      </w:r>
      <w:r w:rsidRPr="00BD4A8B">
        <w:rPr>
          <w:rFonts w:ascii="Times New Roman" w:hAnsi="Times New Roman" w:cs="Times New Roman"/>
          <w:smallCaps/>
        </w:rPr>
        <w:t>m-d-a</w:t>
      </w:r>
      <w:r w:rsidRPr="00BD4A8B">
        <w:rPr>
          <w:rFonts w:ascii="Times New Roman" w:hAnsi="Times New Roman" w:cs="Times New Roman"/>
        </w:rPr>
        <w:t xml:space="preserve">, </w:t>
      </w:r>
      <w:r w:rsidRPr="00852D04">
        <w:rPr>
          <w:rFonts w:ascii="Times New Roman" w:hAnsi="Times New Roman" w:cs="Times New Roman"/>
        </w:rPr>
        <w:t xml:space="preserve">gli algoritmi che regolano la nostra esperienza </w:t>
      </w:r>
      <w:r w:rsidRPr="00BD4A8B">
        <w:rPr>
          <w:rFonts w:ascii="Times New Roman" w:hAnsi="Times New Roman" w:cs="Times New Roman"/>
        </w:rPr>
        <w:t>digitale</w:t>
      </w:r>
      <w:r w:rsidRPr="00852D04">
        <w:rPr>
          <w:rFonts w:ascii="Times New Roman" w:hAnsi="Times New Roman" w:cs="Times New Roman"/>
        </w:rPr>
        <w:t xml:space="preserve"> devono necessariamente acquisire un’aura di oggettività e credibilità</w:t>
      </w:r>
      <w:r w:rsidRPr="00BD4A8B">
        <w:rPr>
          <w:rFonts w:ascii="Times New Roman" w:hAnsi="Times New Roman" w:cs="Times New Roman"/>
        </w:rPr>
        <w:t xml:space="preserve">. Se, infatti, gli utenti smettessero di percepire come oggettive e affidabili le predizioni algoritmiche, essi si ritroverebbero senza punti di riferimento e costretti a orientarsi in un </w:t>
      </w:r>
      <w:r w:rsidRPr="00BD4A8B">
        <w:rPr>
          <w:rFonts w:ascii="Times New Roman" w:hAnsi="Times New Roman" w:cs="Times New Roman"/>
          <w:i/>
          <w:iCs/>
        </w:rPr>
        <w:t xml:space="preserve">web </w:t>
      </w:r>
      <w:r w:rsidRPr="00BD4A8B">
        <w:rPr>
          <w:rFonts w:ascii="Times New Roman" w:hAnsi="Times New Roman" w:cs="Times New Roman"/>
        </w:rPr>
        <w:t>immenso e pieno di informazioni – molte delle quali assolutamente irrilevanti (</w:t>
      </w:r>
      <w:proofErr w:type="spellStart"/>
      <w:r w:rsidRPr="00BD4A8B">
        <w:rPr>
          <w:rFonts w:ascii="Times New Roman" w:hAnsi="Times New Roman" w:cs="Times New Roman"/>
        </w:rPr>
        <w:t>Barabasi</w:t>
      </w:r>
      <w:proofErr w:type="spellEnd"/>
      <w:r w:rsidRPr="00BD4A8B">
        <w:rPr>
          <w:rFonts w:ascii="Times New Roman" w:hAnsi="Times New Roman" w:cs="Times New Roman"/>
        </w:rPr>
        <w:t>, 2002; Floridi, 2024).</w:t>
      </w:r>
    </w:p>
    <w:p w14:paraId="4FD1E64A" w14:textId="06D27FEC" w:rsidR="00ED6A77" w:rsidRPr="00BD4A8B" w:rsidRDefault="00896D89" w:rsidP="00ED6A77">
      <w:pPr>
        <w:spacing w:after="0" w:line="360" w:lineRule="auto"/>
        <w:ind w:firstLine="284"/>
        <w:jc w:val="both"/>
        <w:rPr>
          <w:rFonts w:ascii="Times New Roman" w:hAnsi="Times New Roman" w:cs="Times New Roman"/>
        </w:rPr>
      </w:pPr>
      <w:r>
        <w:rPr>
          <w:rFonts w:ascii="Times New Roman" w:hAnsi="Times New Roman" w:cs="Times New Roman"/>
        </w:rPr>
        <w:t>C</w:t>
      </w:r>
      <w:r w:rsidRPr="00BD4A8B">
        <w:rPr>
          <w:rFonts w:ascii="Times New Roman" w:hAnsi="Times New Roman" w:cs="Times New Roman"/>
        </w:rPr>
        <w:t xml:space="preserve">ome </w:t>
      </w:r>
      <w:r w:rsidR="00ED6A77" w:rsidRPr="00BD4A8B">
        <w:rPr>
          <w:rFonts w:ascii="Times New Roman" w:hAnsi="Times New Roman" w:cs="Times New Roman"/>
        </w:rPr>
        <w:t xml:space="preserve">nota anche Fisher, la narrazione dell’oggettività algoritmica andrebbe intesa come un qualcosa di prodotto dalle piattaforme proprio per – utilizzando nuovamente l’espressione di Taylor – permetterci di “svolgere le pratiche collettive che costituiscono la nostra vita sociale” anche in un mondo </w:t>
      </w:r>
      <w:proofErr w:type="spellStart"/>
      <w:r w:rsidR="00ED6A77" w:rsidRPr="00BD4A8B">
        <w:rPr>
          <w:rFonts w:ascii="Times New Roman" w:hAnsi="Times New Roman" w:cs="Times New Roman"/>
        </w:rPr>
        <w:t>informazionalmente</w:t>
      </w:r>
      <w:proofErr w:type="spellEnd"/>
      <w:r w:rsidR="00ED6A77" w:rsidRPr="00BD4A8B">
        <w:rPr>
          <w:rFonts w:ascii="Times New Roman" w:hAnsi="Times New Roman" w:cs="Times New Roman"/>
        </w:rPr>
        <w:t xml:space="preserve"> strabordante:</w:t>
      </w:r>
    </w:p>
    <w:p w14:paraId="427C980C" w14:textId="77777777" w:rsidR="00ED6A77" w:rsidRPr="00BD4A8B" w:rsidRDefault="00ED6A77" w:rsidP="00ED6A77">
      <w:pPr>
        <w:spacing w:after="0" w:line="360" w:lineRule="auto"/>
        <w:ind w:firstLine="284"/>
        <w:jc w:val="both"/>
        <w:rPr>
          <w:rFonts w:ascii="Times New Roman" w:hAnsi="Times New Roman" w:cs="Times New Roman"/>
        </w:rPr>
      </w:pPr>
    </w:p>
    <w:p w14:paraId="40E1E52B" w14:textId="729DFCA9" w:rsidR="00ED6A77" w:rsidRPr="00BD4A8B"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sz w:val="22"/>
          <w:szCs w:val="22"/>
        </w:rPr>
        <w:t xml:space="preserve">dopo che ci è stata promessa una fornitura senza fine di informazioni, ci </w:t>
      </w:r>
      <w:r w:rsidRPr="00BD4A8B">
        <w:rPr>
          <w:rFonts w:ascii="Times New Roman" w:hAnsi="Times New Roman" w:cs="Times New Roman"/>
        </w:rPr>
        <w:t>siamo trovati</w:t>
      </w:r>
      <w:r w:rsidRPr="00BD4A8B">
        <w:rPr>
          <w:rFonts w:ascii="Times New Roman" w:hAnsi="Times New Roman" w:cs="Times New Roman"/>
          <w:sz w:val="22"/>
          <w:szCs w:val="22"/>
        </w:rPr>
        <w:t xml:space="preserve"> davanti a un abisso: come scegliere? Con i dispositivi algoritmici, le piattaforme hanno creato la soluzione a un problema generato da loro stesse. Le raccomandazioni algoritmiche […] permettono un matrimonio più felice tra gli utenti, le informazioni […] e il mondo (Fisher, 2022: 10)</w:t>
      </w:r>
      <w:r w:rsidR="00896D89">
        <w:rPr>
          <w:rFonts w:ascii="Times New Roman" w:hAnsi="Times New Roman" w:cs="Times New Roman"/>
          <w:sz w:val="22"/>
          <w:szCs w:val="22"/>
        </w:rPr>
        <w:t xml:space="preserve">. </w:t>
      </w:r>
    </w:p>
    <w:p w14:paraId="3521702C" w14:textId="77777777" w:rsidR="00ED6A77" w:rsidRPr="00BD4A8B" w:rsidRDefault="00ED6A77" w:rsidP="00ED6A77">
      <w:pPr>
        <w:spacing w:after="0" w:line="360" w:lineRule="auto"/>
        <w:ind w:firstLine="284"/>
        <w:jc w:val="both"/>
        <w:rPr>
          <w:rFonts w:ascii="Times New Roman" w:hAnsi="Times New Roman" w:cs="Times New Roman"/>
        </w:rPr>
      </w:pPr>
    </w:p>
    <w:p w14:paraId="5ED921BF" w14:textId="4B3991FB"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 questo senso, la narrazione centrata sull’oggettività algoritmica andrebbe intesa, come abbiamo già visto, come una struttura in senso </w:t>
      </w:r>
      <w:proofErr w:type="spellStart"/>
      <w:r w:rsidRPr="00BD4A8B">
        <w:rPr>
          <w:rFonts w:ascii="Times New Roman" w:hAnsi="Times New Roman" w:cs="Times New Roman"/>
        </w:rPr>
        <w:t>luhmaniano</w:t>
      </w:r>
      <w:proofErr w:type="spellEnd"/>
      <w:r w:rsidRPr="00BD4A8B">
        <w:rPr>
          <w:rFonts w:ascii="Times New Roman" w:hAnsi="Times New Roman" w:cs="Times New Roman"/>
        </w:rPr>
        <w:t xml:space="preserve">. Nella misura in cui «il potere è la </w:t>
      </w:r>
      <w:r w:rsidRPr="00BD4A8B">
        <w:rPr>
          <w:rFonts w:ascii="Times New Roman" w:hAnsi="Times New Roman" w:cs="Times New Roman"/>
          <w:i/>
          <w:iCs/>
        </w:rPr>
        <w:t xml:space="preserve">chance </w:t>
      </w:r>
      <w:r w:rsidRPr="00BD4A8B">
        <w:rPr>
          <w:rFonts w:ascii="Times New Roman" w:hAnsi="Times New Roman" w:cs="Times New Roman"/>
        </w:rPr>
        <w:t xml:space="preserve">di accrescere la probabilità che si realizzino determinati nessi selettivi </w:t>
      </w:r>
      <w:r w:rsidRPr="00BD4A8B">
        <w:rPr>
          <w:rFonts w:ascii="Times New Roman" w:hAnsi="Times New Roman" w:cs="Times New Roman"/>
        </w:rPr>
        <w:lastRenderedPageBreak/>
        <w:t xml:space="preserve">improbabili» (Luhmann, 2015: 11), l’oggettività algoritmica si configurerebbe come un dispositivo comunicativo che permette di regolare l’incertezza, offrendo ai soggetti delle strutture di orientamento tali da poter limitare la contingenza e aumentare la fiducia del e nell’agire sociale algoritmicamente mediato – con cui, in un contesto di mediatizzazione profonda, si ha sempre più a che fare. </w:t>
      </w:r>
      <w:r w:rsidRPr="00852D04">
        <w:rPr>
          <w:rFonts w:ascii="Times New Roman" w:hAnsi="Times New Roman" w:cs="Times New Roman"/>
        </w:rPr>
        <w:t>Di conseguenza,</w:t>
      </w:r>
      <w:r w:rsidRPr="00BD4A8B">
        <w:rPr>
          <w:rFonts w:ascii="Times New Roman" w:hAnsi="Times New Roman" w:cs="Times New Roman"/>
        </w:rPr>
        <w:t xml:space="preserve"> </w:t>
      </w:r>
      <w:r w:rsidRPr="00852D04">
        <w:rPr>
          <w:rFonts w:ascii="Times New Roman" w:hAnsi="Times New Roman" w:cs="Times New Roman"/>
        </w:rPr>
        <w:t xml:space="preserve">questo immaginario sociale consente di considerare gli algoritmi come </w:t>
      </w:r>
      <w:r w:rsidRPr="00BD4A8B">
        <w:rPr>
          <w:rFonts w:ascii="Times New Roman" w:hAnsi="Times New Roman" w:cs="Times New Roman"/>
        </w:rPr>
        <w:t>«</w:t>
      </w:r>
      <w:r w:rsidRPr="00852D04">
        <w:rPr>
          <w:rFonts w:ascii="Times New Roman" w:hAnsi="Times New Roman" w:cs="Times New Roman"/>
        </w:rPr>
        <w:t>stabilizzatori di fiducia</w:t>
      </w:r>
      <w:r w:rsidRPr="00BD4A8B">
        <w:rPr>
          <w:rFonts w:ascii="Times New Roman" w:hAnsi="Times New Roman" w:cs="Times New Roman"/>
        </w:rPr>
        <w:t>»</w:t>
      </w:r>
      <w:r w:rsidRPr="00852D04">
        <w:rPr>
          <w:rFonts w:ascii="Times New Roman" w:hAnsi="Times New Roman" w:cs="Times New Roman"/>
        </w:rPr>
        <w:t xml:space="preserve"> (Gillespie, 2014: 179)</w:t>
      </w:r>
      <w:r w:rsidRPr="00BD4A8B">
        <w:rPr>
          <w:rFonts w:ascii="Times New Roman" w:hAnsi="Times New Roman" w:cs="Times New Roman"/>
        </w:rPr>
        <w:t xml:space="preserve">, ovvero come strutture capaci di regolare e ridurre la complessità sociale. </w:t>
      </w:r>
      <w:r w:rsidRPr="00852D04">
        <w:rPr>
          <w:rFonts w:ascii="Times New Roman" w:hAnsi="Times New Roman" w:cs="Times New Roman"/>
        </w:rPr>
        <w:t xml:space="preserve">Il mito dell’oggettività algoritmica </w:t>
      </w:r>
      <w:r w:rsidRPr="00BD4A8B">
        <w:rPr>
          <w:rFonts w:ascii="Times New Roman" w:hAnsi="Times New Roman" w:cs="Times New Roman"/>
        </w:rPr>
        <w:t>andrebbe considerato come</w:t>
      </w:r>
      <w:r w:rsidRPr="00852D04">
        <w:rPr>
          <w:rFonts w:ascii="Times New Roman" w:hAnsi="Times New Roman" w:cs="Times New Roman"/>
        </w:rPr>
        <w:t xml:space="preserve"> un dispositivo simbolico</w:t>
      </w:r>
      <w:r w:rsidRPr="00BD4A8B">
        <w:rPr>
          <w:rFonts w:ascii="Times New Roman" w:hAnsi="Times New Roman" w:cs="Times New Roman"/>
        </w:rPr>
        <w:t xml:space="preserve"> strutturale</w:t>
      </w:r>
      <w:r w:rsidRPr="00852D04">
        <w:rPr>
          <w:rFonts w:ascii="Times New Roman" w:hAnsi="Times New Roman" w:cs="Times New Roman"/>
        </w:rPr>
        <w:t xml:space="preserve"> che – in una società caratterizzata dallo sviluppo incontrollato e pervasivo delle nuove tecnologie digitali – risulta necessario per garantire </w:t>
      </w:r>
      <w:r w:rsidRPr="00BD4A8B">
        <w:rPr>
          <w:rFonts w:ascii="Times New Roman" w:hAnsi="Times New Roman" w:cs="Times New Roman"/>
        </w:rPr>
        <w:t>l’ordinario decorso</w:t>
      </w:r>
      <w:r w:rsidRPr="00852D04">
        <w:rPr>
          <w:rFonts w:ascii="Times New Roman" w:hAnsi="Times New Roman" w:cs="Times New Roman"/>
        </w:rPr>
        <w:t xml:space="preserve"> della vita quotidiana. </w:t>
      </w:r>
    </w:p>
    <w:p w14:paraId="4AF08D74" w14:textId="663B735E"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La narrazione riguardante l’oggettività algoritmica, dunque, travalica immediatamente la dimensione meramente epistemica, per trasformarsi in un «</w:t>
      </w:r>
      <w:r w:rsidRPr="00852D04">
        <w:rPr>
          <w:rFonts w:ascii="Times New Roman" w:hAnsi="Times New Roman" w:cs="Times New Roman"/>
        </w:rPr>
        <w:t>valore centrale nella cultura della ricerca</w:t>
      </w:r>
      <w:r w:rsidRPr="00BD4A8B">
        <w:rPr>
          <w:rFonts w:ascii="Times New Roman" w:hAnsi="Times New Roman" w:cs="Times New Roman"/>
        </w:rPr>
        <w:t>»</w:t>
      </w:r>
      <w:r w:rsidRPr="00852D04">
        <w:rPr>
          <w:rFonts w:ascii="Times New Roman" w:hAnsi="Times New Roman" w:cs="Times New Roman"/>
        </w:rPr>
        <w:t xml:space="preserve"> (</w:t>
      </w:r>
      <w:proofErr w:type="spellStart"/>
      <w:r w:rsidRPr="00852D04">
        <w:rPr>
          <w:rFonts w:ascii="Times New Roman" w:hAnsi="Times New Roman" w:cs="Times New Roman"/>
        </w:rPr>
        <w:t>Hilis</w:t>
      </w:r>
      <w:proofErr w:type="spellEnd"/>
      <w:r w:rsidRPr="00852D04">
        <w:rPr>
          <w:rFonts w:ascii="Times New Roman" w:hAnsi="Times New Roman" w:cs="Times New Roman"/>
        </w:rPr>
        <w:t>, Petit &amp; Jarrett, 2013: 37)</w:t>
      </w:r>
      <w:r w:rsidRPr="00BD4A8B">
        <w:rPr>
          <w:rFonts w:ascii="Times New Roman" w:hAnsi="Times New Roman" w:cs="Times New Roman"/>
        </w:rPr>
        <w:t>, con caratteristiche sociologiche simili a quelle dei fatti sociali descritti da Durkheim</w:t>
      </w:r>
      <w:r w:rsidRPr="00852D04">
        <w:rPr>
          <w:rFonts w:ascii="Times New Roman" w:hAnsi="Times New Roman" w:cs="Times New Roman"/>
        </w:rPr>
        <w:t>.</w:t>
      </w:r>
      <w:r w:rsidRPr="00BD4A8B">
        <w:rPr>
          <w:rFonts w:ascii="Times New Roman" w:hAnsi="Times New Roman" w:cs="Times New Roman"/>
        </w:rPr>
        <w:t xml:space="preserve"> L’oggettività algoritmica, infatti, non solo si configura come un che di a) </w:t>
      </w:r>
      <w:r w:rsidRPr="00BD4A8B">
        <w:rPr>
          <w:rFonts w:ascii="Times New Roman" w:hAnsi="Times New Roman" w:cs="Times New Roman"/>
          <w:i/>
          <w:iCs/>
        </w:rPr>
        <w:t xml:space="preserve">esterno </w:t>
      </w:r>
      <w:r w:rsidRPr="00BD4A8B">
        <w:rPr>
          <w:rFonts w:ascii="Times New Roman" w:hAnsi="Times New Roman" w:cs="Times New Roman"/>
        </w:rPr>
        <w:t xml:space="preserve">all’individuo e da esso </w:t>
      </w:r>
      <w:r w:rsidRPr="00BD4A8B">
        <w:rPr>
          <w:rFonts w:ascii="Times New Roman" w:hAnsi="Times New Roman" w:cs="Times New Roman"/>
          <w:i/>
          <w:iCs/>
        </w:rPr>
        <w:t>indipendente</w:t>
      </w:r>
      <w:r w:rsidRPr="00BD4A8B">
        <w:rPr>
          <w:rFonts w:ascii="Times New Roman" w:hAnsi="Times New Roman" w:cs="Times New Roman"/>
        </w:rPr>
        <w:t xml:space="preserve">, b) </w:t>
      </w:r>
      <w:r w:rsidRPr="00BD4A8B">
        <w:rPr>
          <w:rFonts w:ascii="Times New Roman" w:hAnsi="Times New Roman" w:cs="Times New Roman"/>
          <w:i/>
          <w:iCs/>
        </w:rPr>
        <w:t xml:space="preserve">vincolante </w:t>
      </w:r>
      <w:r w:rsidRPr="00BD4A8B">
        <w:rPr>
          <w:rFonts w:ascii="Times New Roman" w:hAnsi="Times New Roman" w:cs="Times New Roman"/>
        </w:rPr>
        <w:t xml:space="preserve">la sua prassi, c) </w:t>
      </w:r>
      <w:r w:rsidRPr="00BD4A8B">
        <w:rPr>
          <w:rFonts w:ascii="Times New Roman" w:hAnsi="Times New Roman" w:cs="Times New Roman"/>
          <w:i/>
          <w:iCs/>
        </w:rPr>
        <w:t xml:space="preserve">diffuso </w:t>
      </w:r>
      <w:r w:rsidRPr="00BD4A8B">
        <w:rPr>
          <w:rFonts w:ascii="Times New Roman" w:hAnsi="Times New Roman" w:cs="Times New Roman"/>
        </w:rPr>
        <w:t xml:space="preserve">a livello sociale e, d), </w:t>
      </w:r>
      <w:r w:rsidRPr="00BD4A8B">
        <w:rPr>
          <w:rFonts w:ascii="Times New Roman" w:hAnsi="Times New Roman" w:cs="Times New Roman"/>
          <w:i/>
          <w:iCs/>
        </w:rPr>
        <w:t>isolabile e passibile di analisi sociologica</w:t>
      </w:r>
      <w:r w:rsidRPr="00BD4A8B">
        <w:rPr>
          <w:rFonts w:ascii="Times New Roman" w:hAnsi="Times New Roman" w:cs="Times New Roman"/>
        </w:rPr>
        <w:t xml:space="preserve">, ma è anche in grado – proprio come i fatti sociali – di orientare i processi di apprendimento e dunque di produrre particolari meccanismi di socializzazione, </w:t>
      </w:r>
      <w:r w:rsidRPr="002B3309">
        <w:rPr>
          <w:rFonts w:ascii="Times New Roman" w:hAnsi="Times New Roman" w:cs="Times New Roman"/>
        </w:rPr>
        <w:t xml:space="preserve">soprattutto in un contesto complesso caratterizzato dal plesso </w:t>
      </w:r>
      <w:r w:rsidRPr="002B3309">
        <w:rPr>
          <w:rFonts w:ascii="Times New Roman" w:hAnsi="Times New Roman" w:cs="Times New Roman"/>
          <w:smallCaps/>
        </w:rPr>
        <w:t xml:space="preserve">m-d-a </w:t>
      </w:r>
      <w:r w:rsidRPr="002B3309">
        <w:rPr>
          <w:rFonts w:ascii="Times New Roman" w:hAnsi="Times New Roman" w:cs="Times New Roman"/>
        </w:rPr>
        <w:t xml:space="preserve">(Durkheim, </w:t>
      </w:r>
      <w:r w:rsidR="002B3309" w:rsidRPr="002B3309">
        <w:rPr>
          <w:rFonts w:ascii="Times New Roman" w:hAnsi="Times New Roman" w:cs="Times New Roman"/>
        </w:rPr>
        <w:t>1982</w:t>
      </w:r>
      <w:r w:rsidRPr="002B3309">
        <w:rPr>
          <w:rFonts w:ascii="Times New Roman" w:hAnsi="Times New Roman" w:cs="Times New Roman"/>
        </w:rPr>
        <w:t>; Aron, 2001:</w:t>
      </w:r>
      <w:r w:rsidRPr="00BD4A8B">
        <w:rPr>
          <w:rFonts w:ascii="Times New Roman" w:hAnsi="Times New Roman" w:cs="Times New Roman"/>
        </w:rPr>
        <w:t xml:space="preserve"> 338; </w:t>
      </w:r>
      <w:r w:rsidRPr="002B3309">
        <w:rPr>
          <w:rFonts w:ascii="Times New Roman" w:hAnsi="Times New Roman" w:cs="Times New Roman"/>
        </w:rPr>
        <w:t>Risse 2022).</w:t>
      </w:r>
      <w:r w:rsidRPr="00BD4A8B">
        <w:rPr>
          <w:rFonts w:ascii="Times New Roman" w:hAnsi="Times New Roman" w:cs="Times New Roman"/>
        </w:rPr>
        <w:t xml:space="preserve"> </w:t>
      </w:r>
    </w:p>
    <w:p w14:paraId="096F78A8"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Ora, se la nostra analisi fosse limitata al livello descrittivo e funzionalistico, proseguire non avrebbe alcun senso. Gli algoritmi, come abbiamo già visto, sono effettivamente in grado di ridurre la complessità delle nostre vite. E, nella misura in cui lo fanno, anche se la retorica dell’oggettività algoritmica ne “esagera” le capacità, nondimeno essa potrebbe continuare a configurarsi come una struttura sociologicamente utile, in quanto permette di aumentare la fiducia dei soggetti nelle possibilità del sistema sociale.</w:t>
      </w:r>
    </w:p>
    <w:p w14:paraId="14746C85" w14:textId="4E9CF63C"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E tuttavia, nella misura in cui la nostra analisi si situa a un livello critico-normativo, emergono diverse problematiche. Già in precedenza, infatti, si è mostrato come la governamentalità algoritmica – per quanto capace di ridurre la complessità – si fondi in realtà su una serie di pratiche moralmente problematiche</w:t>
      </w:r>
      <w:r w:rsidR="006B3A28">
        <w:rPr>
          <w:rFonts w:ascii="Times New Roman" w:hAnsi="Times New Roman" w:cs="Times New Roman"/>
        </w:rPr>
        <w:t>,</w:t>
      </w:r>
      <w:r w:rsidRPr="00BD4A8B">
        <w:rPr>
          <w:rFonts w:ascii="Times New Roman" w:hAnsi="Times New Roman" w:cs="Times New Roman"/>
        </w:rPr>
        <w:t xml:space="preserve"> prima fra tutte quella che porta allo sfumare dei confini tra autonomia ed eteronomia. Ciò, si è detto, non dipende </w:t>
      </w:r>
      <w:r w:rsidR="006B3A28">
        <w:rPr>
          <w:rFonts w:ascii="Times New Roman" w:hAnsi="Times New Roman" w:cs="Times New Roman"/>
        </w:rPr>
        <w:t xml:space="preserve">tanto </w:t>
      </w:r>
      <w:r w:rsidRPr="00BD4A8B">
        <w:rPr>
          <w:rFonts w:ascii="Times New Roman" w:hAnsi="Times New Roman" w:cs="Times New Roman"/>
        </w:rPr>
        <w:lastRenderedPageBreak/>
        <w:t xml:space="preserve">dalla natura delle tecnologie algoritmiche, </w:t>
      </w:r>
      <w:r w:rsidR="006B3A28">
        <w:rPr>
          <w:rFonts w:ascii="Times New Roman" w:hAnsi="Times New Roman" w:cs="Times New Roman"/>
        </w:rPr>
        <w:t>quanto</w:t>
      </w:r>
      <w:r w:rsidR="006B3A28" w:rsidRPr="00BD4A8B">
        <w:rPr>
          <w:rFonts w:ascii="Times New Roman" w:hAnsi="Times New Roman" w:cs="Times New Roman"/>
        </w:rPr>
        <w:t xml:space="preserve"> </w:t>
      </w:r>
      <w:r w:rsidRPr="00BD4A8B">
        <w:rPr>
          <w:rFonts w:ascii="Times New Roman" w:hAnsi="Times New Roman" w:cs="Times New Roman"/>
        </w:rPr>
        <w:t xml:space="preserve">dal ruolo che esse svolgono all’interno della logica del capitalismo digitale. </w:t>
      </w:r>
    </w:p>
    <w:p w14:paraId="5173F997" w14:textId="2CD315AA"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Dinnanzi alla narrazione centrata sull’oggettività algoritmica, riteniamo che sorgano problemi simili. </w:t>
      </w:r>
      <w:r w:rsidR="00147F8F">
        <w:rPr>
          <w:rFonts w:ascii="Times New Roman" w:hAnsi="Times New Roman" w:cs="Times New Roman"/>
        </w:rPr>
        <w:t>P</w:t>
      </w:r>
      <w:r w:rsidRPr="00BD4A8B">
        <w:rPr>
          <w:rFonts w:ascii="Times New Roman" w:hAnsi="Times New Roman" w:cs="Times New Roman"/>
        </w:rPr>
        <w:t xml:space="preserve">er quanto l’analisi di Beer sia particolarmente istruttiva, considerare l’oggettività algoritmica come un immaginario sociale è normativamente problematico. </w:t>
      </w:r>
      <w:r w:rsidR="00147F8F">
        <w:rPr>
          <w:rFonts w:ascii="Times New Roman" w:hAnsi="Times New Roman" w:cs="Times New Roman"/>
        </w:rPr>
        <w:t>N</w:t>
      </w:r>
      <w:r w:rsidRPr="00BD4A8B">
        <w:rPr>
          <w:rFonts w:ascii="Times New Roman" w:hAnsi="Times New Roman" w:cs="Times New Roman"/>
        </w:rPr>
        <w:t xml:space="preserve">ella teoria sociale di Taylor gli immaginari sociali </w:t>
      </w:r>
      <w:r w:rsidR="00147F8F">
        <w:rPr>
          <w:rFonts w:ascii="Times New Roman" w:hAnsi="Times New Roman" w:cs="Times New Roman"/>
        </w:rPr>
        <w:t>hanno</w:t>
      </w:r>
      <w:r w:rsidR="00147F8F" w:rsidRPr="00BD4A8B">
        <w:rPr>
          <w:rFonts w:ascii="Times New Roman" w:hAnsi="Times New Roman" w:cs="Times New Roman"/>
        </w:rPr>
        <w:t xml:space="preserve"> </w:t>
      </w:r>
      <w:r w:rsidRPr="00BD4A8B">
        <w:rPr>
          <w:rFonts w:ascii="Times New Roman" w:hAnsi="Times New Roman" w:cs="Times New Roman"/>
        </w:rPr>
        <w:t>senza subbio un carattere diffuso, capace di orientare la prassi e di generare un sistema di attese</w:t>
      </w:r>
      <w:r w:rsidR="00147F8F">
        <w:rPr>
          <w:rFonts w:ascii="Times New Roman" w:hAnsi="Times New Roman" w:cs="Times New Roman"/>
        </w:rPr>
        <w:t>;</w:t>
      </w:r>
      <w:r w:rsidR="00147F8F" w:rsidRPr="00BD4A8B">
        <w:rPr>
          <w:rFonts w:ascii="Times New Roman" w:hAnsi="Times New Roman" w:cs="Times New Roman"/>
        </w:rPr>
        <w:t xml:space="preserve"> </w:t>
      </w:r>
      <w:r w:rsidR="00147F8F">
        <w:rPr>
          <w:rFonts w:ascii="Times New Roman" w:hAnsi="Times New Roman" w:cs="Times New Roman"/>
        </w:rPr>
        <w:t>al contempo, però,</w:t>
      </w:r>
      <w:r w:rsidR="00147F8F" w:rsidRPr="00BD4A8B">
        <w:rPr>
          <w:rFonts w:ascii="Times New Roman" w:hAnsi="Times New Roman" w:cs="Times New Roman"/>
        </w:rPr>
        <w:t xml:space="preserve"> </w:t>
      </w:r>
      <w:r w:rsidRPr="00BD4A8B">
        <w:rPr>
          <w:rFonts w:ascii="Times New Roman" w:hAnsi="Times New Roman" w:cs="Times New Roman"/>
        </w:rPr>
        <w:t xml:space="preserve">essi sono il risultato di sedimentazioni culturali, narrazioni, pratiche quotidiane e trasformazioni storiche che, nel tempo, sono diventati sfondi </w:t>
      </w:r>
      <w:r w:rsidRPr="00BD4A8B">
        <w:rPr>
          <w:rFonts w:ascii="Times New Roman" w:hAnsi="Times New Roman" w:cs="Times New Roman"/>
          <w:i/>
          <w:iCs/>
        </w:rPr>
        <w:t>condivisi</w:t>
      </w:r>
      <w:r w:rsidRPr="00BD4A8B">
        <w:rPr>
          <w:rFonts w:ascii="Times New Roman" w:hAnsi="Times New Roman" w:cs="Times New Roman"/>
        </w:rPr>
        <w:t xml:space="preserve"> di significato. Un immaginario sociale deve </w:t>
      </w:r>
      <w:r w:rsidR="00147F8F">
        <w:rPr>
          <w:rFonts w:ascii="Times New Roman" w:hAnsi="Times New Roman" w:cs="Times New Roman"/>
        </w:rPr>
        <w:t xml:space="preserve">quindi </w:t>
      </w:r>
      <w:r w:rsidRPr="00BD4A8B">
        <w:rPr>
          <w:rFonts w:ascii="Times New Roman" w:hAnsi="Times New Roman" w:cs="Times New Roman"/>
        </w:rPr>
        <w:t xml:space="preserve">emergere </w:t>
      </w:r>
      <w:r w:rsidRPr="00BD4A8B">
        <w:rPr>
          <w:rFonts w:ascii="Times New Roman" w:hAnsi="Times New Roman" w:cs="Times New Roman"/>
          <w:i/>
          <w:iCs/>
        </w:rPr>
        <w:t xml:space="preserve">gradualmente </w:t>
      </w:r>
      <w:r w:rsidRPr="00BD4A8B">
        <w:rPr>
          <w:rFonts w:ascii="Times New Roman" w:hAnsi="Times New Roman" w:cs="Times New Roman"/>
        </w:rPr>
        <w:t xml:space="preserve">e, almeno fino a una certa misura, </w:t>
      </w:r>
      <w:r w:rsidRPr="00BD4A8B">
        <w:rPr>
          <w:rFonts w:ascii="Times New Roman" w:hAnsi="Times New Roman" w:cs="Times New Roman"/>
          <w:i/>
          <w:iCs/>
        </w:rPr>
        <w:t>dal basso</w:t>
      </w:r>
      <w:r w:rsidRPr="00BD4A8B">
        <w:rPr>
          <w:rFonts w:ascii="Times New Roman" w:hAnsi="Times New Roman" w:cs="Times New Roman"/>
        </w:rPr>
        <w:t xml:space="preserve">, ovvero dalle concrete pratiche di una comunità. Ora, questa caratterizzazione degli immaginari sociali è incompatibile non tanto con la funzione sociologica della narrazione centrata sull’oggettività algoritmica, quanto proprio col suo processo epigenetico, ovvero sul suo essere una retorica </w:t>
      </w:r>
      <w:r w:rsidRPr="00BD4A8B">
        <w:rPr>
          <w:rFonts w:ascii="Times New Roman" w:hAnsi="Times New Roman" w:cs="Times New Roman"/>
          <w:i/>
          <w:iCs/>
        </w:rPr>
        <w:t xml:space="preserve">intenzionalmente prodotta </w:t>
      </w:r>
      <w:r w:rsidRPr="00BD4A8B">
        <w:rPr>
          <w:rFonts w:ascii="Times New Roman" w:hAnsi="Times New Roman" w:cs="Times New Roman"/>
        </w:rPr>
        <w:t>dalle grandi aziende digitali. Come nota lo stesso Beer, il mito dell’oggettività algoritmica non si è generato dal basso, ma è stato «</w:t>
      </w:r>
      <w:r w:rsidRPr="00852D04">
        <w:rPr>
          <w:rFonts w:ascii="Times New Roman" w:hAnsi="Times New Roman" w:cs="Times New Roman"/>
        </w:rPr>
        <w:t>coltivato e alimentato come parte di un insieme di agende commerciali e mosso dall’interesse a plasmare comprensioni comuni e a fondare la legittimità delle pratiche basate sui dati</w:t>
      </w:r>
      <w:r w:rsidRPr="00BD4A8B">
        <w:rPr>
          <w:rFonts w:ascii="Times New Roman" w:hAnsi="Times New Roman" w:cs="Times New Roman"/>
        </w:rPr>
        <w:t>»</w:t>
      </w:r>
      <w:r w:rsidRPr="00852D04">
        <w:rPr>
          <w:rFonts w:ascii="Times New Roman" w:hAnsi="Times New Roman" w:cs="Times New Roman"/>
        </w:rPr>
        <w:t xml:space="preserve"> (Beer, 2019: 19)</w:t>
      </w:r>
      <w:r w:rsidRPr="00BD4A8B">
        <w:rPr>
          <w:rFonts w:ascii="Times New Roman" w:hAnsi="Times New Roman" w:cs="Times New Roman"/>
        </w:rPr>
        <w:t>.</w:t>
      </w:r>
    </w:p>
    <w:p w14:paraId="693AF670" w14:textId="2FD2D246"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Definire l’oggettività algoritmica come un immaginario sociale – ma anche come un fatto sociale – conduce insomma a una sua neutralizzazione, ovvero a rinunciare a vedere come essa interagisca con le logiche economiche e politiche del capitalismo digitale, oltre a sottovalutare il ruolo che questa narrazione svolge nel contesto della governamentalità algoritmica. Come aveva notato già nel 2014 Robert Kitchin, </w:t>
      </w:r>
      <w:r w:rsidRPr="00852D04">
        <w:rPr>
          <w:rFonts w:ascii="Times New Roman" w:hAnsi="Times New Roman" w:cs="Times New Roman"/>
        </w:rPr>
        <w:t xml:space="preserve">il mito dell’oggettività algoritmica </w:t>
      </w:r>
      <w:r w:rsidRPr="00BD4A8B">
        <w:rPr>
          <w:rFonts w:ascii="Times New Roman" w:hAnsi="Times New Roman" w:cs="Times New Roman"/>
        </w:rPr>
        <w:t>si configura innanzitutto come «</w:t>
      </w:r>
      <w:r w:rsidRPr="00852D04">
        <w:rPr>
          <w:rFonts w:ascii="Times New Roman" w:hAnsi="Times New Roman" w:cs="Times New Roman"/>
        </w:rPr>
        <w:t xml:space="preserve">un dispositivo retorico-discorsivo concepito per semplificare un approccio epistemologico più complesso e per convincere i venditori dell’utilità e del valore delle analisi basate sui </w:t>
      </w:r>
      <w:r w:rsidRPr="00BD4A8B">
        <w:rPr>
          <w:rFonts w:ascii="Times New Roman" w:hAnsi="Times New Roman" w:cs="Times New Roman"/>
          <w:i/>
          <w:iCs/>
        </w:rPr>
        <w:t>b</w:t>
      </w:r>
      <w:r w:rsidRPr="00852D04">
        <w:rPr>
          <w:rFonts w:ascii="Times New Roman" w:hAnsi="Times New Roman" w:cs="Times New Roman"/>
          <w:i/>
          <w:iCs/>
        </w:rPr>
        <w:t xml:space="preserve">ig </w:t>
      </w:r>
      <w:r w:rsidRPr="00BD4A8B">
        <w:rPr>
          <w:rFonts w:ascii="Times New Roman" w:hAnsi="Times New Roman" w:cs="Times New Roman"/>
          <w:i/>
          <w:iCs/>
        </w:rPr>
        <w:t>d</w:t>
      </w:r>
      <w:r w:rsidRPr="00852D04">
        <w:rPr>
          <w:rFonts w:ascii="Times New Roman" w:hAnsi="Times New Roman" w:cs="Times New Roman"/>
          <w:i/>
          <w:iCs/>
        </w:rPr>
        <w:t>ata</w:t>
      </w:r>
      <w:r w:rsidRPr="00BD4A8B">
        <w:rPr>
          <w:rFonts w:ascii="Times New Roman" w:hAnsi="Times New Roman" w:cs="Times New Roman"/>
        </w:rPr>
        <w:t>»</w:t>
      </w:r>
      <w:r w:rsidRPr="00852D04">
        <w:rPr>
          <w:rFonts w:ascii="Times New Roman" w:hAnsi="Times New Roman" w:cs="Times New Roman"/>
        </w:rPr>
        <w:t xml:space="preserve"> (Kitchin, 2014: 5).</w:t>
      </w:r>
    </w:p>
    <w:p w14:paraId="160D05B3" w14:textId="69681951"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La tesi che intendiamo sostenere è dunque che la nozione stessa di “oggettività algoritmica” – ovvero l’idea secondo cui i risultati dei sistemi computazionali siano</w:t>
      </w:r>
      <w:r w:rsidRPr="00BD4A8B">
        <w:rPr>
          <w:rFonts w:ascii="Times New Roman" w:hAnsi="Times New Roman" w:cs="Times New Roman"/>
          <w:i/>
          <w:iCs/>
        </w:rPr>
        <w:t xml:space="preserve"> </w:t>
      </w:r>
      <w:proofErr w:type="gramStart"/>
      <w:r w:rsidRPr="00BD4A8B">
        <w:rPr>
          <w:rFonts w:ascii="Times New Roman" w:hAnsi="Times New Roman" w:cs="Times New Roman"/>
          <w:i/>
          <w:iCs/>
        </w:rPr>
        <w:t>oggettivi dunque</w:t>
      </w:r>
      <w:proofErr w:type="gramEnd"/>
      <w:r w:rsidRPr="00BD4A8B">
        <w:rPr>
          <w:rFonts w:ascii="Times New Roman" w:hAnsi="Times New Roman" w:cs="Times New Roman"/>
          <w:i/>
          <w:iCs/>
        </w:rPr>
        <w:t xml:space="preserve"> indubitabili </w:t>
      </w:r>
      <w:r w:rsidRPr="00BD4A8B">
        <w:rPr>
          <w:rFonts w:ascii="Times New Roman" w:hAnsi="Times New Roman" w:cs="Times New Roman"/>
        </w:rPr>
        <w:t>– debba essere considerata, a tutti gli effetti, un’</w:t>
      </w:r>
      <w:r w:rsidRPr="00BD4A8B">
        <w:rPr>
          <w:rFonts w:ascii="Times New Roman" w:hAnsi="Times New Roman" w:cs="Times New Roman"/>
          <w:i/>
          <w:iCs/>
        </w:rPr>
        <w:t>ideologia</w:t>
      </w:r>
      <w:r w:rsidRPr="00BD4A8B">
        <w:rPr>
          <w:rFonts w:ascii="Times New Roman" w:hAnsi="Times New Roman" w:cs="Times New Roman"/>
        </w:rPr>
        <w:t xml:space="preserve">, nella misura in cui essa contribuisce a legittimare e perpetuare pratiche di dominio che, altrimenti, verrebbero considerate inaccettabili, </w:t>
      </w:r>
      <w:r w:rsidRPr="00BD4A8B">
        <w:rPr>
          <w:rFonts w:ascii="Times New Roman" w:hAnsi="Times New Roman" w:cs="Times New Roman"/>
          <w:i/>
          <w:iCs/>
        </w:rPr>
        <w:t>ma che nondimeno sono fondamentali per la tenuta del sistema del capitalismo digitale</w:t>
      </w:r>
      <w:r w:rsidRPr="00BD4A8B">
        <w:rPr>
          <w:rFonts w:ascii="Times New Roman" w:hAnsi="Times New Roman" w:cs="Times New Roman"/>
        </w:rPr>
        <w:t xml:space="preserve">. </w:t>
      </w:r>
      <w:r w:rsidR="00A041A3">
        <w:rPr>
          <w:rFonts w:ascii="Times New Roman" w:hAnsi="Times New Roman" w:cs="Times New Roman"/>
        </w:rPr>
        <w:t>C</w:t>
      </w:r>
      <w:r w:rsidRPr="00BD4A8B">
        <w:rPr>
          <w:rFonts w:ascii="Times New Roman" w:hAnsi="Times New Roman" w:cs="Times New Roman"/>
        </w:rPr>
        <w:t>ome ha notato Huberman, l</w:t>
      </w:r>
      <w:r w:rsidRPr="00852D04">
        <w:rPr>
          <w:rFonts w:ascii="Times New Roman" w:hAnsi="Times New Roman" w:cs="Times New Roman"/>
        </w:rPr>
        <w:t xml:space="preserve">’oggettività </w:t>
      </w:r>
      <w:r w:rsidRPr="00852D04">
        <w:rPr>
          <w:rFonts w:ascii="Times New Roman" w:hAnsi="Times New Roman" w:cs="Times New Roman"/>
        </w:rPr>
        <w:lastRenderedPageBreak/>
        <w:t xml:space="preserve">algoritmica non è </w:t>
      </w:r>
      <w:r w:rsidRPr="00BD4A8B">
        <w:rPr>
          <w:rFonts w:ascii="Times New Roman" w:hAnsi="Times New Roman" w:cs="Times New Roman"/>
        </w:rPr>
        <w:t>una mera narrazione</w:t>
      </w:r>
      <w:r w:rsidRPr="00852D04">
        <w:rPr>
          <w:rFonts w:ascii="Times New Roman" w:hAnsi="Times New Roman" w:cs="Times New Roman"/>
        </w:rPr>
        <w:t xml:space="preserve">, ma </w:t>
      </w:r>
      <w:r w:rsidRPr="00BD4A8B">
        <w:rPr>
          <w:rFonts w:ascii="Times New Roman" w:hAnsi="Times New Roman" w:cs="Times New Roman"/>
        </w:rPr>
        <w:t>«</w:t>
      </w:r>
      <w:r w:rsidRPr="00852D04">
        <w:rPr>
          <w:rFonts w:ascii="Times New Roman" w:hAnsi="Times New Roman" w:cs="Times New Roman"/>
        </w:rPr>
        <w:t>un’ideologia legata a nuove forme di accumulazione, dominio ed estrazione di capitale</w:t>
      </w:r>
      <w:r w:rsidRPr="00BD4A8B">
        <w:rPr>
          <w:rFonts w:ascii="Times New Roman" w:hAnsi="Times New Roman" w:cs="Times New Roman"/>
        </w:rPr>
        <w:t>»</w:t>
      </w:r>
      <w:r w:rsidRPr="00852D04">
        <w:rPr>
          <w:rFonts w:ascii="Times New Roman" w:hAnsi="Times New Roman" w:cs="Times New Roman"/>
        </w:rPr>
        <w:t xml:space="preserve"> (Huberman, 2022: 17).</w:t>
      </w:r>
    </w:p>
    <w:p w14:paraId="0CA063CB" w14:textId="6BA2C4B6"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E tuttavia, per comprendere appieno il potenziale di dominio </w:t>
      </w:r>
      <w:proofErr w:type="gramStart"/>
      <w:r w:rsidRPr="00BD4A8B">
        <w:rPr>
          <w:rFonts w:ascii="Times New Roman" w:hAnsi="Times New Roman" w:cs="Times New Roman"/>
        </w:rPr>
        <w:t>messo in campo</w:t>
      </w:r>
      <w:proofErr w:type="gramEnd"/>
      <w:r w:rsidRPr="00BD4A8B">
        <w:rPr>
          <w:rFonts w:ascii="Times New Roman" w:hAnsi="Times New Roman" w:cs="Times New Roman"/>
        </w:rPr>
        <w:t xml:space="preserve"> da quella che – da ora in poi – definiremo </w:t>
      </w:r>
      <w:r w:rsidRPr="00BD4A8B">
        <w:rPr>
          <w:rFonts w:ascii="Times New Roman" w:hAnsi="Times New Roman" w:cs="Times New Roman"/>
          <w:i/>
          <w:iCs/>
        </w:rPr>
        <w:t>ideologia dell’oggettività algoritmica</w:t>
      </w:r>
      <w:r w:rsidRPr="00BD4A8B">
        <w:rPr>
          <w:rFonts w:ascii="Times New Roman" w:hAnsi="Times New Roman" w:cs="Times New Roman"/>
        </w:rPr>
        <w:t xml:space="preserve">, è necessario compiere un passo ulteriore, che consiste nel mostrare come essa – come molte altre forme d’ideologia – debba essere intesa come un’ideologia </w:t>
      </w:r>
      <w:r w:rsidRPr="00BD4A8B">
        <w:rPr>
          <w:rFonts w:ascii="Times New Roman" w:hAnsi="Times New Roman" w:cs="Times New Roman"/>
          <w:i/>
          <w:iCs/>
        </w:rPr>
        <w:t>pratica</w:t>
      </w:r>
      <w:r w:rsidRPr="00BD4A8B">
        <w:rPr>
          <w:rFonts w:ascii="Times New Roman" w:hAnsi="Times New Roman" w:cs="Times New Roman"/>
        </w:rPr>
        <w:t xml:space="preserve">, ovvero come una serie di meccanismi sociali che generano una repressione delle pratiche riflessive dei soggetti. Il problema non è solo che i soggetti ritengano </w:t>
      </w:r>
      <w:r w:rsidRPr="00BD4A8B">
        <w:rPr>
          <w:rFonts w:ascii="Times New Roman" w:hAnsi="Times New Roman" w:cs="Times New Roman"/>
          <w:i/>
          <w:iCs/>
        </w:rPr>
        <w:t xml:space="preserve">reale </w:t>
      </w:r>
      <w:r w:rsidRPr="00BD4A8B">
        <w:rPr>
          <w:rFonts w:ascii="Times New Roman" w:hAnsi="Times New Roman" w:cs="Times New Roman"/>
        </w:rPr>
        <w:t>l’oggettività algoritmica, ma che – nel farlo – sviluppino delle griglie di autocomprensione che, come risultato finale, portano a un’ulteriore crisi della loro riflessività e – dunque – all’approfondirsi delle pratiche di governamentalità algoritmica. Nel prossimo sottoparagrafo svilupperemo questa nozione di ideologia, per poi applicarlo alla questione dell’oggettività algoritmica.</w:t>
      </w:r>
    </w:p>
    <w:p w14:paraId="00212C54" w14:textId="77777777" w:rsidR="00ED6A77" w:rsidRPr="00BD4A8B" w:rsidRDefault="00ED6A77" w:rsidP="00ED6A77">
      <w:pPr>
        <w:spacing w:after="0" w:line="360" w:lineRule="auto"/>
        <w:ind w:firstLine="284"/>
        <w:jc w:val="both"/>
        <w:rPr>
          <w:rFonts w:ascii="Times New Roman" w:hAnsi="Times New Roman" w:cs="Times New Roman"/>
        </w:rPr>
      </w:pPr>
    </w:p>
    <w:p w14:paraId="13AE543B" w14:textId="77777777" w:rsidR="00ED6A77" w:rsidRPr="00BD4A8B" w:rsidRDefault="00ED6A77" w:rsidP="00ED6A77">
      <w:pPr>
        <w:spacing w:after="0" w:line="360" w:lineRule="auto"/>
        <w:ind w:firstLine="284"/>
        <w:jc w:val="both"/>
        <w:rPr>
          <w:rFonts w:ascii="Times New Roman" w:hAnsi="Times New Roman" w:cs="Times New Roman"/>
          <w:b/>
          <w:bCs/>
        </w:rPr>
      </w:pPr>
    </w:p>
    <w:p w14:paraId="21E21A61" w14:textId="77777777" w:rsidR="00ED6A77" w:rsidRPr="00EF33C1" w:rsidRDefault="00ED6A77" w:rsidP="00ED6A77">
      <w:pPr>
        <w:spacing w:after="0" w:line="360" w:lineRule="auto"/>
        <w:ind w:firstLine="284"/>
        <w:jc w:val="both"/>
        <w:rPr>
          <w:rFonts w:ascii="Times New Roman" w:hAnsi="Times New Roman" w:cs="Times New Roman"/>
          <w:b/>
          <w:bCs/>
          <w:sz w:val="26"/>
          <w:szCs w:val="26"/>
        </w:rPr>
      </w:pPr>
      <w:r w:rsidRPr="00EF33C1">
        <w:rPr>
          <w:rFonts w:ascii="Times New Roman" w:hAnsi="Times New Roman" w:cs="Times New Roman"/>
          <w:b/>
          <w:bCs/>
          <w:sz w:val="26"/>
          <w:szCs w:val="26"/>
        </w:rPr>
        <w:t>§1.2. Un approccio pratico all’ideologia</w:t>
      </w:r>
    </w:p>
    <w:p w14:paraId="7A1AACE5" w14:textId="77777777" w:rsidR="00ED6A77" w:rsidRPr="00BD4A8B" w:rsidRDefault="00ED6A77" w:rsidP="00ED6A77">
      <w:pPr>
        <w:spacing w:after="0" w:line="360" w:lineRule="auto"/>
        <w:ind w:firstLine="284"/>
        <w:jc w:val="both"/>
        <w:rPr>
          <w:rFonts w:ascii="Times New Roman" w:hAnsi="Times New Roman" w:cs="Times New Roman"/>
          <w:b/>
          <w:bCs/>
        </w:rPr>
      </w:pPr>
    </w:p>
    <w:p w14:paraId="6C67BF4E" w14:textId="1067D2CA" w:rsidR="00ED6A77" w:rsidRPr="00BD4A8B" w:rsidRDefault="00ED6A77" w:rsidP="00ED6A77">
      <w:pPr>
        <w:spacing w:after="0" w:line="360" w:lineRule="auto"/>
        <w:ind w:firstLine="284"/>
        <w:jc w:val="both"/>
        <w:rPr>
          <w:rFonts w:ascii="Times New Roman" w:hAnsi="Times New Roman" w:cs="Times New Roman"/>
        </w:rPr>
      </w:pPr>
      <w:r w:rsidRPr="00BD76F7">
        <w:rPr>
          <w:rFonts w:ascii="Times New Roman" w:hAnsi="Times New Roman" w:cs="Times New Roman"/>
        </w:rPr>
        <w:t>La nozione di ideologia ha una lunga storia</w:t>
      </w:r>
      <w:r w:rsidRPr="00BD4A8B">
        <w:rPr>
          <w:rFonts w:ascii="Times New Roman" w:hAnsi="Times New Roman" w:cs="Times New Roman"/>
        </w:rPr>
        <w:t>, che ci è qui impossibile ripercorrere nella sua interezza</w:t>
      </w:r>
      <w:r w:rsidRPr="00BD76F7">
        <w:rPr>
          <w:rFonts w:ascii="Times New Roman" w:hAnsi="Times New Roman" w:cs="Times New Roman"/>
        </w:rPr>
        <w:t xml:space="preserve"> (cfr. Eagleton, 1991). </w:t>
      </w:r>
      <w:r w:rsidRPr="00BD4A8B">
        <w:rPr>
          <w:rFonts w:ascii="Times New Roman" w:hAnsi="Times New Roman" w:cs="Times New Roman"/>
        </w:rPr>
        <w:t xml:space="preserve">In senso teorico-critico, il termine viene impiegato per primo da Marx, il quale con “ideologia” intende, specie </w:t>
      </w:r>
      <w:proofErr w:type="gramStart"/>
      <w:r w:rsidRPr="00BD4A8B">
        <w:rPr>
          <w:rFonts w:ascii="Times New Roman" w:hAnsi="Times New Roman" w:cs="Times New Roman"/>
        </w:rPr>
        <w:t xml:space="preserve">ne </w:t>
      </w:r>
      <w:r w:rsidRPr="00BD4A8B">
        <w:rPr>
          <w:rFonts w:ascii="Times New Roman" w:hAnsi="Times New Roman" w:cs="Times New Roman"/>
          <w:i/>
          <w:iCs/>
        </w:rPr>
        <w:t>L’Ideologia</w:t>
      </w:r>
      <w:proofErr w:type="gramEnd"/>
      <w:r w:rsidRPr="00BD4A8B">
        <w:rPr>
          <w:rFonts w:ascii="Times New Roman" w:hAnsi="Times New Roman" w:cs="Times New Roman"/>
          <w:i/>
          <w:iCs/>
        </w:rPr>
        <w:t xml:space="preserve"> Tedesca</w:t>
      </w:r>
      <w:r w:rsidRPr="00BD4A8B">
        <w:rPr>
          <w:rFonts w:ascii="Times New Roman" w:hAnsi="Times New Roman" w:cs="Times New Roman"/>
        </w:rPr>
        <w:t>, quell’insieme di rappresentazioni sovrastrutturali (culturali, legali, politiche), che, apparentemente “autonome”, sono in realtà radicate nei rapporti materiali di produzione, i quali vengono da queste legittimati e perpetrati. L’ideologia, infatti, rovescia la realtà come in una «camera oscura» (</w:t>
      </w:r>
      <w:r w:rsidRPr="002B3309">
        <w:rPr>
          <w:rFonts w:ascii="Times New Roman" w:hAnsi="Times New Roman" w:cs="Times New Roman"/>
        </w:rPr>
        <w:t xml:space="preserve">Marx, 2015: </w:t>
      </w:r>
      <w:r w:rsidR="002B3309" w:rsidRPr="002B3309">
        <w:rPr>
          <w:rFonts w:ascii="Times New Roman" w:hAnsi="Times New Roman" w:cs="Times New Roman"/>
        </w:rPr>
        <w:t>72</w:t>
      </w:r>
      <w:r w:rsidRPr="00BD4A8B">
        <w:rPr>
          <w:rFonts w:ascii="Times New Roman" w:hAnsi="Times New Roman" w:cs="Times New Roman"/>
        </w:rPr>
        <w:t xml:space="preserve">), naturalizzando </w:t>
      </w:r>
      <w:r w:rsidR="00C02D6F" w:rsidRPr="00BD4A8B">
        <w:rPr>
          <w:rFonts w:ascii="Times New Roman" w:hAnsi="Times New Roman" w:cs="Times New Roman"/>
        </w:rPr>
        <w:t xml:space="preserve">così </w:t>
      </w:r>
      <w:r w:rsidRPr="00BD4A8B">
        <w:rPr>
          <w:rFonts w:ascii="Times New Roman" w:hAnsi="Times New Roman" w:cs="Times New Roman"/>
        </w:rPr>
        <w:t xml:space="preserve">– per esempio – i rapporti di asimmetria sociale e velando l’origine storico-capitalistica dello sfruttamento. Per quanto, già in Marx, il rapporto tra struttura economica e sovrastruttura </w:t>
      </w:r>
      <w:r w:rsidRPr="00BD4A8B">
        <w:rPr>
          <w:rFonts w:ascii="Times New Roman" w:hAnsi="Times New Roman" w:cs="Times New Roman"/>
          <w:i/>
          <w:iCs/>
        </w:rPr>
        <w:t>non sia deterministico</w:t>
      </w:r>
      <w:r w:rsidRPr="00BD4A8B">
        <w:rPr>
          <w:rFonts w:ascii="Times New Roman" w:hAnsi="Times New Roman" w:cs="Times New Roman"/>
        </w:rPr>
        <w:t xml:space="preserve"> ma caratterizzato da un’azione reciproca, nondimeno l’ideologia si configura come una </w:t>
      </w:r>
      <w:r w:rsidRPr="00BD4A8B">
        <w:rPr>
          <w:rFonts w:ascii="Times New Roman" w:hAnsi="Times New Roman" w:cs="Times New Roman"/>
          <w:i/>
          <w:iCs/>
        </w:rPr>
        <w:t>mistificazione necessaria</w:t>
      </w:r>
      <w:r w:rsidRPr="00BD4A8B">
        <w:rPr>
          <w:rFonts w:ascii="Times New Roman" w:hAnsi="Times New Roman" w:cs="Times New Roman"/>
        </w:rPr>
        <w:t>, ovvero come un sistema di valori e costrutti sociali in virtù dei quali la classe dominante riesce a imporre i suoi valori e le forme di organizzazioni che garantiscono la riproduzione del suo dominio.</w:t>
      </w:r>
    </w:p>
    <w:p w14:paraId="632305C0" w14:textId="047744B4" w:rsidR="00ED6A77" w:rsidRPr="00BD4A8B" w:rsidRDefault="00ED6A77" w:rsidP="00ED6A77">
      <w:pPr>
        <w:spacing w:after="0" w:line="360" w:lineRule="auto"/>
        <w:ind w:firstLine="284"/>
        <w:jc w:val="both"/>
        <w:rPr>
          <w:rFonts w:ascii="Times New Roman" w:hAnsi="Times New Roman" w:cs="Times New Roman"/>
        </w:rPr>
      </w:pPr>
      <w:proofErr w:type="gramStart"/>
      <w:r w:rsidRPr="00BD4A8B">
        <w:rPr>
          <w:rFonts w:ascii="Times New Roman" w:hAnsi="Times New Roman" w:cs="Times New Roman"/>
        </w:rPr>
        <w:t xml:space="preserve">Ne </w:t>
      </w:r>
      <w:r w:rsidRPr="00BD4A8B">
        <w:rPr>
          <w:rFonts w:ascii="Times New Roman" w:hAnsi="Times New Roman" w:cs="Times New Roman"/>
          <w:i/>
          <w:iCs/>
        </w:rPr>
        <w:t>Il</w:t>
      </w:r>
      <w:proofErr w:type="gramEnd"/>
      <w:r w:rsidRPr="00BD4A8B">
        <w:rPr>
          <w:rFonts w:ascii="Times New Roman" w:hAnsi="Times New Roman" w:cs="Times New Roman"/>
          <w:i/>
          <w:iCs/>
        </w:rPr>
        <w:t xml:space="preserve"> Capitale</w:t>
      </w:r>
      <w:r w:rsidRPr="00BD4A8B">
        <w:rPr>
          <w:rFonts w:ascii="Times New Roman" w:hAnsi="Times New Roman" w:cs="Times New Roman"/>
        </w:rPr>
        <w:t xml:space="preserve">, il filosofo di Treviri compie tuttavia un passo avanti. A quest’altezza della produzione marxiana l’ideologia non si situa più – per usare una distinzione </w:t>
      </w:r>
      <w:r w:rsidRPr="00BD4A8B">
        <w:rPr>
          <w:rFonts w:ascii="Times New Roman" w:hAnsi="Times New Roman" w:cs="Times New Roman"/>
        </w:rPr>
        <w:lastRenderedPageBreak/>
        <w:t xml:space="preserve">hegeliana ripresa recentemente dalla teoria critica (Jaeggi, 2021; Volpe, 2023) – solo a livello della </w:t>
      </w:r>
      <w:proofErr w:type="spellStart"/>
      <w:r w:rsidRPr="00BD4A8B">
        <w:rPr>
          <w:rFonts w:ascii="Times New Roman" w:hAnsi="Times New Roman" w:cs="Times New Roman"/>
          <w:i/>
          <w:iCs/>
        </w:rPr>
        <w:t>Moralität</w:t>
      </w:r>
      <w:proofErr w:type="spellEnd"/>
      <w:r w:rsidRPr="00BD4A8B">
        <w:rPr>
          <w:rFonts w:ascii="Times New Roman" w:hAnsi="Times New Roman" w:cs="Times New Roman"/>
          <w:i/>
          <w:iCs/>
        </w:rPr>
        <w:t xml:space="preserve"> </w:t>
      </w:r>
      <w:r w:rsidRPr="00BD4A8B">
        <w:rPr>
          <w:rFonts w:ascii="Times New Roman" w:hAnsi="Times New Roman" w:cs="Times New Roman"/>
        </w:rPr>
        <w:t xml:space="preserve">o dello Stato, ma informa di sé la </w:t>
      </w:r>
      <w:proofErr w:type="spellStart"/>
      <w:r w:rsidRPr="00BD4A8B">
        <w:rPr>
          <w:rFonts w:ascii="Times New Roman" w:hAnsi="Times New Roman" w:cs="Times New Roman"/>
          <w:i/>
          <w:iCs/>
        </w:rPr>
        <w:t>Sittlichkeit</w:t>
      </w:r>
      <w:proofErr w:type="spellEnd"/>
      <w:r w:rsidRPr="00BD4A8B">
        <w:rPr>
          <w:rFonts w:ascii="Times New Roman" w:hAnsi="Times New Roman" w:cs="Times New Roman"/>
        </w:rPr>
        <w:t xml:space="preserve">, ovvero il sistema dell’eticità e delle relazioni sociali informali e quotidiane. Il concetto di feticismo della merce è, probabilmente, l’esempio più chiaro di questa dinamica. Esso viene infatti introdotto da Marx per descrivere il meccanismo mediante cui i rapporti economici si trasformano in qualità intrinseche delle merci, le quali – presentandosi come </w:t>
      </w:r>
      <w:r w:rsidRPr="00BD4A8B">
        <w:rPr>
          <w:rFonts w:ascii="Times New Roman" w:hAnsi="Times New Roman" w:cs="Times New Roman"/>
          <w:i/>
          <w:iCs/>
        </w:rPr>
        <w:t>puri fatti immediati</w:t>
      </w:r>
      <w:r w:rsidRPr="00BD4A8B">
        <w:rPr>
          <w:rFonts w:ascii="Times New Roman" w:hAnsi="Times New Roman" w:cs="Times New Roman"/>
        </w:rPr>
        <w:t xml:space="preserve"> – occultano il processo di sfruttamento e dominio sotteso alla produzione. L’inversione che avviene nel feticismo delle merci consiste nel fatto che esso fa apparire le qualità di una merce «come qualità naturali anziché proprietà sociali di quelle cose» (</w:t>
      </w:r>
      <w:r w:rsidRPr="002B3309">
        <w:rPr>
          <w:rFonts w:ascii="Times New Roman" w:hAnsi="Times New Roman" w:cs="Times New Roman"/>
        </w:rPr>
        <w:t xml:space="preserve">Marx, 2017: </w:t>
      </w:r>
      <w:r w:rsidR="002B3309" w:rsidRPr="002B3309">
        <w:rPr>
          <w:rFonts w:ascii="Times New Roman" w:hAnsi="Times New Roman" w:cs="Times New Roman"/>
        </w:rPr>
        <w:t>149</w:t>
      </w:r>
      <w:r w:rsidRPr="00BD4A8B">
        <w:rPr>
          <w:rFonts w:ascii="Times New Roman" w:hAnsi="Times New Roman" w:cs="Times New Roman"/>
        </w:rPr>
        <w:t xml:space="preserve">), e dunque genera una </w:t>
      </w:r>
      <w:r w:rsidRPr="00BD4A8B">
        <w:rPr>
          <w:rFonts w:ascii="Times New Roman" w:hAnsi="Times New Roman" w:cs="Times New Roman"/>
          <w:i/>
          <w:iCs/>
        </w:rPr>
        <w:t xml:space="preserve">falsa coscienza </w:t>
      </w:r>
      <w:r w:rsidRPr="00BD4A8B">
        <w:rPr>
          <w:rFonts w:ascii="Times New Roman" w:hAnsi="Times New Roman" w:cs="Times New Roman"/>
        </w:rPr>
        <w:t>secondo cui la produzione potrebbe essere «esistente al di fuori degli stessi produttori» (Ibidem).</w:t>
      </w:r>
    </w:p>
    <w:p w14:paraId="51A07EAD" w14:textId="771DB30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Questo approccio all’ideologia è per noi di particolare interesse, perché – come è evidente – in questo caso essa non si configura come una menzogna intenzionale. L’ideologia, come nota Adorno (</w:t>
      </w:r>
      <w:r w:rsidR="002B3309">
        <w:rPr>
          <w:rFonts w:ascii="Times New Roman" w:hAnsi="Times New Roman" w:cs="Times New Roman"/>
        </w:rPr>
        <w:t>1978</w:t>
      </w:r>
      <w:r w:rsidRPr="00BD4A8B">
        <w:rPr>
          <w:rFonts w:ascii="Times New Roman" w:hAnsi="Times New Roman" w:cs="Times New Roman"/>
        </w:rPr>
        <w:t xml:space="preserve">), è al contempo necessariamente vera e necessariamente falsa. Essa è vera perché affermare che una merce possiede determinate qualità </w:t>
      </w:r>
      <w:r w:rsidRPr="00BD4A8B">
        <w:rPr>
          <w:rFonts w:ascii="Times New Roman" w:hAnsi="Times New Roman" w:cs="Times New Roman"/>
          <w:i/>
          <w:iCs/>
        </w:rPr>
        <w:t>semplicemente non è falso</w:t>
      </w:r>
      <w:r w:rsidRPr="00BD4A8B">
        <w:rPr>
          <w:rFonts w:ascii="Times New Roman" w:hAnsi="Times New Roman" w:cs="Times New Roman"/>
        </w:rPr>
        <w:t xml:space="preserve">. Un vestito prodotto dalle operaie sfruttate della Manchester dell’Ottocento </w:t>
      </w:r>
      <w:r w:rsidRPr="00BD4A8B">
        <w:rPr>
          <w:rFonts w:ascii="Times New Roman" w:hAnsi="Times New Roman" w:cs="Times New Roman"/>
          <w:i/>
          <w:iCs/>
        </w:rPr>
        <w:t>rimane un vestito che può essere indossato</w:t>
      </w:r>
      <w:r w:rsidRPr="00BD4A8B">
        <w:rPr>
          <w:rFonts w:ascii="Times New Roman" w:hAnsi="Times New Roman" w:cs="Times New Roman"/>
        </w:rPr>
        <w:t xml:space="preserve">, così come un iPhone prodotto sfruttando manodopera non sindacalizzata e a basso costo nel Sud-Est asiatico (McGee, 2025) </w:t>
      </w:r>
      <w:r w:rsidRPr="00BD4A8B">
        <w:rPr>
          <w:rFonts w:ascii="Times New Roman" w:hAnsi="Times New Roman" w:cs="Times New Roman"/>
          <w:i/>
          <w:iCs/>
        </w:rPr>
        <w:t>rimane un telefono perfettamente funzionante</w:t>
      </w:r>
      <w:r w:rsidRPr="00BD4A8B">
        <w:rPr>
          <w:rFonts w:ascii="Times New Roman" w:hAnsi="Times New Roman" w:cs="Times New Roman"/>
        </w:rPr>
        <w:t>. E tuttavia, l’ideologia è al contempo falsa, non semplicemente perché qualcuno stia mentendo, ma perché la merce viene presentata come un che di «sovrasensibile» (</w:t>
      </w:r>
      <w:r w:rsidRPr="002B3309">
        <w:rPr>
          <w:rFonts w:ascii="Times New Roman" w:hAnsi="Times New Roman" w:cs="Times New Roman"/>
        </w:rPr>
        <w:t xml:space="preserve">Marx, 2017: </w:t>
      </w:r>
      <w:r w:rsidR="002B3309">
        <w:rPr>
          <w:rFonts w:ascii="Times New Roman" w:hAnsi="Times New Roman" w:cs="Times New Roman"/>
        </w:rPr>
        <w:t>148</w:t>
      </w:r>
      <w:r w:rsidRPr="00BD4A8B">
        <w:rPr>
          <w:rFonts w:ascii="Times New Roman" w:hAnsi="Times New Roman" w:cs="Times New Roman"/>
        </w:rPr>
        <w:t xml:space="preserve">), dimentico dei rapporti di produzione che l’hanno posta. Per usare una terminologia che abbiamo già chiarito nel corso del nostro lavoro (cfr. </w:t>
      </w:r>
      <w:proofErr w:type="spellStart"/>
      <w:r w:rsidRPr="00BD4A8B">
        <w:rPr>
          <w:rFonts w:ascii="Times New Roman" w:hAnsi="Times New Roman" w:cs="Times New Roman"/>
          <w:i/>
          <w:iCs/>
        </w:rPr>
        <w:t>supra</w:t>
      </w:r>
      <w:proofErr w:type="spellEnd"/>
      <w:r w:rsidRPr="00BD4A8B">
        <w:rPr>
          <w:rFonts w:ascii="Times New Roman" w:hAnsi="Times New Roman" w:cs="Times New Roman"/>
        </w:rPr>
        <w:t>, cap. II, §2.1</w:t>
      </w:r>
      <w:r w:rsidR="00015E40">
        <w:rPr>
          <w:rFonts w:ascii="Times New Roman" w:hAnsi="Times New Roman" w:cs="Times New Roman"/>
        </w:rPr>
        <w:t>.)</w:t>
      </w:r>
      <w:r w:rsidRPr="00BD4A8B">
        <w:rPr>
          <w:rFonts w:ascii="Times New Roman" w:hAnsi="Times New Roman" w:cs="Times New Roman"/>
        </w:rPr>
        <w:t xml:space="preserve">, dunque, possiamo affermare che la forma di ideologia presente nel feticismo delle merci si configura come una produzione di (falsa) </w:t>
      </w:r>
      <w:r w:rsidRPr="00BD4A8B">
        <w:rPr>
          <w:rFonts w:ascii="Times New Roman" w:hAnsi="Times New Roman" w:cs="Times New Roman"/>
          <w:i/>
          <w:iCs/>
        </w:rPr>
        <w:t>immediatezza</w:t>
      </w:r>
      <w:r w:rsidRPr="00BD4A8B">
        <w:rPr>
          <w:rFonts w:ascii="Times New Roman" w:hAnsi="Times New Roman" w:cs="Times New Roman"/>
        </w:rPr>
        <w:t xml:space="preserve">, ovvero come presentazione </w:t>
      </w:r>
      <w:r w:rsidRPr="00BD4A8B">
        <w:rPr>
          <w:rFonts w:ascii="Times New Roman" w:hAnsi="Times New Roman" w:cs="Times New Roman"/>
          <w:i/>
          <w:iCs/>
        </w:rPr>
        <w:t>irriflessa</w:t>
      </w:r>
      <w:r w:rsidRPr="00BD4A8B">
        <w:rPr>
          <w:rFonts w:ascii="Times New Roman" w:hAnsi="Times New Roman" w:cs="Times New Roman"/>
        </w:rPr>
        <w:t xml:space="preserve"> di «cose sociali» (Ibidem). </w:t>
      </w:r>
    </w:p>
    <w:p w14:paraId="15288A38" w14:textId="057318EA"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L’iPhone, per rimanere nell’esempio precedente, è presentato come un che di immediato, </w:t>
      </w:r>
      <w:r w:rsidRPr="00BD4A8B">
        <w:rPr>
          <w:rFonts w:ascii="Times New Roman" w:hAnsi="Times New Roman" w:cs="Times New Roman"/>
          <w:i/>
          <w:iCs/>
        </w:rPr>
        <w:t>made in USA</w:t>
      </w:r>
      <w:r w:rsidRPr="00BD4A8B">
        <w:rPr>
          <w:rFonts w:ascii="Times New Roman" w:hAnsi="Times New Roman" w:cs="Times New Roman"/>
        </w:rPr>
        <w:t xml:space="preserve"> e figlio del talento dell’imprenditoria privata statunitense (si veda, </w:t>
      </w:r>
      <w:r w:rsidR="00154C82">
        <w:rPr>
          <w:rFonts w:ascii="Times New Roman" w:hAnsi="Times New Roman" w:cs="Times New Roman"/>
        </w:rPr>
        <w:t>per</w:t>
      </w:r>
      <w:r w:rsidR="00154C82" w:rsidRPr="00BD4A8B">
        <w:rPr>
          <w:rFonts w:ascii="Times New Roman" w:hAnsi="Times New Roman" w:cs="Times New Roman"/>
        </w:rPr>
        <w:t xml:space="preserve"> </w:t>
      </w:r>
      <w:r w:rsidRPr="00BD4A8B">
        <w:rPr>
          <w:rFonts w:ascii="Times New Roman" w:hAnsi="Times New Roman" w:cs="Times New Roman"/>
        </w:rPr>
        <w:t xml:space="preserve">esempio, Isaacson, 2017). </w:t>
      </w:r>
      <w:r w:rsidR="00154C82">
        <w:rPr>
          <w:rFonts w:ascii="Times New Roman" w:hAnsi="Times New Roman" w:cs="Times New Roman"/>
        </w:rPr>
        <w:t xml:space="preserve">Tuttavia, </w:t>
      </w:r>
      <w:r w:rsidRPr="00BD4A8B">
        <w:rPr>
          <w:rFonts w:ascii="Times New Roman" w:hAnsi="Times New Roman" w:cs="Times New Roman"/>
        </w:rPr>
        <w:t xml:space="preserve">senza finanziamenti pubblici, delocalizzazioni, sfruttamento del lavoro, estrazione di materie prime in Congo e schede grafiche taiwanesi la creatura di Steve Jobs non sarebbe potuta esistere. E, non a caso, nel contesto del </w:t>
      </w:r>
      <w:r>
        <w:rPr>
          <w:rFonts w:ascii="Times New Roman" w:hAnsi="Times New Roman" w:cs="Times New Roman"/>
        </w:rPr>
        <w:t>«</w:t>
      </w:r>
      <w:r w:rsidRPr="00BD4A8B">
        <w:rPr>
          <w:rFonts w:ascii="Times New Roman" w:hAnsi="Times New Roman" w:cs="Times New Roman"/>
        </w:rPr>
        <w:t>sanzionismo</w:t>
      </w:r>
      <w:r>
        <w:rPr>
          <w:rFonts w:ascii="Times New Roman" w:hAnsi="Times New Roman" w:cs="Times New Roman"/>
        </w:rPr>
        <w:t>»</w:t>
      </w:r>
      <w:r w:rsidRPr="00BD4A8B">
        <w:rPr>
          <w:rFonts w:ascii="Times New Roman" w:hAnsi="Times New Roman" w:cs="Times New Roman"/>
        </w:rPr>
        <w:t xml:space="preserve"> protezionista anticinese (Aresu</w:t>
      </w:r>
      <w:r>
        <w:rPr>
          <w:rFonts w:ascii="Times New Roman" w:hAnsi="Times New Roman" w:cs="Times New Roman"/>
        </w:rPr>
        <w:t>,</w:t>
      </w:r>
      <w:r w:rsidRPr="00BD4A8B">
        <w:rPr>
          <w:rFonts w:ascii="Times New Roman" w:hAnsi="Times New Roman" w:cs="Times New Roman"/>
        </w:rPr>
        <w:t xml:space="preserve"> 2022) di Donald Trump, </w:t>
      </w:r>
      <w:r w:rsidRPr="00BD4A8B">
        <w:rPr>
          <w:rFonts w:ascii="Times New Roman" w:hAnsi="Times New Roman" w:cs="Times New Roman"/>
        </w:rPr>
        <w:lastRenderedPageBreak/>
        <w:t>Apple è stata più volte “invitata” a riportare la produzione in America</w:t>
      </w:r>
      <w:r w:rsidR="00154C82">
        <w:rPr>
          <w:rFonts w:ascii="Times New Roman" w:hAnsi="Times New Roman" w:cs="Times New Roman"/>
        </w:rPr>
        <w:t>,</w:t>
      </w:r>
      <w:r w:rsidRPr="00BD4A8B">
        <w:rPr>
          <w:rFonts w:ascii="Times New Roman" w:hAnsi="Times New Roman" w:cs="Times New Roman"/>
        </w:rPr>
        <w:t xml:space="preserve"> </w:t>
      </w:r>
      <w:r w:rsidR="00083381">
        <w:rPr>
          <w:rFonts w:ascii="Times New Roman" w:hAnsi="Times New Roman" w:cs="Times New Roman"/>
        </w:rPr>
        <w:t>a</w:t>
      </w:r>
      <w:r w:rsidR="00154C82">
        <w:rPr>
          <w:rFonts w:ascii="Times New Roman" w:hAnsi="Times New Roman" w:cs="Times New Roman"/>
        </w:rPr>
        <w:t>nche se c</w:t>
      </w:r>
      <w:r w:rsidR="00154C82" w:rsidRPr="00BD4A8B">
        <w:rPr>
          <w:rFonts w:ascii="Times New Roman" w:hAnsi="Times New Roman" w:cs="Times New Roman"/>
        </w:rPr>
        <w:t xml:space="preserve">on </w:t>
      </w:r>
      <w:r w:rsidRPr="00BD4A8B">
        <w:rPr>
          <w:rFonts w:ascii="Times New Roman" w:hAnsi="Times New Roman" w:cs="Times New Roman"/>
        </w:rPr>
        <w:t xml:space="preserve">scarsissimi risultati, data la sua dipendenza dal </w:t>
      </w:r>
      <w:r w:rsidRPr="00BD4A8B">
        <w:rPr>
          <w:rFonts w:ascii="Times New Roman" w:hAnsi="Times New Roman" w:cs="Times New Roman"/>
          <w:i/>
          <w:iCs/>
        </w:rPr>
        <w:t xml:space="preserve">general </w:t>
      </w:r>
      <w:proofErr w:type="spellStart"/>
      <w:r w:rsidRPr="00BD4A8B">
        <w:rPr>
          <w:rFonts w:ascii="Times New Roman" w:hAnsi="Times New Roman" w:cs="Times New Roman"/>
          <w:i/>
          <w:iCs/>
        </w:rPr>
        <w:t>intellect</w:t>
      </w:r>
      <w:proofErr w:type="spellEnd"/>
      <w:r w:rsidRPr="00BD4A8B">
        <w:rPr>
          <w:rFonts w:ascii="Times New Roman" w:hAnsi="Times New Roman" w:cs="Times New Roman"/>
          <w:i/>
          <w:iCs/>
        </w:rPr>
        <w:t xml:space="preserve"> </w:t>
      </w:r>
      <w:r w:rsidRPr="00BD4A8B">
        <w:rPr>
          <w:rFonts w:ascii="Times New Roman" w:hAnsi="Times New Roman" w:cs="Times New Roman"/>
        </w:rPr>
        <w:t xml:space="preserve">e dalla forza lavoro a basso costo cinese. Il massimo che Tim Cook ha potuto fare, per scaldare il cuore del </w:t>
      </w:r>
      <w:r w:rsidRPr="00BD4A8B">
        <w:rPr>
          <w:rFonts w:ascii="Times New Roman" w:hAnsi="Times New Roman" w:cs="Times New Roman"/>
          <w:i/>
          <w:iCs/>
        </w:rPr>
        <w:t>tycoon</w:t>
      </w:r>
      <w:r w:rsidRPr="00BD4A8B">
        <w:rPr>
          <w:rFonts w:ascii="Times New Roman" w:hAnsi="Times New Roman" w:cs="Times New Roman"/>
        </w:rPr>
        <w:t xml:space="preserve">, è stato donargli una placca con una base d’oro da 24 carati, specificando come essa fosse rigorosamente </w:t>
      </w:r>
      <w:r w:rsidRPr="00BD4A8B">
        <w:rPr>
          <w:rFonts w:ascii="Times New Roman" w:hAnsi="Times New Roman" w:cs="Times New Roman"/>
          <w:i/>
          <w:iCs/>
        </w:rPr>
        <w:t>made in USA</w:t>
      </w:r>
      <w:r w:rsidRPr="00BD4A8B">
        <w:rPr>
          <w:rFonts w:ascii="Times New Roman" w:hAnsi="Times New Roman" w:cs="Times New Roman"/>
        </w:rPr>
        <w:t xml:space="preserve">. A differenza dell’iPhone, il cui arcano continua a nascondersi tra le fabbriche di Foxconn e le fonderie di TSMC (Taiwan </w:t>
      </w:r>
      <w:proofErr w:type="spellStart"/>
      <w:r w:rsidRPr="00BD4A8B">
        <w:rPr>
          <w:rFonts w:ascii="Times New Roman" w:hAnsi="Times New Roman" w:cs="Times New Roman"/>
        </w:rPr>
        <w:t>Semiconductrors</w:t>
      </w:r>
      <w:proofErr w:type="spellEnd"/>
      <w:r w:rsidRPr="00BD4A8B">
        <w:rPr>
          <w:rFonts w:ascii="Times New Roman" w:hAnsi="Times New Roman" w:cs="Times New Roman"/>
        </w:rPr>
        <w:t xml:space="preserve"> </w:t>
      </w:r>
      <w:proofErr w:type="spellStart"/>
      <w:r w:rsidRPr="00BD4A8B">
        <w:rPr>
          <w:rFonts w:ascii="Times New Roman" w:hAnsi="Times New Roman" w:cs="Times New Roman"/>
        </w:rPr>
        <w:t>Manifacturing</w:t>
      </w:r>
      <w:proofErr w:type="spellEnd"/>
      <w:r w:rsidRPr="00BD4A8B">
        <w:rPr>
          <w:rFonts w:ascii="Times New Roman" w:hAnsi="Times New Roman" w:cs="Times New Roman"/>
        </w:rPr>
        <w:t xml:space="preserve"> Company), a migliaia di chilometri da Cupertino </w:t>
      </w:r>
      <w:r w:rsidRPr="00A527B5">
        <w:rPr>
          <w:rFonts w:ascii="Times New Roman" w:hAnsi="Times New Roman" w:cs="Times New Roman"/>
        </w:rPr>
        <w:t>(Aresu 2025</w:t>
      </w:r>
      <w:r w:rsidR="002B3309" w:rsidRPr="00A527B5">
        <w:rPr>
          <w:rFonts w:ascii="Times New Roman" w:hAnsi="Times New Roman" w:cs="Times New Roman"/>
        </w:rPr>
        <w:t>a</w:t>
      </w:r>
      <w:r w:rsidRPr="00A527B5">
        <w:rPr>
          <w:rFonts w:ascii="Times New Roman" w:hAnsi="Times New Roman" w:cs="Times New Roman"/>
        </w:rPr>
        <w:t>).</w:t>
      </w:r>
    </w:p>
    <w:p w14:paraId="4F4B31E0" w14:textId="03D5DA12" w:rsidR="00ED6A77" w:rsidRPr="00BD4A8B" w:rsidRDefault="00083381" w:rsidP="00ED6A77">
      <w:pPr>
        <w:spacing w:after="0" w:line="360" w:lineRule="auto"/>
        <w:ind w:firstLine="284"/>
        <w:jc w:val="both"/>
        <w:rPr>
          <w:rFonts w:ascii="Times New Roman" w:hAnsi="Times New Roman" w:cs="Times New Roman"/>
        </w:rPr>
      </w:pPr>
      <w:r>
        <w:rPr>
          <w:rFonts w:ascii="Times New Roman" w:hAnsi="Times New Roman" w:cs="Times New Roman"/>
        </w:rPr>
        <w:t>L</w:t>
      </w:r>
      <w:r w:rsidR="00ED6A77" w:rsidRPr="00BD4A8B">
        <w:rPr>
          <w:rFonts w:ascii="Times New Roman" w:hAnsi="Times New Roman" w:cs="Times New Roman"/>
        </w:rPr>
        <w:t xml:space="preserve">a questione centrale che emerge dall’analisi marxiana dell’ideologia e del carattere feticistico della merce riguarda la capacità, da parte della classe dominante, di produrre un </w:t>
      </w:r>
      <w:r w:rsidR="00ED6A77" w:rsidRPr="00BD4A8B">
        <w:rPr>
          <w:rFonts w:ascii="Times New Roman" w:hAnsi="Times New Roman" w:cs="Times New Roman"/>
          <w:i/>
          <w:iCs/>
        </w:rPr>
        <w:t>sistema di senso</w:t>
      </w:r>
      <w:r w:rsidR="00ED6A77" w:rsidRPr="00BD4A8B">
        <w:rPr>
          <w:rFonts w:ascii="Times New Roman" w:hAnsi="Times New Roman" w:cs="Times New Roman"/>
        </w:rPr>
        <w:t xml:space="preserve"> capace di presentare come immediato ciò che è, in realtà, mediato, ovvero di considerare come </w:t>
      </w:r>
      <w:r w:rsidR="00ED6A77" w:rsidRPr="00BD4A8B">
        <w:rPr>
          <w:rFonts w:ascii="Times New Roman" w:hAnsi="Times New Roman" w:cs="Times New Roman"/>
          <w:i/>
          <w:iCs/>
        </w:rPr>
        <w:t>ovvio e naturale</w:t>
      </w:r>
      <w:r w:rsidR="00ED6A77" w:rsidRPr="00BD4A8B">
        <w:rPr>
          <w:rFonts w:ascii="Times New Roman" w:hAnsi="Times New Roman" w:cs="Times New Roman"/>
        </w:rPr>
        <w:t xml:space="preserve"> ciò che è in realtà generato al fine di stabilizzare e mantenere i rapporti di forza </w:t>
      </w:r>
      <w:proofErr w:type="spellStart"/>
      <w:proofErr w:type="gramStart"/>
      <w:r w:rsidR="00ED6A77" w:rsidRPr="00BD4A8B">
        <w:rPr>
          <w:rFonts w:ascii="Times New Roman" w:hAnsi="Times New Roman" w:cs="Times New Roman"/>
        </w:rPr>
        <w:t>pre</w:t>
      </w:r>
      <w:proofErr w:type="spellEnd"/>
      <w:r w:rsidR="00ED6A77" w:rsidRPr="00BD4A8B">
        <w:rPr>
          <w:rFonts w:ascii="Times New Roman" w:hAnsi="Times New Roman" w:cs="Times New Roman"/>
        </w:rPr>
        <w:t>-esistenti</w:t>
      </w:r>
      <w:proofErr w:type="gramEnd"/>
      <w:r w:rsidR="00ED6A77" w:rsidRPr="00BD4A8B">
        <w:rPr>
          <w:rFonts w:ascii="Times New Roman" w:hAnsi="Times New Roman" w:cs="Times New Roman"/>
        </w:rPr>
        <w:t xml:space="preserve">. Ciò, come abbiamo visto nel caso del feticismo delle merci, non avviene solo tramite un </w:t>
      </w:r>
      <w:r w:rsidR="00ED6A77" w:rsidRPr="00BD4A8B">
        <w:rPr>
          <w:rFonts w:ascii="Times New Roman" w:hAnsi="Times New Roman" w:cs="Times New Roman"/>
          <w:i/>
          <w:iCs/>
        </w:rPr>
        <w:t xml:space="preserve">ribaltamento </w:t>
      </w:r>
      <w:r w:rsidR="00ED6A77" w:rsidRPr="00BD4A8B">
        <w:rPr>
          <w:rFonts w:ascii="Times New Roman" w:hAnsi="Times New Roman" w:cs="Times New Roman"/>
        </w:rPr>
        <w:t xml:space="preserve">della realtà, </w:t>
      </w:r>
      <w:r w:rsidR="00ED6A77" w:rsidRPr="00BD4A8B">
        <w:rPr>
          <w:rFonts w:ascii="Times New Roman" w:hAnsi="Times New Roman" w:cs="Times New Roman"/>
          <w:i/>
          <w:iCs/>
        </w:rPr>
        <w:t>ma anche producendo un particolare modo di interfacciarsi a essa</w:t>
      </w:r>
      <w:r w:rsidR="00ED6A77" w:rsidRPr="00BD4A8B">
        <w:rPr>
          <w:rFonts w:ascii="Times New Roman" w:hAnsi="Times New Roman" w:cs="Times New Roman"/>
        </w:rPr>
        <w:t xml:space="preserve">. L’ideologia si configura come una forma di falsa coscienza che accetta per buone le immediatezze, rinunciando a metterle in crisi riflessivamente </w:t>
      </w:r>
      <w:proofErr w:type="gramStart"/>
      <w:r w:rsidR="00ED6A77" w:rsidRPr="00BD4A8B">
        <w:rPr>
          <w:rFonts w:ascii="Times New Roman" w:hAnsi="Times New Roman" w:cs="Times New Roman"/>
        </w:rPr>
        <w:t xml:space="preserve">e  </w:t>
      </w:r>
      <w:r w:rsidR="00ED6A77" w:rsidRPr="00BD76F7">
        <w:rPr>
          <w:rFonts w:ascii="Times New Roman" w:hAnsi="Times New Roman" w:cs="Times New Roman"/>
        </w:rPr>
        <w:t>nasconde</w:t>
      </w:r>
      <w:r w:rsidR="00ED6A77" w:rsidRPr="00BD4A8B">
        <w:rPr>
          <w:rFonts w:ascii="Times New Roman" w:hAnsi="Times New Roman" w:cs="Times New Roman"/>
        </w:rPr>
        <w:t>ndo</w:t>
      </w:r>
      <w:proofErr w:type="gramEnd"/>
      <w:r w:rsidR="00ED6A77" w:rsidRPr="00BD76F7">
        <w:rPr>
          <w:rFonts w:ascii="Times New Roman" w:hAnsi="Times New Roman" w:cs="Times New Roman"/>
        </w:rPr>
        <w:t xml:space="preserve"> ai soggetti i loro “veri” interessi, contribuendo così a </w:t>
      </w:r>
      <w:r w:rsidR="00ED6A77" w:rsidRPr="00BD4A8B">
        <w:rPr>
          <w:rFonts w:ascii="Times New Roman" w:hAnsi="Times New Roman" w:cs="Times New Roman"/>
        </w:rPr>
        <w:t>«</w:t>
      </w:r>
      <w:r w:rsidR="00ED6A77" w:rsidRPr="00BD76F7">
        <w:rPr>
          <w:rFonts w:ascii="Times New Roman" w:hAnsi="Times New Roman" w:cs="Times New Roman"/>
        </w:rPr>
        <w:t>sostenere o legittimare certi tipi di istituzioni o pratiche sociali</w:t>
      </w:r>
      <w:r w:rsidR="00ED6A77" w:rsidRPr="00BD4A8B">
        <w:rPr>
          <w:rFonts w:ascii="Times New Roman" w:hAnsi="Times New Roman" w:cs="Times New Roman"/>
        </w:rPr>
        <w:t>»</w:t>
      </w:r>
      <w:r w:rsidR="00ED6A77" w:rsidRPr="00BD76F7">
        <w:rPr>
          <w:rFonts w:ascii="Times New Roman" w:hAnsi="Times New Roman" w:cs="Times New Roman"/>
        </w:rPr>
        <w:t xml:space="preserve"> (Geuss, 1981: 15)</w:t>
      </w:r>
      <w:r w:rsidR="00ED6A77" w:rsidRPr="00BD4A8B">
        <w:rPr>
          <w:rFonts w:ascii="Times New Roman" w:hAnsi="Times New Roman" w:cs="Times New Roman"/>
        </w:rPr>
        <w:t xml:space="preserve">. </w:t>
      </w:r>
    </w:p>
    <w:p w14:paraId="12C54CAC" w14:textId="14120A79"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È esattamente per questa ragione che, in quanto </w:t>
      </w:r>
      <w:proofErr w:type="spellStart"/>
      <w:r w:rsidRPr="00BD4A8B">
        <w:rPr>
          <w:rFonts w:ascii="Times New Roman" w:hAnsi="Times New Roman" w:cs="Times New Roman"/>
          <w:i/>
          <w:iCs/>
        </w:rPr>
        <w:t>Ideologiekritik</w:t>
      </w:r>
      <w:proofErr w:type="spellEnd"/>
      <w:r w:rsidRPr="00BD4A8B">
        <w:rPr>
          <w:rFonts w:ascii="Times New Roman" w:hAnsi="Times New Roman" w:cs="Times New Roman"/>
        </w:rPr>
        <w:t xml:space="preserve">, la Teoria Critica ha tradizionalmente assunto una «struttura cognitiva» (Ibidem) caratterizzata </w:t>
      </w:r>
      <w:r w:rsidRPr="00BD76F7">
        <w:rPr>
          <w:rFonts w:ascii="Times New Roman" w:hAnsi="Times New Roman" w:cs="Times New Roman"/>
        </w:rPr>
        <w:t>dalla nozione di riflessività</w:t>
      </w:r>
      <w:r w:rsidRPr="00BD4A8B">
        <w:rPr>
          <w:rFonts w:ascii="Times New Roman" w:hAnsi="Times New Roman" w:cs="Times New Roman"/>
        </w:rPr>
        <w:t xml:space="preserve"> – intesa, come si è visto, come capacità di togliere l’immediatezza della realtà al fine di mostrare in maniera chiara le dinamiche contraddittorie che muovono la vita sociale (cfr. </w:t>
      </w:r>
      <w:proofErr w:type="spellStart"/>
      <w:r w:rsidRPr="00BD4A8B">
        <w:rPr>
          <w:rFonts w:ascii="Times New Roman" w:hAnsi="Times New Roman" w:cs="Times New Roman"/>
          <w:i/>
          <w:iCs/>
        </w:rPr>
        <w:t>supra</w:t>
      </w:r>
      <w:proofErr w:type="spellEnd"/>
      <w:r w:rsidRPr="00BD4A8B">
        <w:rPr>
          <w:rFonts w:ascii="Times New Roman" w:hAnsi="Times New Roman" w:cs="Times New Roman"/>
        </w:rPr>
        <w:t xml:space="preserve">, cap. II, §2.2). Negare e superare l’immediatezza del reale, dunque, non si configura più come un gesto filosofico confinato alla dimensione logico-speculativa (Hegel), ma assume il senso critico e politico di smascherarne la struttura ideologica. </w:t>
      </w:r>
    </w:p>
    <w:p w14:paraId="361B2459" w14:textId="295B11CD"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Come ha infatti recentemente scritto Jaeggi</w:t>
      </w:r>
      <w:r w:rsidR="00947D63">
        <w:rPr>
          <w:rFonts w:ascii="Times New Roman" w:hAnsi="Times New Roman" w:cs="Times New Roman"/>
        </w:rPr>
        <w:t>,</w:t>
      </w:r>
    </w:p>
    <w:p w14:paraId="4A4E3735" w14:textId="77777777" w:rsidR="00ED6A77" w:rsidRPr="00BD4A8B" w:rsidRDefault="00ED6A77" w:rsidP="00ED6A77">
      <w:pPr>
        <w:spacing w:after="0" w:line="360" w:lineRule="auto"/>
        <w:ind w:firstLine="284"/>
        <w:jc w:val="both"/>
        <w:rPr>
          <w:rFonts w:ascii="Times New Roman" w:hAnsi="Times New Roman" w:cs="Times New Roman"/>
        </w:rPr>
      </w:pPr>
    </w:p>
    <w:p w14:paraId="35A8D408" w14:textId="77777777" w:rsidR="00ED6A77" w:rsidRPr="00BD4A8B"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sz w:val="22"/>
          <w:szCs w:val="22"/>
        </w:rPr>
        <w:t>la critica dell’ideologia è un attacco sferrato contro quei meccanismi che possiamo definire di “rendere ovvio” o di “costruzione dell’ovvietà”: meccanismi, cioè, che generano l’impressione di una ineludibilità dei rapporti sociali, come del rapporto con sé stessi. A ciò appartengono i fenomeni della naturalizzazione […] ma anche processi come quelli dell’universalizzazione del particolare (Jaeggi, 2016: 64).</w:t>
      </w:r>
    </w:p>
    <w:p w14:paraId="28DB0056" w14:textId="77777777" w:rsidR="00ED6A77" w:rsidRPr="00BD4A8B" w:rsidRDefault="00ED6A77" w:rsidP="00ED6A77">
      <w:pPr>
        <w:spacing w:after="0" w:line="360" w:lineRule="auto"/>
        <w:ind w:firstLine="284"/>
        <w:jc w:val="both"/>
        <w:rPr>
          <w:rFonts w:ascii="Times New Roman" w:hAnsi="Times New Roman" w:cs="Times New Roman"/>
        </w:rPr>
      </w:pPr>
    </w:p>
    <w:p w14:paraId="74A8BD61" w14:textId="025CD7E8"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In questo senso,</w:t>
      </w:r>
      <w:r w:rsidRPr="00BD76F7">
        <w:rPr>
          <w:rFonts w:ascii="Times New Roman" w:hAnsi="Times New Roman" w:cs="Times New Roman"/>
        </w:rPr>
        <w:t xml:space="preserve"> compito primario della critica dell’ideologia </w:t>
      </w:r>
      <w:r w:rsidRPr="00BD4A8B">
        <w:rPr>
          <w:rFonts w:ascii="Times New Roman" w:hAnsi="Times New Roman" w:cs="Times New Roman"/>
        </w:rPr>
        <w:t>sarebbe</w:t>
      </w:r>
      <w:r w:rsidRPr="00BD76F7">
        <w:rPr>
          <w:rFonts w:ascii="Times New Roman" w:hAnsi="Times New Roman" w:cs="Times New Roman"/>
        </w:rPr>
        <w:t xml:space="preserve"> quindi mostrare come certe forme di conoscenza </w:t>
      </w:r>
      <w:r w:rsidRPr="00BD4A8B">
        <w:rPr>
          <w:rFonts w:ascii="Times New Roman" w:hAnsi="Times New Roman" w:cs="Times New Roman"/>
        </w:rPr>
        <w:t xml:space="preserve">e organizzazione </w:t>
      </w:r>
      <w:r w:rsidRPr="00BD76F7">
        <w:rPr>
          <w:rFonts w:ascii="Times New Roman" w:hAnsi="Times New Roman" w:cs="Times New Roman"/>
        </w:rPr>
        <w:t>non siano naturali ed evidenti</w:t>
      </w:r>
      <w:r w:rsidRPr="00BD4A8B">
        <w:rPr>
          <w:rFonts w:ascii="Times New Roman" w:hAnsi="Times New Roman" w:cs="Times New Roman"/>
        </w:rPr>
        <w:t xml:space="preserve">, </w:t>
      </w:r>
      <w:r w:rsidR="00B47B4C">
        <w:rPr>
          <w:rFonts w:ascii="Times New Roman" w:hAnsi="Times New Roman" w:cs="Times New Roman"/>
        </w:rPr>
        <w:t>rintracciando</w:t>
      </w:r>
      <w:r w:rsidR="00B47B4C" w:rsidRPr="00BD4A8B">
        <w:rPr>
          <w:rFonts w:ascii="Times New Roman" w:hAnsi="Times New Roman" w:cs="Times New Roman"/>
        </w:rPr>
        <w:t xml:space="preserve"> </w:t>
      </w:r>
      <w:r w:rsidRPr="00BD4A8B">
        <w:rPr>
          <w:rFonts w:ascii="Times New Roman" w:hAnsi="Times New Roman" w:cs="Times New Roman"/>
        </w:rPr>
        <w:t xml:space="preserve">come esse abbiano un’origine </w:t>
      </w:r>
      <w:r w:rsidRPr="00BD4A8B">
        <w:rPr>
          <w:rFonts w:ascii="Times New Roman" w:hAnsi="Times New Roman" w:cs="Times New Roman"/>
          <w:i/>
          <w:iCs/>
        </w:rPr>
        <w:t>sociale</w:t>
      </w:r>
      <w:r w:rsidRPr="00BD4A8B">
        <w:rPr>
          <w:rFonts w:ascii="Times New Roman" w:hAnsi="Times New Roman" w:cs="Times New Roman"/>
        </w:rPr>
        <w:t xml:space="preserve"> e un </w:t>
      </w:r>
      <w:r w:rsidRPr="00BD76F7">
        <w:rPr>
          <w:rFonts w:ascii="Times New Roman" w:hAnsi="Times New Roman" w:cs="Times New Roman"/>
        </w:rPr>
        <w:t xml:space="preserve">legame intrinseco con la legittimazione di pratiche </w:t>
      </w:r>
      <w:r w:rsidRPr="00BD4A8B">
        <w:rPr>
          <w:rFonts w:ascii="Times New Roman" w:hAnsi="Times New Roman" w:cs="Times New Roman"/>
        </w:rPr>
        <w:t>di dominio</w:t>
      </w:r>
      <w:r w:rsidRPr="00BD76F7">
        <w:rPr>
          <w:rFonts w:ascii="Times New Roman" w:hAnsi="Times New Roman" w:cs="Times New Roman"/>
        </w:rPr>
        <w:t xml:space="preserve"> storicamente determinate (Horkheimer, </w:t>
      </w:r>
      <w:r w:rsidRPr="00BD4A8B">
        <w:rPr>
          <w:rFonts w:ascii="Times New Roman" w:hAnsi="Times New Roman" w:cs="Times New Roman"/>
        </w:rPr>
        <w:t>2005</w:t>
      </w:r>
      <w:r w:rsidRPr="00BD76F7">
        <w:rPr>
          <w:rFonts w:ascii="Times New Roman" w:hAnsi="Times New Roman" w:cs="Times New Roman"/>
        </w:rPr>
        <w:t xml:space="preserve">). </w:t>
      </w:r>
      <w:r w:rsidRPr="00BD4A8B">
        <w:rPr>
          <w:rFonts w:ascii="Times New Roman" w:hAnsi="Times New Roman" w:cs="Times New Roman"/>
        </w:rPr>
        <w:t xml:space="preserve">E tuttavia, per quanto siffatta impresa critica sia irrinunciabile, essa non implica </w:t>
      </w:r>
      <w:r w:rsidRPr="00BD4A8B">
        <w:rPr>
          <w:rFonts w:ascii="Times New Roman" w:hAnsi="Times New Roman" w:cs="Times New Roman"/>
          <w:i/>
          <w:iCs/>
        </w:rPr>
        <w:t xml:space="preserve">sic et simpliciter </w:t>
      </w:r>
      <w:r w:rsidRPr="00BD4A8B">
        <w:rPr>
          <w:rFonts w:ascii="Times New Roman" w:hAnsi="Times New Roman" w:cs="Times New Roman"/>
        </w:rPr>
        <w:t xml:space="preserve">che l’individuazione delle strutture ideologiche garantisca la possibilità della trasformazione sociale. </w:t>
      </w:r>
    </w:p>
    <w:p w14:paraId="08761FCA" w14:textId="067C3FE6"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Ciò, a nostro avviso, non dipende solo dai “meccanismi di difesa” – anche coercitivi – che potrebbero essere </w:t>
      </w:r>
      <w:proofErr w:type="gramStart"/>
      <w:r w:rsidRPr="00BD4A8B">
        <w:rPr>
          <w:rFonts w:ascii="Times New Roman" w:hAnsi="Times New Roman" w:cs="Times New Roman"/>
        </w:rPr>
        <w:t>messi in campo</w:t>
      </w:r>
      <w:proofErr w:type="gramEnd"/>
      <w:r w:rsidRPr="00BD4A8B">
        <w:rPr>
          <w:rFonts w:ascii="Times New Roman" w:hAnsi="Times New Roman" w:cs="Times New Roman"/>
        </w:rPr>
        <w:t xml:space="preserve"> da chi detiene il potere. Piuttosto, ciò che intendiamo mostrare è come le ideologie, oltre a </w:t>
      </w:r>
      <w:r>
        <w:rPr>
          <w:rFonts w:ascii="Times New Roman" w:hAnsi="Times New Roman" w:cs="Times New Roman"/>
        </w:rPr>
        <w:t>presentarsi</w:t>
      </w:r>
      <w:r w:rsidRPr="00BD4A8B">
        <w:rPr>
          <w:rFonts w:ascii="Times New Roman" w:hAnsi="Times New Roman" w:cs="Times New Roman"/>
        </w:rPr>
        <w:t xml:space="preserve"> come </w:t>
      </w:r>
      <w:proofErr w:type="gramStart"/>
      <w:r>
        <w:rPr>
          <w:rFonts w:ascii="Times New Roman" w:hAnsi="Times New Roman" w:cs="Times New Roman"/>
        </w:rPr>
        <w:t xml:space="preserve">una </w:t>
      </w:r>
      <w:r w:rsidRPr="00BD4A8B">
        <w:rPr>
          <w:rFonts w:ascii="Times New Roman" w:hAnsi="Times New Roman" w:cs="Times New Roman"/>
        </w:rPr>
        <w:t>forme</w:t>
      </w:r>
      <w:proofErr w:type="gramEnd"/>
      <w:r w:rsidRPr="00BD4A8B">
        <w:rPr>
          <w:rFonts w:ascii="Times New Roman" w:hAnsi="Times New Roman" w:cs="Times New Roman"/>
        </w:rPr>
        <w:t xml:space="preserve"> cognitive di falsa coscienza, possiedano in realtà una duplice e fondamentale componente pratica</w:t>
      </w:r>
      <w:r w:rsidR="00D90667">
        <w:rPr>
          <w:rFonts w:ascii="Times New Roman" w:hAnsi="Times New Roman" w:cs="Times New Roman"/>
        </w:rPr>
        <w:t>.</w:t>
      </w:r>
      <w:r w:rsidR="00D90667" w:rsidRPr="00BD4A8B">
        <w:rPr>
          <w:rFonts w:ascii="Times New Roman" w:hAnsi="Times New Roman" w:cs="Times New Roman"/>
        </w:rPr>
        <w:t xml:space="preserve"> </w:t>
      </w:r>
      <w:r w:rsidRPr="00BD4A8B">
        <w:rPr>
          <w:rFonts w:ascii="Times New Roman" w:hAnsi="Times New Roman" w:cs="Times New Roman"/>
        </w:rPr>
        <w:t xml:space="preserve">da un lato, le ideologie hanno una natura </w:t>
      </w:r>
      <w:r w:rsidRPr="00BD4A8B">
        <w:rPr>
          <w:rFonts w:ascii="Times New Roman" w:hAnsi="Times New Roman" w:cs="Times New Roman"/>
          <w:i/>
          <w:iCs/>
        </w:rPr>
        <w:t>performativa</w:t>
      </w:r>
      <w:r w:rsidRPr="00BD4A8B">
        <w:rPr>
          <w:rFonts w:ascii="Times New Roman" w:hAnsi="Times New Roman" w:cs="Times New Roman"/>
        </w:rPr>
        <w:t xml:space="preserve">, nella misura in cui esse </w:t>
      </w:r>
      <w:proofErr w:type="spellStart"/>
      <w:r w:rsidRPr="00BD4A8B">
        <w:rPr>
          <w:rFonts w:ascii="Times New Roman" w:hAnsi="Times New Roman" w:cs="Times New Roman"/>
        </w:rPr>
        <w:t>agiscono</w:t>
      </w:r>
      <w:proofErr w:type="spellEnd"/>
      <w:r w:rsidRPr="00BD4A8B">
        <w:rPr>
          <w:rFonts w:ascii="Times New Roman" w:hAnsi="Times New Roman" w:cs="Times New Roman"/>
        </w:rPr>
        <w:t xml:space="preserve"> sulla dimensione normativa della nostra esperienza del mondo; dall’altra, invece, esse si configurano come dispositivi il cui potere ha anch’esso </w:t>
      </w:r>
      <w:r w:rsidRPr="00BD4A8B">
        <w:rPr>
          <w:rFonts w:ascii="Times New Roman" w:hAnsi="Times New Roman" w:cs="Times New Roman"/>
          <w:i/>
          <w:iCs/>
        </w:rPr>
        <w:t xml:space="preserve">un’origine </w:t>
      </w:r>
      <w:r w:rsidRPr="00BD4A8B">
        <w:rPr>
          <w:rFonts w:ascii="Times New Roman" w:hAnsi="Times New Roman" w:cs="Times New Roman"/>
        </w:rPr>
        <w:t>pratica: non solo dal lato di chi è in posizione di dominio, che ha ovviamente interessi pratici nel legittimare le sue azioni, ma anche dal punto di vista di chi ne è soggetto. In entrambi i casi, comunque, il risultato è lo stesso: le ideologie, in quanto strutture pratiche, mirano a generare dei deficit strutturali di riflessività, in virtù dei quali, come si è visto, ciò che viene presentato come immediato e ovvio può continuare a essere percepito come tale.</w:t>
      </w:r>
    </w:p>
    <w:p w14:paraId="36AE2B13" w14:textId="39EB9CD1"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Iniziamo allora dalla prima questione, ovvero quella inerente </w:t>
      </w:r>
      <w:r w:rsidR="00D90667" w:rsidRPr="00BD4A8B">
        <w:rPr>
          <w:rFonts w:ascii="Times New Roman" w:hAnsi="Times New Roman" w:cs="Times New Roman"/>
        </w:rPr>
        <w:t>alla</w:t>
      </w:r>
      <w:r w:rsidRPr="00BD4A8B">
        <w:rPr>
          <w:rFonts w:ascii="Times New Roman" w:hAnsi="Times New Roman" w:cs="Times New Roman"/>
        </w:rPr>
        <w:t xml:space="preserve"> performatività delle ideologie. </w:t>
      </w:r>
      <w:r w:rsidR="00D90667">
        <w:rPr>
          <w:rFonts w:ascii="Times New Roman" w:hAnsi="Times New Roman" w:cs="Times New Roman"/>
        </w:rPr>
        <w:t>I</w:t>
      </w:r>
      <w:r w:rsidRPr="00BD4A8B">
        <w:rPr>
          <w:rFonts w:ascii="Times New Roman" w:hAnsi="Times New Roman" w:cs="Times New Roman"/>
        </w:rPr>
        <w:t xml:space="preserve">l loro potere – come si è visto nel caso del feticismo della merce – risiede nella loro capacità di suggerire fini, atteggiamenti e modi di comportarsi che perpetuano gli attuali rapporti di potere e di dominio. Come scrive Jaeggi, «in quanto indotte socialmente, le ideologie non sono semplicemente </w:t>
      </w:r>
      <w:r w:rsidRPr="00BD4A8B">
        <w:rPr>
          <w:rFonts w:ascii="Times New Roman" w:hAnsi="Times New Roman" w:cs="Times New Roman"/>
          <w:i/>
          <w:iCs/>
        </w:rPr>
        <w:t xml:space="preserve">un </w:t>
      </w:r>
      <w:proofErr w:type="gramStart"/>
      <w:r w:rsidRPr="00BD4A8B">
        <w:rPr>
          <w:rFonts w:ascii="Times New Roman" w:hAnsi="Times New Roman" w:cs="Times New Roman"/>
          <w:i/>
          <w:iCs/>
        </w:rPr>
        <w:t xml:space="preserve">inganno </w:t>
      </w:r>
      <w:r w:rsidRPr="00BD4A8B">
        <w:rPr>
          <w:rFonts w:ascii="Times New Roman" w:hAnsi="Times New Roman" w:cs="Times New Roman"/>
        </w:rPr>
        <w:t xml:space="preserve"> o</w:t>
      </w:r>
      <w:proofErr w:type="gramEnd"/>
      <w:r w:rsidRPr="00BD4A8B">
        <w:rPr>
          <w:rFonts w:ascii="Times New Roman" w:hAnsi="Times New Roman" w:cs="Times New Roman"/>
        </w:rPr>
        <w:t xml:space="preserve"> </w:t>
      </w:r>
      <w:r w:rsidRPr="00BD4A8B">
        <w:rPr>
          <w:rFonts w:ascii="Times New Roman" w:hAnsi="Times New Roman" w:cs="Times New Roman"/>
          <w:i/>
          <w:iCs/>
        </w:rPr>
        <w:t>un errore cognitivo</w:t>
      </w:r>
      <w:r w:rsidRPr="00BD4A8B">
        <w:rPr>
          <w:rFonts w:ascii="Times New Roman" w:hAnsi="Times New Roman" w:cs="Times New Roman"/>
        </w:rPr>
        <w:t xml:space="preserve">» (Jaeggi, 2016: 70). Anche nella misura in cui sono basate su distorsioni epistemiche – o su pure menzogne – ciò che le caratterizza è il fatto che esse «non sono affatto “mere idee”; </w:t>
      </w:r>
      <w:r w:rsidRPr="00BD4A8B">
        <w:rPr>
          <w:rFonts w:ascii="Times New Roman" w:hAnsi="Times New Roman" w:cs="Times New Roman"/>
          <w:i/>
          <w:iCs/>
        </w:rPr>
        <w:t>sono invece idee che hanno acquisito una efficacia sociale e che si sono sedimentate nelle istituzioni sociali</w:t>
      </w:r>
      <w:r w:rsidRPr="00BD4A8B">
        <w:rPr>
          <w:rFonts w:ascii="Times New Roman" w:hAnsi="Times New Roman" w:cs="Times New Roman"/>
        </w:rPr>
        <w:t xml:space="preserve">» (Ivi: 79, corsivo mio). Le </w:t>
      </w:r>
      <w:proofErr w:type="gramStart"/>
      <w:r w:rsidRPr="00BD4A8B">
        <w:rPr>
          <w:rFonts w:ascii="Times New Roman" w:hAnsi="Times New Roman" w:cs="Times New Roman"/>
        </w:rPr>
        <w:t xml:space="preserve">ideologie </w:t>
      </w:r>
      <w:r w:rsidR="00D90667">
        <w:rPr>
          <w:rFonts w:ascii="Times New Roman" w:hAnsi="Times New Roman" w:cs="Times New Roman"/>
        </w:rPr>
        <w:t xml:space="preserve"> </w:t>
      </w:r>
      <w:r w:rsidRPr="00BD4A8B">
        <w:rPr>
          <w:rFonts w:ascii="Times New Roman" w:hAnsi="Times New Roman" w:cs="Times New Roman"/>
        </w:rPr>
        <w:t>hanno</w:t>
      </w:r>
      <w:proofErr w:type="gramEnd"/>
      <w:r w:rsidRPr="00BD4A8B">
        <w:rPr>
          <w:rFonts w:ascii="Times New Roman" w:hAnsi="Times New Roman" w:cs="Times New Roman"/>
        </w:rPr>
        <w:t xml:space="preserve"> </w:t>
      </w:r>
      <w:r w:rsidR="00D90667">
        <w:rPr>
          <w:rFonts w:ascii="Times New Roman" w:hAnsi="Times New Roman" w:cs="Times New Roman"/>
        </w:rPr>
        <w:t xml:space="preserve">quindi </w:t>
      </w:r>
      <w:r w:rsidRPr="00BD4A8B">
        <w:rPr>
          <w:rFonts w:ascii="Times New Roman" w:hAnsi="Times New Roman" w:cs="Times New Roman"/>
        </w:rPr>
        <w:t xml:space="preserve">una natura pratico-performativa nella misura in cui, </w:t>
      </w:r>
      <w:r w:rsidRPr="00BD4A8B">
        <w:rPr>
          <w:rFonts w:ascii="Times New Roman" w:hAnsi="Times New Roman" w:cs="Times New Roman"/>
          <w:i/>
          <w:iCs/>
        </w:rPr>
        <w:t>indipendentemente da ogni loro caratterizzazione epistemica</w:t>
      </w:r>
      <w:r w:rsidRPr="00BD4A8B">
        <w:rPr>
          <w:rFonts w:ascii="Times New Roman" w:hAnsi="Times New Roman" w:cs="Times New Roman"/>
        </w:rPr>
        <w:t xml:space="preserve">, si configurano come strutture normative capaci di muovere </w:t>
      </w:r>
      <w:r w:rsidRPr="00BD4A8B">
        <w:rPr>
          <w:rFonts w:ascii="Times New Roman" w:hAnsi="Times New Roman" w:cs="Times New Roman"/>
        </w:rPr>
        <w:lastRenderedPageBreak/>
        <w:t xml:space="preserve">la prassi dei soggetti verso obiettivi coerenti con il sistema di aspettative del sistema dominante: </w:t>
      </w:r>
    </w:p>
    <w:p w14:paraId="52B75590" w14:textId="77777777" w:rsidR="00ED6A77" w:rsidRPr="00BD4A8B" w:rsidRDefault="00ED6A77" w:rsidP="00ED6A77">
      <w:pPr>
        <w:spacing w:after="0" w:line="360" w:lineRule="auto"/>
        <w:ind w:firstLine="284"/>
        <w:jc w:val="both"/>
        <w:rPr>
          <w:rFonts w:ascii="Times New Roman" w:hAnsi="Times New Roman" w:cs="Times New Roman"/>
        </w:rPr>
      </w:pPr>
    </w:p>
    <w:p w14:paraId="5E5A5119" w14:textId="35C4549E" w:rsidR="00ED6A77" w:rsidRPr="00BD4A8B"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sz w:val="22"/>
          <w:szCs w:val="22"/>
        </w:rPr>
        <w:t xml:space="preserve">le ideologie, </w:t>
      </w:r>
      <w:r w:rsidRPr="00BD4A8B">
        <w:rPr>
          <w:rFonts w:ascii="Times New Roman" w:hAnsi="Times New Roman" w:cs="Times New Roman"/>
          <w:i/>
          <w:iCs/>
          <w:sz w:val="22"/>
          <w:szCs w:val="22"/>
        </w:rPr>
        <w:t xml:space="preserve">in quanto </w:t>
      </w:r>
      <w:r w:rsidRPr="00BD4A8B">
        <w:rPr>
          <w:rFonts w:ascii="Times New Roman" w:hAnsi="Times New Roman" w:cs="Times New Roman"/>
          <w:sz w:val="22"/>
          <w:szCs w:val="22"/>
        </w:rPr>
        <w:t xml:space="preserve">modi di concepire il mondo, sono normative. In quanto concezioni del mondo, </w:t>
      </w:r>
      <w:r w:rsidRPr="00BD4A8B">
        <w:rPr>
          <w:rFonts w:ascii="Times New Roman" w:hAnsi="Times New Roman" w:cs="Times New Roman"/>
          <w:i/>
          <w:iCs/>
          <w:sz w:val="22"/>
          <w:szCs w:val="22"/>
        </w:rPr>
        <w:t>esse stabiliscono quali siano in linea generale le opzioni dell’agire possibile</w:t>
      </w:r>
      <w:r w:rsidRPr="00BD4A8B">
        <w:rPr>
          <w:rFonts w:ascii="Times New Roman" w:hAnsi="Times New Roman" w:cs="Times New Roman"/>
          <w:sz w:val="22"/>
          <w:szCs w:val="22"/>
        </w:rPr>
        <w:t xml:space="preserve">, determinando così – a un livello fondativo assai profondo – che cosa </w:t>
      </w:r>
      <w:r w:rsidRPr="00BD4A8B">
        <w:rPr>
          <w:rFonts w:ascii="Times New Roman" w:hAnsi="Times New Roman" w:cs="Times New Roman"/>
          <w:i/>
          <w:iCs/>
          <w:sz w:val="22"/>
          <w:szCs w:val="22"/>
        </w:rPr>
        <w:t xml:space="preserve">si deve </w:t>
      </w:r>
      <w:r w:rsidRPr="00BD4A8B">
        <w:rPr>
          <w:rFonts w:ascii="Times New Roman" w:hAnsi="Times New Roman" w:cs="Times New Roman"/>
          <w:sz w:val="22"/>
          <w:szCs w:val="22"/>
        </w:rPr>
        <w:t xml:space="preserve">fare. Esse circoscrivono pertanto lo spazio di possibilità </w:t>
      </w:r>
      <w:r w:rsidRPr="000F2ABE">
        <w:rPr>
          <w:rFonts w:ascii="Times New Roman" w:hAnsi="Times New Roman" w:cs="Times New Roman"/>
          <w:sz w:val="22"/>
          <w:szCs w:val="22"/>
        </w:rPr>
        <w:t>dell’agire (Ivi: 76</w:t>
      </w:r>
      <w:r w:rsidRPr="00230BB0">
        <w:rPr>
          <w:rFonts w:ascii="Times New Roman" w:hAnsi="Times New Roman" w:cs="Times New Roman"/>
          <w:sz w:val="22"/>
          <w:szCs w:val="22"/>
        </w:rPr>
        <w:t>, corsivi miei</w:t>
      </w:r>
      <w:r w:rsidRPr="000F2ABE">
        <w:rPr>
          <w:rFonts w:ascii="Times New Roman" w:hAnsi="Times New Roman" w:cs="Times New Roman"/>
          <w:sz w:val="22"/>
          <w:szCs w:val="22"/>
        </w:rPr>
        <w:t>)</w:t>
      </w:r>
      <w:r w:rsidR="000F2ABE" w:rsidRPr="000F2ABE">
        <w:rPr>
          <w:rFonts w:ascii="Times New Roman" w:hAnsi="Times New Roman" w:cs="Times New Roman"/>
          <w:sz w:val="22"/>
          <w:szCs w:val="22"/>
        </w:rPr>
        <w:t>.</w:t>
      </w:r>
      <w:r w:rsidR="000F2ABE">
        <w:rPr>
          <w:rFonts w:ascii="Times New Roman" w:hAnsi="Times New Roman" w:cs="Times New Roman"/>
          <w:sz w:val="22"/>
          <w:szCs w:val="22"/>
        </w:rPr>
        <w:t xml:space="preserve"> </w:t>
      </w:r>
    </w:p>
    <w:p w14:paraId="49E6197A" w14:textId="77777777" w:rsidR="00ED6A77" w:rsidRPr="00BD4A8B" w:rsidRDefault="00ED6A77" w:rsidP="00ED6A77">
      <w:pPr>
        <w:spacing w:after="0" w:line="360" w:lineRule="auto"/>
        <w:ind w:firstLine="284"/>
        <w:jc w:val="both"/>
        <w:rPr>
          <w:rFonts w:ascii="Times New Roman" w:hAnsi="Times New Roman" w:cs="Times New Roman"/>
        </w:rPr>
      </w:pPr>
    </w:p>
    <w:p w14:paraId="1B6C3EA8" w14:textId="33DA5981" w:rsidR="00ED6A77" w:rsidRPr="00BD4A8B" w:rsidRDefault="000F2ABE" w:rsidP="000F2ABE">
      <w:pPr>
        <w:spacing w:after="0" w:line="360" w:lineRule="auto"/>
        <w:ind w:firstLine="284"/>
        <w:jc w:val="both"/>
        <w:rPr>
          <w:rFonts w:ascii="Times New Roman" w:hAnsi="Times New Roman" w:cs="Times New Roman"/>
        </w:rPr>
      </w:pPr>
      <w:r>
        <w:rPr>
          <w:rFonts w:ascii="Times New Roman" w:hAnsi="Times New Roman" w:cs="Times New Roman"/>
        </w:rPr>
        <w:t>F</w:t>
      </w:r>
      <w:r w:rsidR="00ED6A77" w:rsidRPr="00BD4A8B">
        <w:rPr>
          <w:rFonts w:ascii="Times New Roman" w:hAnsi="Times New Roman" w:cs="Times New Roman"/>
        </w:rPr>
        <w:t xml:space="preserve">are i conti con la natura performativa delle ideologie ci permette di mostrare come – proprio per un’analisi critica – tematizzarle a partire esclusivamente dal loro essere </w:t>
      </w:r>
      <w:r w:rsidR="00ED6A77" w:rsidRPr="00BD76F7">
        <w:rPr>
          <w:rFonts w:ascii="Times New Roman" w:hAnsi="Times New Roman" w:cs="Times New Roman"/>
        </w:rPr>
        <w:t>inganni o menzogne ben elaborate (Geuss, 1981: 12)</w:t>
      </w:r>
      <w:r w:rsidR="00ED6A77" w:rsidRPr="00BD4A8B">
        <w:rPr>
          <w:rFonts w:ascii="Times New Roman" w:hAnsi="Times New Roman" w:cs="Times New Roman"/>
        </w:rPr>
        <w:t xml:space="preserve"> rischia di essere riduttivo, perché ci impedisce di vedere come, in realtà, esse siano in grado di legittimare un sistema di dominazione non semplicemente “edulcorandolo” o presentandolo come “inevitabile”. Al contrario, questa connotazione pratica della nozione di ideologia ci permette di recuperare un tratto di fondamentale importanza, </w:t>
      </w:r>
      <w:r w:rsidR="00ED6A77">
        <w:rPr>
          <w:rFonts w:ascii="Times New Roman" w:hAnsi="Times New Roman" w:cs="Times New Roman"/>
        </w:rPr>
        <w:t xml:space="preserve">dal momento </w:t>
      </w:r>
      <w:r w:rsidR="00ED6A77" w:rsidRPr="00BD4A8B">
        <w:rPr>
          <w:rFonts w:ascii="Times New Roman" w:hAnsi="Times New Roman" w:cs="Times New Roman"/>
        </w:rPr>
        <w:t xml:space="preserve">che riguarda la capacità dei dispositivi ideologici di concorrere a formare delle soggettività che perpetrano e legittimano i rapporti di dominio </w:t>
      </w:r>
      <w:r w:rsidR="00ED6A77" w:rsidRPr="00BD4A8B">
        <w:rPr>
          <w:rFonts w:ascii="Times New Roman" w:hAnsi="Times New Roman" w:cs="Times New Roman"/>
          <w:i/>
          <w:iCs/>
        </w:rPr>
        <w:t>attraverso la loro prassi</w:t>
      </w:r>
      <w:r w:rsidR="00ED6A77" w:rsidRPr="00BD4A8B">
        <w:rPr>
          <w:rFonts w:ascii="Times New Roman" w:hAnsi="Times New Roman" w:cs="Times New Roman"/>
        </w:rPr>
        <w:t xml:space="preserve">. Come scrive Jaeggi, </w:t>
      </w:r>
    </w:p>
    <w:p w14:paraId="22AC64A3" w14:textId="77777777" w:rsidR="00ED6A77" w:rsidRPr="00BD4A8B" w:rsidRDefault="00ED6A77" w:rsidP="00ED6A77">
      <w:pPr>
        <w:spacing w:after="0" w:line="360" w:lineRule="auto"/>
        <w:ind w:firstLine="284"/>
        <w:jc w:val="both"/>
        <w:rPr>
          <w:rFonts w:ascii="Times New Roman" w:hAnsi="Times New Roman" w:cs="Times New Roman"/>
        </w:rPr>
      </w:pPr>
    </w:p>
    <w:p w14:paraId="4A9D7E22" w14:textId="48F55798" w:rsidR="00ED6A77" w:rsidRPr="000F2ABE"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sz w:val="22"/>
          <w:szCs w:val="22"/>
        </w:rPr>
        <w:t xml:space="preserve">le ideologie sono sistemi di convinzione </w:t>
      </w:r>
      <w:r w:rsidRPr="00BD4A8B">
        <w:rPr>
          <w:rFonts w:ascii="Times New Roman" w:hAnsi="Times New Roman" w:cs="Times New Roman"/>
          <w:i/>
          <w:iCs/>
          <w:sz w:val="22"/>
          <w:szCs w:val="22"/>
        </w:rPr>
        <w:t>che hanno conseguenze pratiche</w:t>
      </w:r>
      <w:r w:rsidRPr="00BD4A8B">
        <w:rPr>
          <w:rFonts w:ascii="Times New Roman" w:hAnsi="Times New Roman" w:cs="Times New Roman"/>
          <w:sz w:val="22"/>
          <w:szCs w:val="22"/>
        </w:rPr>
        <w:t xml:space="preserve">. Esse </w:t>
      </w:r>
      <w:r w:rsidRPr="00BD4A8B">
        <w:rPr>
          <w:rFonts w:ascii="Times New Roman" w:hAnsi="Times New Roman" w:cs="Times New Roman"/>
          <w:i/>
          <w:iCs/>
          <w:sz w:val="22"/>
          <w:szCs w:val="22"/>
        </w:rPr>
        <w:t xml:space="preserve">operano praticamente </w:t>
      </w:r>
      <w:r w:rsidRPr="00BD4A8B">
        <w:rPr>
          <w:rFonts w:ascii="Times New Roman" w:hAnsi="Times New Roman" w:cs="Times New Roman"/>
          <w:sz w:val="22"/>
          <w:szCs w:val="22"/>
        </w:rPr>
        <w:t xml:space="preserve">e sono a loro volta effetti di una determinata prassi sociale. </w:t>
      </w:r>
      <w:proofErr w:type="gramStart"/>
      <w:r w:rsidRPr="00BD4A8B">
        <w:rPr>
          <w:rFonts w:ascii="Times New Roman" w:hAnsi="Times New Roman" w:cs="Times New Roman"/>
          <w:sz w:val="22"/>
          <w:szCs w:val="22"/>
        </w:rPr>
        <w:t>Inoltre</w:t>
      </w:r>
      <w:proofErr w:type="gramEnd"/>
      <w:r w:rsidRPr="00BD4A8B">
        <w:rPr>
          <w:rFonts w:ascii="Times New Roman" w:hAnsi="Times New Roman" w:cs="Times New Roman"/>
          <w:sz w:val="22"/>
          <w:szCs w:val="22"/>
        </w:rPr>
        <w:t xml:space="preserve"> le ideologie sembrano possedere uno </w:t>
      </w:r>
      <w:r w:rsidRPr="00BD4A8B">
        <w:rPr>
          <w:rFonts w:ascii="Times New Roman" w:hAnsi="Times New Roman" w:cs="Times New Roman"/>
          <w:i/>
          <w:iCs/>
          <w:sz w:val="22"/>
          <w:szCs w:val="22"/>
        </w:rPr>
        <w:t>status</w:t>
      </w:r>
      <w:r w:rsidRPr="00BD4A8B">
        <w:rPr>
          <w:rFonts w:ascii="Times New Roman" w:hAnsi="Times New Roman" w:cs="Times New Roman"/>
          <w:sz w:val="22"/>
          <w:szCs w:val="22"/>
        </w:rPr>
        <w:t xml:space="preserve"> singolare: quando si sostiene che qualcosa è “ideologico”, non si intende dire soltanto che si tratta di qualcosa di falso […]. In altri termini, le ideologie costituiscono </w:t>
      </w:r>
      <w:r w:rsidRPr="00BD4A8B">
        <w:rPr>
          <w:rFonts w:ascii="Times New Roman" w:hAnsi="Times New Roman" w:cs="Times New Roman"/>
          <w:i/>
          <w:iCs/>
          <w:sz w:val="22"/>
          <w:szCs w:val="22"/>
        </w:rPr>
        <w:t>il nostro riferimento al mondo</w:t>
      </w:r>
      <w:r w:rsidRPr="00BD4A8B">
        <w:rPr>
          <w:rFonts w:ascii="Times New Roman" w:hAnsi="Times New Roman" w:cs="Times New Roman"/>
          <w:sz w:val="22"/>
          <w:szCs w:val="22"/>
        </w:rPr>
        <w:t xml:space="preserve"> e, con ciò, </w:t>
      </w:r>
      <w:r w:rsidRPr="00BD4A8B">
        <w:rPr>
          <w:rFonts w:ascii="Times New Roman" w:hAnsi="Times New Roman" w:cs="Times New Roman"/>
          <w:i/>
          <w:iCs/>
          <w:sz w:val="22"/>
          <w:szCs w:val="22"/>
        </w:rPr>
        <w:t>l’orizzonte interpretativo nel quale comprendiamo noi stessi e i rapporti sociali</w:t>
      </w:r>
      <w:r w:rsidRPr="00BD4A8B">
        <w:rPr>
          <w:rFonts w:ascii="Times New Roman" w:hAnsi="Times New Roman" w:cs="Times New Roman"/>
          <w:sz w:val="22"/>
          <w:szCs w:val="22"/>
        </w:rPr>
        <w:t xml:space="preserve">, nonché le forme e i modi in cui ci muoviamo al loro interno </w:t>
      </w:r>
      <w:r w:rsidRPr="000F2ABE">
        <w:rPr>
          <w:rFonts w:ascii="Times New Roman" w:hAnsi="Times New Roman" w:cs="Times New Roman"/>
          <w:sz w:val="22"/>
          <w:szCs w:val="22"/>
        </w:rPr>
        <w:t>(Jaeggi, 2016: 63</w:t>
      </w:r>
      <w:r w:rsidRPr="00230BB0">
        <w:rPr>
          <w:rFonts w:ascii="Times New Roman" w:hAnsi="Times New Roman" w:cs="Times New Roman"/>
          <w:sz w:val="22"/>
          <w:szCs w:val="22"/>
        </w:rPr>
        <w:t>, corsivi miei</w:t>
      </w:r>
      <w:r w:rsidRPr="000F2ABE">
        <w:rPr>
          <w:rFonts w:ascii="Times New Roman" w:hAnsi="Times New Roman" w:cs="Times New Roman"/>
          <w:sz w:val="22"/>
          <w:szCs w:val="22"/>
        </w:rPr>
        <w:t>)</w:t>
      </w:r>
      <w:r w:rsidR="000F2ABE" w:rsidRPr="000F2ABE">
        <w:rPr>
          <w:rFonts w:ascii="Times New Roman" w:hAnsi="Times New Roman" w:cs="Times New Roman"/>
          <w:sz w:val="22"/>
          <w:szCs w:val="22"/>
        </w:rPr>
        <w:t xml:space="preserve">. </w:t>
      </w:r>
    </w:p>
    <w:p w14:paraId="16FCABAE" w14:textId="77777777" w:rsidR="00ED6A77" w:rsidRPr="00BD4A8B" w:rsidRDefault="00ED6A77" w:rsidP="00ED6A77">
      <w:pPr>
        <w:spacing w:after="0" w:line="360" w:lineRule="auto"/>
        <w:ind w:firstLine="284"/>
        <w:jc w:val="both"/>
        <w:rPr>
          <w:rFonts w:ascii="Times New Roman" w:hAnsi="Times New Roman" w:cs="Times New Roman"/>
        </w:rPr>
      </w:pPr>
    </w:p>
    <w:p w14:paraId="7652F711" w14:textId="2E3F0BB5" w:rsidR="00ED6A77" w:rsidRPr="00BD4A8B" w:rsidRDefault="00ED6A77" w:rsidP="00ED6A77">
      <w:pPr>
        <w:spacing w:after="0" w:line="360" w:lineRule="auto"/>
        <w:ind w:firstLine="284"/>
        <w:jc w:val="both"/>
        <w:rPr>
          <w:rFonts w:ascii="Times New Roman" w:hAnsi="Times New Roman" w:cs="Times New Roman"/>
        </w:rPr>
      </w:pPr>
      <w:r w:rsidRPr="00BD76F7">
        <w:rPr>
          <w:rFonts w:ascii="Times New Roman" w:hAnsi="Times New Roman" w:cs="Times New Roman"/>
        </w:rPr>
        <w:t xml:space="preserve">Le ideologie sono performative perché generano </w:t>
      </w:r>
      <w:r w:rsidRPr="00230BB0">
        <w:rPr>
          <w:rFonts w:ascii="Times New Roman" w:hAnsi="Times New Roman" w:cs="Times New Roman"/>
          <w:i/>
          <w:iCs/>
        </w:rPr>
        <w:t>praticamente</w:t>
      </w:r>
      <w:r w:rsidRPr="00BD76F7">
        <w:rPr>
          <w:rFonts w:ascii="Times New Roman" w:hAnsi="Times New Roman" w:cs="Times New Roman"/>
        </w:rPr>
        <w:t xml:space="preserve"> visioni del mondo che fungono da </w:t>
      </w:r>
      <w:r w:rsidRPr="00BD4A8B">
        <w:rPr>
          <w:rFonts w:ascii="Times New Roman" w:hAnsi="Times New Roman" w:cs="Times New Roman"/>
        </w:rPr>
        <w:t>griglie individuali e sociali</w:t>
      </w:r>
      <w:r w:rsidRPr="00BD76F7">
        <w:rPr>
          <w:rFonts w:ascii="Times New Roman" w:hAnsi="Times New Roman" w:cs="Times New Roman"/>
        </w:rPr>
        <w:t xml:space="preserve"> di autocomprensione</w:t>
      </w:r>
      <w:r w:rsidRPr="00BD4A8B">
        <w:rPr>
          <w:rFonts w:ascii="Times New Roman" w:hAnsi="Times New Roman" w:cs="Times New Roman"/>
        </w:rPr>
        <w:t xml:space="preserve"> – in virtù delle quali gli attori sociali si soggettivizzano coerentemente con le logiche di riproduzione di un dato sistema sociale. È per questo che, come nota ancora Jaeggi, la critica dell’ideologia non può limitarsi «a rettificare l’errore epistemico» (Ivi: 71). Farlo è condizione senza subbio </w:t>
      </w:r>
      <w:r w:rsidRPr="00BD4A8B">
        <w:rPr>
          <w:rFonts w:ascii="Times New Roman" w:hAnsi="Times New Roman" w:cs="Times New Roman"/>
        </w:rPr>
        <w:lastRenderedPageBreak/>
        <w:t xml:space="preserve">necessaria, </w:t>
      </w:r>
      <w:r w:rsidRPr="00BD4A8B">
        <w:rPr>
          <w:rFonts w:ascii="Times New Roman" w:hAnsi="Times New Roman" w:cs="Times New Roman"/>
          <w:i/>
          <w:iCs/>
        </w:rPr>
        <w:t xml:space="preserve">ma tuttavia non sufficiente </w:t>
      </w:r>
      <w:r w:rsidRPr="00BD4A8B">
        <w:rPr>
          <w:rFonts w:ascii="Times New Roman" w:hAnsi="Times New Roman" w:cs="Times New Roman"/>
        </w:rPr>
        <w:t xml:space="preserve">per risolvere le contraddizioni sociali o per contestare integralmente le pratiche di dominio presenti in una data costellazione: «a rigore, la critica dell’ideologia non critica soltanto l’ideologia, ma anche </w:t>
      </w:r>
      <w:r w:rsidRPr="00BD4A8B">
        <w:rPr>
          <w:rFonts w:ascii="Times New Roman" w:hAnsi="Times New Roman" w:cs="Times New Roman"/>
          <w:i/>
          <w:iCs/>
        </w:rPr>
        <w:t xml:space="preserve">una prassi </w:t>
      </w:r>
      <w:r w:rsidRPr="00BD4A8B">
        <w:rPr>
          <w:rFonts w:ascii="Times New Roman" w:hAnsi="Times New Roman" w:cs="Times New Roman"/>
        </w:rPr>
        <w:t xml:space="preserve">che viene mantenuta mediante l’ideologia, o meglio, </w:t>
      </w:r>
      <w:r w:rsidRPr="00BD4A8B">
        <w:rPr>
          <w:rFonts w:ascii="Times New Roman" w:hAnsi="Times New Roman" w:cs="Times New Roman"/>
          <w:i/>
          <w:iCs/>
        </w:rPr>
        <w:t>una prassi che viene costituita grazie a essa</w:t>
      </w:r>
      <w:r w:rsidRPr="00BD4A8B">
        <w:rPr>
          <w:rFonts w:ascii="Times New Roman" w:hAnsi="Times New Roman" w:cs="Times New Roman"/>
        </w:rPr>
        <w:t xml:space="preserve">» (Ibidem). </w:t>
      </w:r>
    </w:p>
    <w:p w14:paraId="67DD449B" w14:textId="388B325B" w:rsidR="00ED6A77" w:rsidRPr="00BD76F7"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Il problema, infatti, è che qualora venisse rilevata la falsità epistemica di una costruzione ideologica, </w:t>
      </w:r>
      <w:r w:rsidRPr="00BD4A8B">
        <w:rPr>
          <w:rFonts w:ascii="Times New Roman" w:hAnsi="Times New Roman" w:cs="Times New Roman"/>
          <w:i/>
          <w:iCs/>
        </w:rPr>
        <w:t>nulla può garantire che essa perda la sua forza pratica</w:t>
      </w:r>
      <w:r w:rsidRPr="00BD4A8B">
        <w:rPr>
          <w:rFonts w:ascii="Times New Roman" w:hAnsi="Times New Roman" w:cs="Times New Roman"/>
        </w:rPr>
        <w:t xml:space="preserve">. </w:t>
      </w:r>
      <w:r w:rsidR="000F2ABE">
        <w:rPr>
          <w:rFonts w:ascii="Times New Roman" w:hAnsi="Times New Roman" w:cs="Times New Roman"/>
        </w:rPr>
        <w:t xml:space="preserve">È </w:t>
      </w:r>
      <w:r w:rsidRPr="00BD4A8B">
        <w:rPr>
          <w:rFonts w:ascii="Times New Roman" w:hAnsi="Times New Roman" w:cs="Times New Roman"/>
        </w:rPr>
        <w:t xml:space="preserve">perfettamente possibile che gli attori sociali diventino consapevoli, sul piano epistemico, sia dell’esistenza delle ideologie sia della loro falsità contenutistica, </w:t>
      </w:r>
      <w:r w:rsidR="000F2ABE">
        <w:rPr>
          <w:rFonts w:ascii="Times New Roman" w:hAnsi="Times New Roman" w:cs="Times New Roman"/>
          <w:i/>
          <w:iCs/>
        </w:rPr>
        <w:t>senza che ciò implichi</w:t>
      </w:r>
      <w:r w:rsidRPr="00BD4A8B">
        <w:rPr>
          <w:rFonts w:ascii="Times New Roman" w:hAnsi="Times New Roman" w:cs="Times New Roman"/>
          <w:i/>
          <w:iCs/>
        </w:rPr>
        <w:t xml:space="preserve"> in alcun modo che si verifichino cambiamenti pratici rilevanti</w:t>
      </w:r>
      <w:r w:rsidRPr="00BD4A8B">
        <w:rPr>
          <w:rFonts w:ascii="Times New Roman" w:hAnsi="Times New Roman" w:cs="Times New Roman"/>
        </w:rPr>
        <w:t xml:space="preserve">. Come ha osservato efficacemente </w:t>
      </w:r>
      <w:r w:rsidRPr="00BD76F7">
        <w:rPr>
          <w:rFonts w:ascii="Times New Roman" w:hAnsi="Times New Roman" w:cs="Times New Roman"/>
        </w:rPr>
        <w:t>Slavoj Žižek,</w:t>
      </w:r>
      <w:r w:rsidRPr="00BD4A8B">
        <w:rPr>
          <w:rFonts w:ascii="Times New Roman" w:hAnsi="Times New Roman" w:cs="Times New Roman"/>
        </w:rPr>
        <w:t xml:space="preserve"> </w:t>
      </w:r>
      <w:r w:rsidRPr="00BD76F7">
        <w:rPr>
          <w:rFonts w:ascii="Times New Roman" w:hAnsi="Times New Roman" w:cs="Times New Roman"/>
        </w:rPr>
        <w:t>di fronte alla performatività pratica delle ideologie, le critiche epistemiche</w:t>
      </w:r>
    </w:p>
    <w:p w14:paraId="2E9DCAD9" w14:textId="77777777" w:rsidR="00ED6A77" w:rsidRPr="00BD4A8B" w:rsidRDefault="00ED6A77" w:rsidP="00ED6A77">
      <w:pPr>
        <w:spacing w:after="0" w:line="360" w:lineRule="auto"/>
        <w:ind w:firstLine="284"/>
        <w:jc w:val="both"/>
        <w:rPr>
          <w:rFonts w:ascii="Times New Roman" w:hAnsi="Times New Roman" w:cs="Times New Roman"/>
        </w:rPr>
      </w:pPr>
    </w:p>
    <w:p w14:paraId="767BA6D1" w14:textId="1D3EE092" w:rsidR="00ED6A77" w:rsidRPr="00015E40" w:rsidRDefault="00ED6A77" w:rsidP="00ED6A77">
      <w:pPr>
        <w:spacing w:after="0" w:line="360" w:lineRule="auto"/>
        <w:ind w:left="567" w:right="567"/>
        <w:jc w:val="both"/>
        <w:rPr>
          <w:rFonts w:ascii="Times New Roman" w:hAnsi="Times New Roman" w:cs="Times New Roman"/>
          <w:sz w:val="22"/>
          <w:szCs w:val="22"/>
        </w:rPr>
      </w:pPr>
      <w:r w:rsidRPr="00BD76F7">
        <w:rPr>
          <w:rFonts w:ascii="Times New Roman" w:hAnsi="Times New Roman" w:cs="Times New Roman"/>
          <w:sz w:val="22"/>
          <w:szCs w:val="22"/>
        </w:rPr>
        <w:t xml:space="preserve">sembrano sempre più perdere la loro forza performativa; qualunque cosa si dica viene sommersa da una generale indifferenza; l’imperatore è nudo e i media lo annunciano a gran voce, eppure nessuno sembra davvero preoccuparsene – vale a dire, </w:t>
      </w:r>
      <w:r w:rsidRPr="00BD76F7">
        <w:rPr>
          <w:rFonts w:ascii="Times New Roman" w:hAnsi="Times New Roman" w:cs="Times New Roman"/>
          <w:i/>
          <w:iCs/>
          <w:sz w:val="22"/>
          <w:szCs w:val="22"/>
        </w:rPr>
        <w:t xml:space="preserve">le persone continuano ad agire come se l’imperatore non fosse </w:t>
      </w:r>
      <w:r w:rsidRPr="00015E40">
        <w:rPr>
          <w:rFonts w:ascii="Times New Roman" w:hAnsi="Times New Roman" w:cs="Times New Roman"/>
          <w:i/>
          <w:iCs/>
          <w:sz w:val="22"/>
          <w:szCs w:val="22"/>
        </w:rPr>
        <w:t>nudo</w:t>
      </w:r>
      <w:r w:rsidRPr="00015E40">
        <w:rPr>
          <w:rFonts w:ascii="Times New Roman" w:hAnsi="Times New Roman" w:cs="Times New Roman"/>
          <w:sz w:val="22"/>
          <w:szCs w:val="22"/>
        </w:rPr>
        <w:t xml:space="preserve"> (Žižek, 1994: 18, corsivi miei)</w:t>
      </w:r>
      <w:r w:rsidR="000F2ABE" w:rsidRPr="00015E40">
        <w:rPr>
          <w:rFonts w:ascii="Times New Roman" w:hAnsi="Times New Roman" w:cs="Times New Roman"/>
          <w:sz w:val="22"/>
          <w:szCs w:val="22"/>
        </w:rPr>
        <w:t>.</w:t>
      </w:r>
    </w:p>
    <w:p w14:paraId="00BBA4C7" w14:textId="77777777" w:rsidR="00ED6A77" w:rsidRPr="00BD76F7" w:rsidRDefault="00ED6A77" w:rsidP="00ED6A77">
      <w:pPr>
        <w:spacing w:after="0" w:line="360" w:lineRule="auto"/>
        <w:ind w:firstLine="284"/>
        <w:jc w:val="both"/>
        <w:rPr>
          <w:rFonts w:ascii="Times New Roman" w:hAnsi="Times New Roman" w:cs="Times New Roman"/>
        </w:rPr>
      </w:pPr>
    </w:p>
    <w:p w14:paraId="39AD1BB8" w14:textId="65FAD73C"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Questa questione ci permette di passare alla seconda dimensione pratica delle ideologie, ovvero quella relativa alla loro genesi sociale</w:t>
      </w:r>
      <w:r w:rsidR="000F2ABE">
        <w:rPr>
          <w:rFonts w:ascii="Times New Roman" w:hAnsi="Times New Roman" w:cs="Times New Roman"/>
        </w:rPr>
        <w:t>,</w:t>
      </w:r>
      <w:r w:rsidRPr="00BD4A8B">
        <w:rPr>
          <w:rFonts w:ascii="Times New Roman" w:hAnsi="Times New Roman" w:cs="Times New Roman"/>
        </w:rPr>
        <w:t xml:space="preserve"> </w:t>
      </w:r>
      <w:r w:rsidR="000F2ABE">
        <w:rPr>
          <w:rFonts w:ascii="Times New Roman" w:hAnsi="Times New Roman" w:cs="Times New Roman"/>
        </w:rPr>
        <w:t>n</w:t>
      </w:r>
      <w:r w:rsidR="000F2ABE" w:rsidRPr="00BD4A8B">
        <w:rPr>
          <w:rFonts w:ascii="Times New Roman" w:hAnsi="Times New Roman" w:cs="Times New Roman"/>
        </w:rPr>
        <w:t xml:space="preserve">on </w:t>
      </w:r>
      <w:r w:rsidRPr="00BD4A8B">
        <w:rPr>
          <w:rFonts w:ascii="Times New Roman" w:hAnsi="Times New Roman" w:cs="Times New Roman"/>
        </w:rPr>
        <w:t xml:space="preserve">tanto dal punto di vista di chi le propone per ottenere dei vantaggi, quanto dal punto di vista dei soggetti. La questione dell’origine pratica delle ideologie riguarda infatti i motivi in virtù dei quali i soggetti </w:t>
      </w:r>
      <w:r w:rsidRPr="00BD4A8B">
        <w:rPr>
          <w:rFonts w:ascii="Times New Roman" w:hAnsi="Times New Roman" w:cs="Times New Roman"/>
          <w:i/>
          <w:iCs/>
        </w:rPr>
        <w:t>accettano</w:t>
      </w:r>
      <w:r w:rsidRPr="00BD4A8B">
        <w:rPr>
          <w:rFonts w:ascii="Times New Roman" w:hAnsi="Times New Roman" w:cs="Times New Roman"/>
        </w:rPr>
        <w:t xml:space="preserve"> di utilizzarle come “orizzonti di autocomprensione”. Come vedremo, infatti, scandagliando questa questione si potrà comprendere anche l’origine del potere pratico delle ideologie e i motivi per cui le critiche epistemiche fatic</w:t>
      </w:r>
      <w:r>
        <w:rPr>
          <w:rFonts w:ascii="Times New Roman" w:hAnsi="Times New Roman" w:cs="Times New Roman"/>
        </w:rPr>
        <w:t>hi</w:t>
      </w:r>
      <w:r w:rsidRPr="00BD4A8B">
        <w:rPr>
          <w:rFonts w:ascii="Times New Roman" w:hAnsi="Times New Roman" w:cs="Times New Roman"/>
        </w:rPr>
        <w:t>no a generare cambiamenti pratici.</w:t>
      </w:r>
    </w:p>
    <w:p w14:paraId="410D28E1" w14:textId="5BCA276A"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Seguendo nuovamente le indicazioni di Jaeggi, riteniamo di fondamentale importanza sottolineare come «le ideologie si nascondono non solo nei sistemi di idee, ma anche nelle forme e nelle pratiche dell’</w:t>
      </w:r>
      <w:r w:rsidRPr="00BD4A8B">
        <w:rPr>
          <w:rFonts w:ascii="Times New Roman" w:hAnsi="Times New Roman" w:cs="Times New Roman"/>
          <w:i/>
          <w:iCs/>
        </w:rPr>
        <w:t>habitus</w:t>
      </w:r>
      <w:r w:rsidRPr="00BD4A8B">
        <w:rPr>
          <w:rFonts w:ascii="Times New Roman" w:hAnsi="Times New Roman" w:cs="Times New Roman"/>
        </w:rPr>
        <w:t xml:space="preserve">» (Jaeggi, 2016: 63). Il riferimento esplicito di Jaeggi è a Pierre Bourdieu e in particolare alla nozione di </w:t>
      </w:r>
      <w:r w:rsidRPr="00BD4A8B">
        <w:rPr>
          <w:rFonts w:ascii="Times New Roman" w:hAnsi="Times New Roman" w:cs="Times New Roman"/>
          <w:i/>
          <w:iCs/>
        </w:rPr>
        <w:t>habitus</w:t>
      </w:r>
      <w:r w:rsidRPr="00BD4A8B">
        <w:rPr>
          <w:rFonts w:ascii="Times New Roman" w:hAnsi="Times New Roman" w:cs="Times New Roman"/>
        </w:rPr>
        <w:t xml:space="preserve">, ovvero a quella condizione </w:t>
      </w:r>
      <w:r w:rsidRPr="00BD76F7">
        <w:rPr>
          <w:rFonts w:ascii="Times New Roman" w:hAnsi="Times New Roman" w:cs="Times New Roman"/>
        </w:rPr>
        <w:t xml:space="preserve">in cui il soggetto accetta certe pratiche sociali come perfettamente legittime e naturali senza metterle in discussione, conformandosi così a una </w:t>
      </w:r>
      <w:proofErr w:type="spellStart"/>
      <w:r w:rsidRPr="00BD76F7">
        <w:rPr>
          <w:rFonts w:ascii="Times New Roman" w:hAnsi="Times New Roman" w:cs="Times New Roman"/>
          <w:i/>
          <w:iCs/>
        </w:rPr>
        <w:t>doxa</w:t>
      </w:r>
      <w:proofErr w:type="spellEnd"/>
      <w:r w:rsidRPr="00BD76F7">
        <w:rPr>
          <w:rFonts w:ascii="Times New Roman" w:hAnsi="Times New Roman" w:cs="Times New Roman"/>
        </w:rPr>
        <w:t xml:space="preserve"> (Bourdieu, 1990: 52-66; </w:t>
      </w:r>
      <w:proofErr w:type="spellStart"/>
      <w:r w:rsidRPr="00BD76F7">
        <w:rPr>
          <w:rFonts w:ascii="Times New Roman" w:hAnsi="Times New Roman" w:cs="Times New Roman"/>
        </w:rPr>
        <w:t>Bourdieu</w:t>
      </w:r>
      <w:proofErr w:type="spellEnd"/>
      <w:r w:rsidRPr="00BD76F7">
        <w:rPr>
          <w:rFonts w:ascii="Times New Roman" w:hAnsi="Times New Roman" w:cs="Times New Roman"/>
        </w:rPr>
        <w:t xml:space="preserve"> </w:t>
      </w:r>
      <w:r w:rsidRPr="00BD76F7">
        <w:rPr>
          <w:rFonts w:ascii="Times New Roman" w:hAnsi="Times New Roman" w:cs="Times New Roman"/>
        </w:rPr>
        <w:lastRenderedPageBreak/>
        <w:t xml:space="preserve">&amp; Eagleton, 1994). </w:t>
      </w:r>
      <w:r w:rsidRPr="00BD4A8B">
        <w:rPr>
          <w:rFonts w:ascii="Times New Roman" w:hAnsi="Times New Roman" w:cs="Times New Roman"/>
        </w:rPr>
        <w:t xml:space="preserve">Mettere in relazione la nozione di </w:t>
      </w:r>
      <w:r w:rsidRPr="00BD4A8B">
        <w:rPr>
          <w:rFonts w:ascii="Times New Roman" w:hAnsi="Times New Roman" w:cs="Times New Roman"/>
          <w:i/>
          <w:iCs/>
        </w:rPr>
        <w:t>habitus</w:t>
      </w:r>
      <w:r w:rsidRPr="00BD4A8B">
        <w:rPr>
          <w:rFonts w:ascii="Times New Roman" w:hAnsi="Times New Roman" w:cs="Times New Roman"/>
        </w:rPr>
        <w:t xml:space="preserve"> con quella di ideologia è stato tradizionalmente complesso, in quanto quest’ultima – specie nel pensiero francese del secondo Novecento e in particolare da Bourdieu – è stata considerata troppo legata a forme di marxismo ortodosso</w:t>
      </w:r>
      <w:r w:rsidRPr="00BD4A8B">
        <w:rPr>
          <w:rStyle w:val="Rimandonotaapidipagina"/>
          <w:rFonts w:ascii="Times New Roman" w:hAnsi="Times New Roman" w:cs="Times New Roman"/>
        </w:rPr>
        <w:footnoteReference w:id="51"/>
      </w:r>
      <w:r w:rsidRPr="00BD4A8B">
        <w:rPr>
          <w:rFonts w:ascii="Times New Roman" w:hAnsi="Times New Roman" w:cs="Times New Roman"/>
        </w:rPr>
        <w:t xml:space="preserve"> (Paolucci, 2022; </w:t>
      </w:r>
      <w:proofErr w:type="spellStart"/>
      <w:r w:rsidR="00811905">
        <w:rPr>
          <w:rFonts w:ascii="Times New Roman" w:hAnsi="Times New Roman" w:cs="Times New Roman"/>
        </w:rPr>
        <w:t>Cusset</w:t>
      </w:r>
      <w:proofErr w:type="spellEnd"/>
      <w:r w:rsidR="00811905">
        <w:rPr>
          <w:rFonts w:ascii="Times New Roman" w:hAnsi="Times New Roman" w:cs="Times New Roman"/>
        </w:rPr>
        <w:t>, 2020</w:t>
      </w:r>
      <w:r w:rsidRPr="00BD4A8B">
        <w:rPr>
          <w:rFonts w:ascii="Times New Roman" w:hAnsi="Times New Roman" w:cs="Times New Roman"/>
        </w:rPr>
        <w:t xml:space="preserve">). E tuttavia, riteniamo che il concetto di </w:t>
      </w:r>
      <w:r w:rsidRPr="00BD4A8B">
        <w:rPr>
          <w:rFonts w:ascii="Times New Roman" w:hAnsi="Times New Roman" w:cs="Times New Roman"/>
          <w:i/>
          <w:iCs/>
        </w:rPr>
        <w:t>habitus</w:t>
      </w:r>
      <w:r w:rsidRPr="00BD4A8B">
        <w:rPr>
          <w:rFonts w:ascii="Times New Roman" w:hAnsi="Times New Roman" w:cs="Times New Roman"/>
        </w:rPr>
        <w:t xml:space="preserve"> sia, da un lato, perfettamente coerente con la concezione pratica di ideologia che abbiamo elaborato e, dall’altro, </w:t>
      </w:r>
      <w:r>
        <w:rPr>
          <w:rFonts w:ascii="Times New Roman" w:hAnsi="Times New Roman" w:cs="Times New Roman"/>
        </w:rPr>
        <w:t xml:space="preserve">che </w:t>
      </w:r>
      <w:r w:rsidRPr="00BD4A8B">
        <w:rPr>
          <w:rFonts w:ascii="Times New Roman" w:hAnsi="Times New Roman" w:cs="Times New Roman"/>
        </w:rPr>
        <w:t>esso p</w:t>
      </w:r>
      <w:r>
        <w:rPr>
          <w:rFonts w:ascii="Times New Roman" w:hAnsi="Times New Roman" w:cs="Times New Roman"/>
        </w:rPr>
        <w:t>ossa</w:t>
      </w:r>
      <w:r w:rsidRPr="00BD4A8B">
        <w:rPr>
          <w:rFonts w:ascii="Times New Roman" w:hAnsi="Times New Roman" w:cs="Times New Roman"/>
        </w:rPr>
        <w:t xml:space="preserve"> essere utile per indagare la genesi del suo potere. Come osserva Eagleton, in fin dei conti Bourdieu è interessato, attraverso l’</w:t>
      </w:r>
      <w:r w:rsidRPr="00BD4A8B">
        <w:rPr>
          <w:rFonts w:ascii="Times New Roman" w:hAnsi="Times New Roman" w:cs="Times New Roman"/>
          <w:i/>
          <w:iCs/>
        </w:rPr>
        <w:t>habitus</w:t>
      </w:r>
      <w:r w:rsidRPr="00BD4A8B">
        <w:rPr>
          <w:rFonts w:ascii="Times New Roman" w:hAnsi="Times New Roman" w:cs="Times New Roman"/>
        </w:rPr>
        <w:t>,</w:t>
      </w:r>
      <w:r w:rsidRPr="00BD4A8B">
        <w:rPr>
          <w:rFonts w:ascii="Times New Roman" w:hAnsi="Times New Roman" w:cs="Times New Roman"/>
          <w:i/>
          <w:iCs/>
        </w:rPr>
        <w:t xml:space="preserve"> </w:t>
      </w:r>
      <w:r w:rsidRPr="00BD4A8B">
        <w:rPr>
          <w:rFonts w:ascii="Times New Roman" w:hAnsi="Times New Roman" w:cs="Times New Roman"/>
        </w:rPr>
        <w:t>«</w:t>
      </w:r>
      <w:r w:rsidRPr="00BD76F7">
        <w:rPr>
          <w:rFonts w:ascii="Times New Roman" w:hAnsi="Times New Roman" w:cs="Times New Roman"/>
        </w:rPr>
        <w:t>a esaminare i meccanismi attraverso i quali l’ideologia attecchisce nella vita quotidiana</w:t>
      </w:r>
      <w:r w:rsidRPr="00BD4A8B">
        <w:rPr>
          <w:rFonts w:ascii="Times New Roman" w:hAnsi="Times New Roman" w:cs="Times New Roman"/>
        </w:rPr>
        <w:t>»</w:t>
      </w:r>
      <w:r w:rsidRPr="00BD76F7">
        <w:rPr>
          <w:rFonts w:ascii="Times New Roman" w:hAnsi="Times New Roman" w:cs="Times New Roman"/>
        </w:rPr>
        <w:t xml:space="preserve"> (Eagleton, 1994: 222)</w:t>
      </w:r>
      <w:r w:rsidRPr="00BD4A8B">
        <w:rPr>
          <w:rFonts w:ascii="Times New Roman" w:hAnsi="Times New Roman" w:cs="Times New Roman"/>
        </w:rPr>
        <w:t xml:space="preserve">. </w:t>
      </w:r>
    </w:p>
    <w:p w14:paraId="30E6062C" w14:textId="36B54B6F"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Ora, come ha notato </w:t>
      </w:r>
      <w:proofErr w:type="spellStart"/>
      <w:r w:rsidRPr="00BD4A8B">
        <w:rPr>
          <w:rFonts w:ascii="Times New Roman" w:hAnsi="Times New Roman" w:cs="Times New Roman"/>
        </w:rPr>
        <w:t>Celikates</w:t>
      </w:r>
      <w:proofErr w:type="spellEnd"/>
      <w:r w:rsidRPr="00BD4A8B">
        <w:rPr>
          <w:rFonts w:ascii="Times New Roman" w:hAnsi="Times New Roman" w:cs="Times New Roman"/>
        </w:rPr>
        <w:t>, l’</w:t>
      </w:r>
      <w:r w:rsidRPr="00BD4A8B">
        <w:rPr>
          <w:rFonts w:ascii="Times New Roman" w:hAnsi="Times New Roman" w:cs="Times New Roman"/>
          <w:i/>
          <w:iCs/>
        </w:rPr>
        <w:t xml:space="preserve">habitus </w:t>
      </w:r>
      <w:proofErr w:type="spellStart"/>
      <w:r w:rsidRPr="00BD4A8B">
        <w:rPr>
          <w:rFonts w:ascii="Times New Roman" w:hAnsi="Times New Roman" w:cs="Times New Roman"/>
        </w:rPr>
        <w:t>bourdeuiano</w:t>
      </w:r>
      <w:proofErr w:type="spellEnd"/>
      <w:r w:rsidRPr="00BD4A8B">
        <w:rPr>
          <w:rFonts w:ascii="Times New Roman" w:hAnsi="Times New Roman" w:cs="Times New Roman"/>
        </w:rPr>
        <w:t xml:space="preserve"> implica «</w:t>
      </w:r>
      <w:r w:rsidRPr="00BD76F7">
        <w:rPr>
          <w:rFonts w:ascii="Times New Roman" w:hAnsi="Times New Roman" w:cs="Times New Roman"/>
        </w:rPr>
        <w:t>l’interiorizzazione e l’incorporazione delle circostanze sociali oggettive e delle rappresentazioni simboliche</w:t>
      </w:r>
      <w:r w:rsidRPr="00BD4A8B">
        <w:rPr>
          <w:rFonts w:ascii="Times New Roman" w:hAnsi="Times New Roman" w:cs="Times New Roman"/>
        </w:rPr>
        <w:t>» (</w:t>
      </w:r>
      <w:proofErr w:type="spellStart"/>
      <w:r w:rsidRPr="00BD4A8B">
        <w:rPr>
          <w:rFonts w:ascii="Times New Roman" w:hAnsi="Times New Roman" w:cs="Times New Roman"/>
        </w:rPr>
        <w:t>Celikates</w:t>
      </w:r>
      <w:proofErr w:type="spellEnd"/>
      <w:r w:rsidRPr="00BD4A8B">
        <w:rPr>
          <w:rFonts w:ascii="Times New Roman" w:hAnsi="Times New Roman" w:cs="Times New Roman"/>
        </w:rPr>
        <w:t xml:space="preserve">, 2018: 39), configurandosi </w:t>
      </w:r>
      <w:r w:rsidR="00E329D8" w:rsidRPr="00BD4A8B">
        <w:rPr>
          <w:rFonts w:ascii="Times New Roman" w:hAnsi="Times New Roman" w:cs="Times New Roman"/>
        </w:rPr>
        <w:t xml:space="preserve">così </w:t>
      </w:r>
      <w:r w:rsidRPr="00BD4A8B">
        <w:rPr>
          <w:rFonts w:ascii="Times New Roman" w:hAnsi="Times New Roman" w:cs="Times New Roman"/>
        </w:rPr>
        <w:t xml:space="preserve">come un </w:t>
      </w:r>
      <w:r w:rsidRPr="00BD4A8B">
        <w:rPr>
          <w:rFonts w:ascii="Times New Roman" w:hAnsi="Times New Roman" w:cs="Times New Roman"/>
          <w:i/>
          <w:iCs/>
        </w:rPr>
        <w:t>senso pratico</w:t>
      </w:r>
      <w:r w:rsidRPr="00BD4A8B">
        <w:rPr>
          <w:rFonts w:ascii="Times New Roman" w:hAnsi="Times New Roman" w:cs="Times New Roman"/>
        </w:rPr>
        <w:t xml:space="preserve"> che non solo genera “orizzonti di autocomprensione”, ma che, grazie a essi e alla loro natura ripetitiva e fluida, è in grado di </w:t>
      </w:r>
      <w:r w:rsidRPr="00BD76F7">
        <w:rPr>
          <w:rFonts w:ascii="Times New Roman" w:hAnsi="Times New Roman" w:cs="Times New Roman"/>
        </w:rPr>
        <w:t>offr</w:t>
      </w:r>
      <w:r w:rsidRPr="00BD4A8B">
        <w:rPr>
          <w:rFonts w:ascii="Times New Roman" w:hAnsi="Times New Roman" w:cs="Times New Roman"/>
        </w:rPr>
        <w:t>ire</w:t>
      </w:r>
      <w:r w:rsidRPr="00BD76F7">
        <w:rPr>
          <w:rFonts w:ascii="Times New Roman" w:hAnsi="Times New Roman" w:cs="Times New Roman"/>
        </w:rPr>
        <w:t xml:space="preserve"> una risposta economica alla complessità del mondo contemporaneo</w:t>
      </w:r>
      <w:r w:rsidRPr="00BD4A8B">
        <w:rPr>
          <w:rFonts w:ascii="Times New Roman" w:hAnsi="Times New Roman" w:cs="Times New Roman"/>
        </w:rPr>
        <w:t xml:space="preserve">. </w:t>
      </w:r>
      <w:r w:rsidR="009734DC">
        <w:rPr>
          <w:rFonts w:ascii="Times New Roman" w:hAnsi="Times New Roman" w:cs="Times New Roman"/>
        </w:rPr>
        <w:t>A</w:t>
      </w:r>
      <w:r w:rsidRPr="00BD4A8B">
        <w:rPr>
          <w:rFonts w:ascii="Times New Roman" w:hAnsi="Times New Roman" w:cs="Times New Roman"/>
        </w:rPr>
        <w:t>ttraverso l’</w:t>
      </w:r>
      <w:r w:rsidRPr="00BD4A8B">
        <w:rPr>
          <w:rFonts w:ascii="Times New Roman" w:hAnsi="Times New Roman" w:cs="Times New Roman"/>
          <w:i/>
          <w:iCs/>
        </w:rPr>
        <w:t>habitus</w:t>
      </w:r>
      <w:r w:rsidRPr="00BD4A8B">
        <w:rPr>
          <w:rFonts w:ascii="Times New Roman" w:hAnsi="Times New Roman" w:cs="Times New Roman"/>
        </w:rPr>
        <w:t>, le ideologie riescono a riprodursi e ad attecchire nella vita quotidiana perché esso – come ha specificato lo stesso Bourdieu in un dialogo con Eagleton – «aiuta le persone ad adattarsi» (</w:t>
      </w:r>
      <w:proofErr w:type="spellStart"/>
      <w:r w:rsidRPr="00BD4A8B">
        <w:rPr>
          <w:rFonts w:ascii="Times New Roman" w:hAnsi="Times New Roman" w:cs="Times New Roman"/>
        </w:rPr>
        <w:t>Bourdieu</w:t>
      </w:r>
      <w:proofErr w:type="spellEnd"/>
      <w:r w:rsidRPr="00BD4A8B">
        <w:rPr>
          <w:rFonts w:ascii="Times New Roman" w:hAnsi="Times New Roman" w:cs="Times New Roman"/>
        </w:rPr>
        <w:t xml:space="preserve"> &amp; Eagleton, 1994: 277). Il «funzionamento fluido dell’</w:t>
      </w:r>
      <w:r w:rsidRPr="00BD4A8B">
        <w:rPr>
          <w:rFonts w:ascii="Times New Roman" w:hAnsi="Times New Roman" w:cs="Times New Roman"/>
          <w:i/>
          <w:iCs/>
        </w:rPr>
        <w:t>habitus</w:t>
      </w:r>
      <w:r w:rsidRPr="00BD4A8B">
        <w:rPr>
          <w:rFonts w:ascii="Times New Roman" w:hAnsi="Times New Roman" w:cs="Times New Roman"/>
        </w:rPr>
        <w:t xml:space="preserve">» permette di «nascondere molte sofferenze» (Ibidem). E, come nota </w:t>
      </w:r>
      <w:proofErr w:type="spellStart"/>
      <w:r w:rsidRPr="00BD4A8B">
        <w:rPr>
          <w:rFonts w:ascii="Times New Roman" w:hAnsi="Times New Roman" w:cs="Times New Roman"/>
        </w:rPr>
        <w:t>Celikates</w:t>
      </w:r>
      <w:proofErr w:type="spellEnd"/>
      <w:r w:rsidRPr="00BD4A8B">
        <w:rPr>
          <w:rFonts w:ascii="Times New Roman" w:hAnsi="Times New Roman" w:cs="Times New Roman"/>
        </w:rPr>
        <w:t xml:space="preserve">, è esattamente </w:t>
      </w:r>
      <w:r w:rsidRPr="00BD4A8B">
        <w:rPr>
          <w:rFonts w:ascii="Times New Roman" w:hAnsi="Times New Roman" w:cs="Times New Roman"/>
          <w:i/>
          <w:iCs/>
        </w:rPr>
        <w:t xml:space="preserve">in questo </w:t>
      </w:r>
      <w:r w:rsidRPr="00BD4A8B">
        <w:rPr>
          <w:rFonts w:ascii="Times New Roman" w:hAnsi="Times New Roman" w:cs="Times New Roman"/>
        </w:rPr>
        <w:t>che risiede il suo potere:</w:t>
      </w:r>
    </w:p>
    <w:p w14:paraId="038795F0" w14:textId="77777777" w:rsidR="00ED6A77" w:rsidRPr="00BD4A8B" w:rsidRDefault="00ED6A77" w:rsidP="00ED6A77">
      <w:pPr>
        <w:spacing w:after="0" w:line="360" w:lineRule="auto"/>
        <w:ind w:firstLine="284"/>
        <w:jc w:val="both"/>
        <w:rPr>
          <w:rFonts w:ascii="Times New Roman" w:hAnsi="Times New Roman" w:cs="Times New Roman"/>
        </w:rPr>
      </w:pPr>
    </w:p>
    <w:p w14:paraId="038FC466" w14:textId="01DABE7F" w:rsidR="00ED6A77" w:rsidRPr="00BD76F7"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sz w:val="22"/>
          <w:szCs w:val="22"/>
        </w:rPr>
        <w:t>u</w:t>
      </w:r>
      <w:r w:rsidRPr="00BD76F7">
        <w:rPr>
          <w:rFonts w:ascii="Times New Roman" w:hAnsi="Times New Roman" w:cs="Times New Roman"/>
          <w:sz w:val="22"/>
          <w:szCs w:val="22"/>
        </w:rPr>
        <w:t>n merito centrale dell’</w:t>
      </w:r>
      <w:r w:rsidRPr="00BD76F7">
        <w:rPr>
          <w:rFonts w:ascii="Times New Roman" w:hAnsi="Times New Roman" w:cs="Times New Roman"/>
          <w:i/>
          <w:iCs/>
          <w:sz w:val="22"/>
          <w:szCs w:val="22"/>
        </w:rPr>
        <w:t>habitus</w:t>
      </w:r>
      <w:r w:rsidRPr="00BD76F7">
        <w:rPr>
          <w:rFonts w:ascii="Times New Roman" w:hAnsi="Times New Roman" w:cs="Times New Roman"/>
          <w:sz w:val="22"/>
          <w:szCs w:val="22"/>
        </w:rPr>
        <w:t xml:space="preserve"> come </w:t>
      </w:r>
      <w:r w:rsidRPr="00BD4A8B">
        <w:rPr>
          <w:rFonts w:ascii="Times New Roman" w:hAnsi="Times New Roman" w:cs="Times New Roman"/>
          <w:sz w:val="22"/>
          <w:szCs w:val="22"/>
        </w:rPr>
        <w:t>luogo di accumulazione delle esperienze</w:t>
      </w:r>
      <w:r w:rsidRPr="00BD76F7">
        <w:rPr>
          <w:rFonts w:ascii="Times New Roman" w:hAnsi="Times New Roman" w:cs="Times New Roman"/>
          <w:sz w:val="22"/>
          <w:szCs w:val="22"/>
        </w:rPr>
        <w:t xml:space="preserve"> risiede nel fatto che esso </w:t>
      </w:r>
      <w:r w:rsidRPr="00BD76F7">
        <w:rPr>
          <w:rFonts w:ascii="Times New Roman" w:hAnsi="Times New Roman" w:cs="Times New Roman"/>
          <w:i/>
          <w:iCs/>
          <w:sz w:val="22"/>
          <w:szCs w:val="22"/>
        </w:rPr>
        <w:t>solleva gli agenti dalla pressione di riflettere</w:t>
      </w:r>
      <w:r w:rsidRPr="00BD4A8B">
        <w:rPr>
          <w:rFonts w:ascii="Times New Roman" w:hAnsi="Times New Roman" w:cs="Times New Roman"/>
          <w:i/>
          <w:iCs/>
        </w:rPr>
        <w:t>,</w:t>
      </w:r>
      <w:r w:rsidRPr="00BD76F7">
        <w:rPr>
          <w:rFonts w:ascii="Times New Roman" w:hAnsi="Times New Roman" w:cs="Times New Roman"/>
          <w:i/>
          <w:iCs/>
          <w:sz w:val="22"/>
          <w:szCs w:val="22"/>
        </w:rPr>
        <w:t xml:space="preserve"> </w:t>
      </w:r>
      <w:r w:rsidRPr="00BD4A8B">
        <w:rPr>
          <w:rFonts w:ascii="Times New Roman" w:hAnsi="Times New Roman" w:cs="Times New Roman"/>
          <w:i/>
          <w:iCs/>
          <w:sz w:val="22"/>
          <w:szCs w:val="22"/>
        </w:rPr>
        <w:t>mitiga</w:t>
      </w:r>
      <w:r w:rsidRPr="00BD76F7">
        <w:rPr>
          <w:rFonts w:ascii="Times New Roman" w:hAnsi="Times New Roman" w:cs="Times New Roman"/>
          <w:i/>
          <w:iCs/>
          <w:sz w:val="22"/>
          <w:szCs w:val="22"/>
        </w:rPr>
        <w:t xml:space="preserve"> l’incertezza e</w:t>
      </w:r>
      <w:r w:rsidRPr="00BD4A8B">
        <w:rPr>
          <w:rFonts w:ascii="Times New Roman" w:hAnsi="Times New Roman" w:cs="Times New Roman"/>
          <w:i/>
          <w:iCs/>
          <w:sz w:val="22"/>
          <w:szCs w:val="22"/>
        </w:rPr>
        <w:t xml:space="preserve"> riduce</w:t>
      </w:r>
      <w:r w:rsidRPr="00BD76F7">
        <w:rPr>
          <w:rFonts w:ascii="Times New Roman" w:hAnsi="Times New Roman" w:cs="Times New Roman"/>
          <w:i/>
          <w:iCs/>
          <w:sz w:val="22"/>
          <w:szCs w:val="22"/>
        </w:rPr>
        <w:t xml:space="preserve"> la complessità</w:t>
      </w:r>
      <w:r w:rsidRPr="00BD4A8B">
        <w:rPr>
          <w:rFonts w:ascii="Times New Roman" w:hAnsi="Times New Roman" w:cs="Times New Roman"/>
          <w:sz w:val="22"/>
          <w:szCs w:val="22"/>
        </w:rPr>
        <w:t>,</w:t>
      </w:r>
      <w:r w:rsidRPr="00BD76F7">
        <w:rPr>
          <w:rFonts w:ascii="Times New Roman" w:hAnsi="Times New Roman" w:cs="Times New Roman"/>
          <w:sz w:val="22"/>
          <w:szCs w:val="22"/>
        </w:rPr>
        <w:t xml:space="preserve"> stabilendo schemi di comportamento, pensiero e valutazione che vengono percepiti come naturali e dunque come incontestabili (</w:t>
      </w:r>
      <w:proofErr w:type="spellStart"/>
      <w:r w:rsidRPr="00BD76F7">
        <w:rPr>
          <w:rFonts w:ascii="Times New Roman" w:hAnsi="Times New Roman" w:cs="Times New Roman"/>
          <w:sz w:val="22"/>
          <w:szCs w:val="22"/>
        </w:rPr>
        <w:t>Celikates</w:t>
      </w:r>
      <w:proofErr w:type="spellEnd"/>
      <w:r w:rsidRPr="00BD76F7">
        <w:rPr>
          <w:rFonts w:ascii="Times New Roman" w:hAnsi="Times New Roman" w:cs="Times New Roman"/>
          <w:sz w:val="22"/>
          <w:szCs w:val="22"/>
        </w:rPr>
        <w:t xml:space="preserve">, 2018: 38, corsivo </w:t>
      </w:r>
      <w:r w:rsidRPr="00BD4A8B">
        <w:rPr>
          <w:rFonts w:ascii="Times New Roman" w:hAnsi="Times New Roman" w:cs="Times New Roman"/>
        </w:rPr>
        <w:t>mio</w:t>
      </w:r>
      <w:r w:rsidRPr="00BD76F7">
        <w:rPr>
          <w:rFonts w:ascii="Times New Roman" w:hAnsi="Times New Roman" w:cs="Times New Roman"/>
          <w:sz w:val="22"/>
          <w:szCs w:val="22"/>
        </w:rPr>
        <w:t>)</w:t>
      </w:r>
      <w:r w:rsidR="009734DC">
        <w:rPr>
          <w:rFonts w:ascii="Times New Roman" w:hAnsi="Times New Roman" w:cs="Times New Roman"/>
          <w:sz w:val="22"/>
          <w:szCs w:val="22"/>
        </w:rPr>
        <w:t xml:space="preserve">. </w:t>
      </w:r>
    </w:p>
    <w:p w14:paraId="3D6E36FA" w14:textId="77777777" w:rsidR="00ED6A77" w:rsidRPr="00BD4A8B" w:rsidRDefault="00ED6A77" w:rsidP="00ED6A77">
      <w:pPr>
        <w:spacing w:after="0" w:line="360" w:lineRule="auto"/>
        <w:ind w:firstLine="284"/>
        <w:jc w:val="both"/>
        <w:rPr>
          <w:rFonts w:ascii="Times New Roman" w:hAnsi="Times New Roman" w:cs="Times New Roman"/>
        </w:rPr>
      </w:pPr>
    </w:p>
    <w:p w14:paraId="483FD7F5" w14:textId="5200864B" w:rsidR="00ED6A77" w:rsidRPr="00BD4A8B" w:rsidRDefault="00ED6A77" w:rsidP="00ED6A77">
      <w:pPr>
        <w:spacing w:after="0" w:line="360" w:lineRule="auto"/>
        <w:ind w:firstLine="284"/>
        <w:jc w:val="both"/>
        <w:rPr>
          <w:rFonts w:ascii="Times New Roman" w:hAnsi="Times New Roman" w:cs="Times New Roman"/>
        </w:rPr>
      </w:pPr>
      <w:r w:rsidRPr="00BD76F7">
        <w:rPr>
          <w:rFonts w:ascii="Times New Roman" w:hAnsi="Times New Roman" w:cs="Times New Roman"/>
        </w:rPr>
        <w:lastRenderedPageBreak/>
        <w:t xml:space="preserve">Attraverso il concetto di </w:t>
      </w:r>
      <w:r w:rsidRPr="00BD76F7">
        <w:rPr>
          <w:rFonts w:ascii="Times New Roman" w:hAnsi="Times New Roman" w:cs="Times New Roman"/>
          <w:i/>
          <w:iCs/>
        </w:rPr>
        <w:t>habitus</w:t>
      </w:r>
      <w:r w:rsidRPr="00BD76F7">
        <w:rPr>
          <w:rFonts w:ascii="Times New Roman" w:hAnsi="Times New Roman" w:cs="Times New Roman"/>
        </w:rPr>
        <w:t>, dunque, possiamo integrare la nostra concezione pratica di ideologia</w:t>
      </w:r>
      <w:r w:rsidRPr="00BD4A8B">
        <w:rPr>
          <w:rFonts w:ascii="Times New Roman" w:hAnsi="Times New Roman" w:cs="Times New Roman"/>
        </w:rPr>
        <w:t>, mostrando come le ideologie non solo producano effetti pratici</w:t>
      </w:r>
      <w:r w:rsidR="009734DC">
        <w:rPr>
          <w:rFonts w:ascii="Times New Roman" w:hAnsi="Times New Roman" w:cs="Times New Roman"/>
        </w:rPr>
        <w:t>, ma</w:t>
      </w:r>
      <w:r w:rsidRPr="00BD4A8B">
        <w:rPr>
          <w:rFonts w:ascii="Times New Roman" w:hAnsi="Times New Roman" w:cs="Times New Roman"/>
        </w:rPr>
        <w:t xml:space="preserve"> </w:t>
      </w:r>
      <w:r w:rsidR="009734DC" w:rsidRPr="00BD4A8B">
        <w:rPr>
          <w:rFonts w:ascii="Times New Roman" w:hAnsi="Times New Roman" w:cs="Times New Roman"/>
        </w:rPr>
        <w:t>riesc</w:t>
      </w:r>
      <w:r w:rsidR="009734DC">
        <w:rPr>
          <w:rFonts w:ascii="Times New Roman" w:hAnsi="Times New Roman" w:cs="Times New Roman"/>
        </w:rPr>
        <w:t>a</w:t>
      </w:r>
      <w:r w:rsidR="009734DC" w:rsidRPr="00BD4A8B">
        <w:rPr>
          <w:rFonts w:ascii="Times New Roman" w:hAnsi="Times New Roman" w:cs="Times New Roman"/>
        </w:rPr>
        <w:t xml:space="preserve">no </w:t>
      </w:r>
      <w:r w:rsidR="009734DC">
        <w:rPr>
          <w:rFonts w:ascii="Times New Roman" w:hAnsi="Times New Roman" w:cs="Times New Roman"/>
        </w:rPr>
        <w:t xml:space="preserve">anche </w:t>
      </w:r>
      <w:r w:rsidRPr="00BD4A8B">
        <w:rPr>
          <w:rFonts w:ascii="Times New Roman" w:hAnsi="Times New Roman" w:cs="Times New Roman"/>
        </w:rPr>
        <w:t xml:space="preserve">a imporsi perché offrono degli schemi di comportamento utili per ridurre la complessità dell’esistenza ordinaria dei soggetti. È per questa ragione, infatti, che le critiche esclusivamente epistemiche non riescono a scalfire la presa ideologica. Denunciare la falsità di un’ideologia o mostrare come essa sia intrinsecamente legata a pratiche di potere </w:t>
      </w:r>
      <w:r w:rsidRPr="00BD4A8B">
        <w:rPr>
          <w:rFonts w:ascii="Times New Roman" w:hAnsi="Times New Roman" w:cs="Times New Roman"/>
          <w:i/>
          <w:iCs/>
        </w:rPr>
        <w:t xml:space="preserve">non danneggia in alcun modo la </w:t>
      </w:r>
      <w:r w:rsidR="009734DC">
        <w:rPr>
          <w:rFonts w:ascii="Times New Roman" w:hAnsi="Times New Roman" w:cs="Times New Roman"/>
          <w:i/>
          <w:iCs/>
        </w:rPr>
        <w:t>sua</w:t>
      </w:r>
      <w:r w:rsidR="009734DC" w:rsidRPr="00BD4A8B">
        <w:rPr>
          <w:rFonts w:ascii="Times New Roman" w:hAnsi="Times New Roman" w:cs="Times New Roman"/>
          <w:i/>
          <w:iCs/>
        </w:rPr>
        <w:t xml:space="preserve"> </w:t>
      </w:r>
      <w:r w:rsidRPr="00BD4A8B">
        <w:rPr>
          <w:rFonts w:ascii="Times New Roman" w:hAnsi="Times New Roman" w:cs="Times New Roman"/>
          <w:i/>
          <w:iCs/>
        </w:rPr>
        <w:t xml:space="preserve">capacità di configurarsi come </w:t>
      </w:r>
      <w:r w:rsidR="009734DC" w:rsidRPr="00BD4A8B">
        <w:rPr>
          <w:rFonts w:ascii="Times New Roman" w:hAnsi="Times New Roman" w:cs="Times New Roman"/>
          <w:i/>
          <w:iCs/>
        </w:rPr>
        <w:t>meccanism</w:t>
      </w:r>
      <w:r w:rsidR="009734DC">
        <w:rPr>
          <w:rFonts w:ascii="Times New Roman" w:hAnsi="Times New Roman" w:cs="Times New Roman"/>
          <w:i/>
          <w:iCs/>
        </w:rPr>
        <w:t>o</w:t>
      </w:r>
      <w:r w:rsidR="009734DC" w:rsidRPr="00BD4A8B">
        <w:rPr>
          <w:rFonts w:ascii="Times New Roman" w:hAnsi="Times New Roman" w:cs="Times New Roman"/>
          <w:i/>
          <w:iCs/>
        </w:rPr>
        <w:t xml:space="preserve"> </w:t>
      </w:r>
      <w:r w:rsidRPr="00BD4A8B">
        <w:rPr>
          <w:rFonts w:ascii="Times New Roman" w:hAnsi="Times New Roman" w:cs="Times New Roman"/>
          <w:i/>
          <w:iCs/>
        </w:rPr>
        <w:t xml:space="preserve">di riduzione della complessità </w:t>
      </w:r>
      <w:r w:rsidRPr="00BD4A8B">
        <w:rPr>
          <w:rFonts w:ascii="Times New Roman" w:hAnsi="Times New Roman" w:cs="Times New Roman"/>
        </w:rPr>
        <w:t>(</w:t>
      </w:r>
      <w:proofErr w:type="spellStart"/>
      <w:r w:rsidRPr="00BD4A8B">
        <w:rPr>
          <w:rFonts w:ascii="Times New Roman" w:hAnsi="Times New Roman" w:cs="Times New Roman"/>
        </w:rPr>
        <w:t>Bourdieu</w:t>
      </w:r>
      <w:proofErr w:type="spellEnd"/>
      <w:r w:rsidRPr="00BD4A8B">
        <w:rPr>
          <w:rFonts w:ascii="Times New Roman" w:hAnsi="Times New Roman" w:cs="Times New Roman"/>
        </w:rPr>
        <w:t>)</w:t>
      </w:r>
      <w:r w:rsidRPr="00BD4A8B">
        <w:rPr>
          <w:rFonts w:ascii="Times New Roman" w:hAnsi="Times New Roman" w:cs="Times New Roman"/>
          <w:i/>
          <w:iCs/>
        </w:rPr>
        <w:t xml:space="preserve"> o come “orizzont</w:t>
      </w:r>
      <w:r w:rsidR="009734DC">
        <w:rPr>
          <w:rFonts w:ascii="Times New Roman" w:hAnsi="Times New Roman" w:cs="Times New Roman"/>
          <w:i/>
          <w:iCs/>
        </w:rPr>
        <w:t>e</w:t>
      </w:r>
      <w:r w:rsidRPr="00BD4A8B">
        <w:rPr>
          <w:rFonts w:ascii="Times New Roman" w:hAnsi="Times New Roman" w:cs="Times New Roman"/>
          <w:i/>
          <w:iCs/>
        </w:rPr>
        <w:t xml:space="preserve"> di orientamento” </w:t>
      </w:r>
      <w:r w:rsidRPr="00BD4A8B">
        <w:rPr>
          <w:rFonts w:ascii="Times New Roman" w:hAnsi="Times New Roman" w:cs="Times New Roman"/>
        </w:rPr>
        <w:t xml:space="preserve">(Jaeggi). Dunque – per usare nuovamente l’espressione di </w:t>
      </w:r>
      <w:proofErr w:type="spellStart"/>
      <w:r w:rsidRPr="00BD4A8B">
        <w:rPr>
          <w:rFonts w:ascii="Times New Roman" w:hAnsi="Times New Roman" w:cs="Times New Roman"/>
        </w:rPr>
        <w:t>Celikates</w:t>
      </w:r>
      <w:proofErr w:type="spellEnd"/>
      <w:r w:rsidRPr="00BD4A8B">
        <w:rPr>
          <w:rFonts w:ascii="Times New Roman" w:hAnsi="Times New Roman" w:cs="Times New Roman"/>
        </w:rPr>
        <w:t xml:space="preserve"> – la mera critica epistemica non genera, nei soggetti, alcun sentimento di «inaccettabilità riflessiva» (</w:t>
      </w:r>
      <w:proofErr w:type="spellStart"/>
      <w:r w:rsidRPr="00BD4A8B">
        <w:rPr>
          <w:rFonts w:ascii="Times New Roman" w:hAnsi="Times New Roman" w:cs="Times New Roman"/>
        </w:rPr>
        <w:t>Celikates</w:t>
      </w:r>
      <w:proofErr w:type="spellEnd"/>
      <w:r w:rsidRPr="00BD4A8B">
        <w:rPr>
          <w:rFonts w:ascii="Times New Roman" w:hAnsi="Times New Roman" w:cs="Times New Roman"/>
        </w:rPr>
        <w:t xml:space="preserve">, 2018: 158). </w:t>
      </w:r>
    </w:p>
    <w:p w14:paraId="544CA240" w14:textId="27BB04AE"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E tuttavia, come nota Jaeggi e come vedremo più avanti, ciò non implica in alcun modo che la critica dell’ideologia debba essere abbandonata. Semplicemente, si tratta di comprendere che l’ideologia – sia per quanto riguarda la sua dimensione pragmatica sia per quanto riguarda la genesi del suo potere – si bas</w:t>
      </w:r>
      <w:r w:rsidR="00D63CC0">
        <w:rPr>
          <w:rFonts w:ascii="Times New Roman" w:hAnsi="Times New Roman" w:cs="Times New Roman"/>
        </w:rPr>
        <w:t>a</w:t>
      </w:r>
      <w:r w:rsidRPr="00BD4A8B">
        <w:rPr>
          <w:rFonts w:ascii="Times New Roman" w:hAnsi="Times New Roman" w:cs="Times New Roman"/>
        </w:rPr>
        <w:t xml:space="preserve"> sulla messa in crisi della riflessività dei soggetti</w:t>
      </w:r>
      <w:r>
        <w:rPr>
          <w:rFonts w:ascii="Times New Roman" w:hAnsi="Times New Roman" w:cs="Times New Roman"/>
        </w:rPr>
        <w:t>. Criticare l’ideologia, dunque, non significa analizzare la veridicità di determinate affermazioni, quanto procedere a una</w:t>
      </w:r>
      <w:r w:rsidRPr="00BD4A8B">
        <w:rPr>
          <w:rFonts w:ascii="Times New Roman" w:hAnsi="Times New Roman" w:cs="Times New Roman"/>
        </w:rPr>
        <w:t xml:space="preserve"> </w:t>
      </w:r>
      <w:proofErr w:type="gramStart"/>
      <w:r>
        <w:rPr>
          <w:rFonts w:ascii="Times New Roman" w:hAnsi="Times New Roman" w:cs="Times New Roman"/>
        </w:rPr>
        <w:t xml:space="preserve">radicale </w:t>
      </w:r>
      <w:r w:rsidRPr="00BD4A8B">
        <w:rPr>
          <w:rFonts w:ascii="Times New Roman" w:hAnsi="Times New Roman" w:cs="Times New Roman"/>
        </w:rPr>
        <w:t xml:space="preserve"> «</w:t>
      </w:r>
      <w:proofErr w:type="gramEnd"/>
      <w:r w:rsidRPr="00BD4A8B">
        <w:rPr>
          <w:rFonts w:ascii="Times New Roman" w:hAnsi="Times New Roman" w:cs="Times New Roman"/>
          <w:i/>
          <w:iCs/>
        </w:rPr>
        <w:t>critica del dominio</w:t>
      </w:r>
      <w:r w:rsidRPr="00BD4A8B">
        <w:rPr>
          <w:rFonts w:ascii="Times New Roman" w:hAnsi="Times New Roman" w:cs="Times New Roman"/>
        </w:rPr>
        <w:t xml:space="preserve">» (Jaeggi, 2016: 64), proprio nella misura in cui esso può essere inteso come pratica di chiusura o riduzione degli spazi di riflessività. </w:t>
      </w:r>
    </w:p>
    <w:p w14:paraId="1AF95FB2" w14:textId="714E5062"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La capacità delle ideologie di configurarsi come “orizzonti di comprensione” del sé genera infatti un processo di soggettivazione in virtù del quale i soggetti, invece che ponderare riflessivamente il loro agire, preferiscono seguire gli schemi ideologici proposti dal sistema di potere vigente. Il punto</w:t>
      </w:r>
      <w:r w:rsidR="00D63CC0">
        <w:rPr>
          <w:rFonts w:ascii="Times New Roman" w:hAnsi="Times New Roman" w:cs="Times New Roman"/>
        </w:rPr>
        <w:t>, come abbiamo già sottolineato,</w:t>
      </w:r>
      <w:r w:rsidRPr="00BD4A8B">
        <w:rPr>
          <w:rFonts w:ascii="Times New Roman" w:hAnsi="Times New Roman" w:cs="Times New Roman"/>
        </w:rPr>
        <w:t xml:space="preserve"> è che le ideologie </w:t>
      </w:r>
      <w:r w:rsidRPr="00BD76F7">
        <w:rPr>
          <w:rFonts w:ascii="Times New Roman" w:hAnsi="Times New Roman" w:cs="Times New Roman"/>
        </w:rPr>
        <w:t xml:space="preserve">non solo producono effetti pratici, ma hanno anche una genesi pratica: </w:t>
      </w:r>
      <w:r w:rsidRPr="00BD4A8B">
        <w:rPr>
          <w:rFonts w:ascii="Times New Roman" w:hAnsi="Times New Roman" w:cs="Times New Roman"/>
        </w:rPr>
        <w:t xml:space="preserve">esse </w:t>
      </w:r>
      <w:r w:rsidRPr="00BD76F7">
        <w:rPr>
          <w:rFonts w:ascii="Times New Roman" w:hAnsi="Times New Roman" w:cs="Times New Roman"/>
        </w:rPr>
        <w:t>si impongono perché offrono schemi di comportamento utili a ridurre la complessità dell’esistenza. Il prezzo da pagare è la rinuncia a un atteggiamento critico</w:t>
      </w:r>
      <w:r w:rsidRPr="00BD4A8B">
        <w:rPr>
          <w:rFonts w:ascii="Times New Roman" w:hAnsi="Times New Roman" w:cs="Times New Roman"/>
        </w:rPr>
        <w:t xml:space="preserve"> nei confronti della realtà</w:t>
      </w:r>
      <w:r w:rsidRPr="00BD76F7">
        <w:rPr>
          <w:rFonts w:ascii="Times New Roman" w:hAnsi="Times New Roman" w:cs="Times New Roman"/>
        </w:rPr>
        <w:t>,</w:t>
      </w:r>
      <w:r w:rsidRPr="00BD4A8B">
        <w:rPr>
          <w:rFonts w:ascii="Times New Roman" w:hAnsi="Times New Roman" w:cs="Times New Roman"/>
        </w:rPr>
        <w:t xml:space="preserve"> la cui organizzazione viene presa immediatamente come ovvia e naturale. Le ideologie, dunque, prima che caratterizzarsi contenutisticamente per la loro falsità, si configurano come dispositivi pratici capaci di generare dei deficit strutturali di riflessività a livello, come si è visto in precedenza, innanzitutto formale. Del resto, s</w:t>
      </w:r>
      <w:r w:rsidRPr="00BD76F7">
        <w:rPr>
          <w:rFonts w:ascii="Times New Roman" w:hAnsi="Times New Roman" w:cs="Times New Roman"/>
        </w:rPr>
        <w:t xml:space="preserve">e è vero che le ideologie </w:t>
      </w:r>
      <w:r w:rsidRPr="00BD4A8B">
        <w:rPr>
          <w:rFonts w:ascii="Times New Roman" w:hAnsi="Times New Roman" w:cs="Times New Roman"/>
        </w:rPr>
        <w:t>«</w:t>
      </w:r>
      <w:r w:rsidRPr="00BD76F7">
        <w:rPr>
          <w:rFonts w:ascii="Times New Roman" w:hAnsi="Times New Roman" w:cs="Times New Roman"/>
        </w:rPr>
        <w:t>cercano di sostenere le relazioni di dominio rappresentandole come legittime</w:t>
      </w:r>
      <w:r w:rsidRPr="00BD4A8B">
        <w:rPr>
          <w:rFonts w:ascii="Times New Roman" w:hAnsi="Times New Roman" w:cs="Times New Roman"/>
        </w:rPr>
        <w:t>»</w:t>
      </w:r>
      <w:r w:rsidRPr="00BD76F7">
        <w:rPr>
          <w:rFonts w:ascii="Times New Roman" w:hAnsi="Times New Roman" w:cs="Times New Roman"/>
        </w:rPr>
        <w:t xml:space="preserve"> (Thompson, 1984: 11), allora la creazione di soggetti che </w:t>
      </w:r>
      <w:r w:rsidRPr="00BD4A8B">
        <w:rPr>
          <w:rFonts w:ascii="Times New Roman" w:hAnsi="Times New Roman" w:cs="Times New Roman"/>
        </w:rPr>
        <w:t>(</w:t>
      </w:r>
      <w:proofErr w:type="spellStart"/>
      <w:r w:rsidRPr="00BD4A8B">
        <w:rPr>
          <w:rFonts w:ascii="Times New Roman" w:hAnsi="Times New Roman" w:cs="Times New Roman"/>
        </w:rPr>
        <w:t>ri</w:t>
      </w:r>
      <w:proofErr w:type="spellEnd"/>
      <w:r w:rsidRPr="00BD4A8B">
        <w:rPr>
          <w:rFonts w:ascii="Times New Roman" w:hAnsi="Times New Roman" w:cs="Times New Roman"/>
        </w:rPr>
        <w:t>)</w:t>
      </w:r>
      <w:r w:rsidRPr="00BD76F7">
        <w:rPr>
          <w:rFonts w:ascii="Times New Roman" w:hAnsi="Times New Roman" w:cs="Times New Roman"/>
        </w:rPr>
        <w:t xml:space="preserve">producono praticamente tale </w:t>
      </w:r>
      <w:r w:rsidRPr="00BD76F7">
        <w:rPr>
          <w:rFonts w:ascii="Times New Roman" w:hAnsi="Times New Roman" w:cs="Times New Roman"/>
        </w:rPr>
        <w:lastRenderedPageBreak/>
        <w:t xml:space="preserve">legittimità è una caratteristica cruciale di qualsiasi discorso </w:t>
      </w:r>
      <w:r w:rsidRPr="00BD4A8B">
        <w:rPr>
          <w:rFonts w:ascii="Times New Roman" w:hAnsi="Times New Roman" w:cs="Times New Roman"/>
        </w:rPr>
        <w:t>autenticamente</w:t>
      </w:r>
      <w:r w:rsidRPr="00BD76F7">
        <w:rPr>
          <w:rFonts w:ascii="Times New Roman" w:hAnsi="Times New Roman" w:cs="Times New Roman"/>
        </w:rPr>
        <w:t xml:space="preserve"> ideologico.</w:t>
      </w:r>
      <w:r w:rsidRPr="00BD4A8B">
        <w:rPr>
          <w:rFonts w:ascii="Times New Roman" w:hAnsi="Times New Roman" w:cs="Times New Roman"/>
        </w:rPr>
        <w:t xml:space="preserve"> Compreso quello inerente </w:t>
      </w:r>
      <w:r w:rsidR="00D63CC0" w:rsidRPr="00BD4A8B">
        <w:rPr>
          <w:rFonts w:ascii="Times New Roman" w:hAnsi="Times New Roman" w:cs="Times New Roman"/>
        </w:rPr>
        <w:t>all’ideologia</w:t>
      </w:r>
      <w:r w:rsidRPr="00BD4A8B">
        <w:rPr>
          <w:rFonts w:ascii="Times New Roman" w:hAnsi="Times New Roman" w:cs="Times New Roman"/>
        </w:rPr>
        <w:t xml:space="preserve"> dell’oggettività algoritmica.</w:t>
      </w:r>
    </w:p>
    <w:p w14:paraId="6BD8FF76" w14:textId="77777777" w:rsidR="00ED6A77" w:rsidRDefault="00ED6A77" w:rsidP="00ED6A77">
      <w:pPr>
        <w:spacing w:after="0" w:line="360" w:lineRule="auto"/>
        <w:ind w:firstLine="284"/>
        <w:jc w:val="both"/>
        <w:rPr>
          <w:rFonts w:ascii="Times New Roman" w:hAnsi="Times New Roman" w:cs="Times New Roman"/>
        </w:rPr>
      </w:pPr>
    </w:p>
    <w:p w14:paraId="11EF90FB" w14:textId="77777777" w:rsidR="00ED6A77" w:rsidRPr="00BD4A8B" w:rsidRDefault="00ED6A77" w:rsidP="00ED6A77">
      <w:pPr>
        <w:spacing w:after="0" w:line="360" w:lineRule="auto"/>
        <w:ind w:firstLine="284"/>
        <w:jc w:val="both"/>
        <w:rPr>
          <w:rFonts w:ascii="Times New Roman" w:hAnsi="Times New Roman" w:cs="Times New Roman"/>
        </w:rPr>
      </w:pPr>
    </w:p>
    <w:p w14:paraId="7ECD3CDC" w14:textId="77777777" w:rsidR="00ED6A77" w:rsidRPr="00EF33C1" w:rsidRDefault="00ED6A77" w:rsidP="00ED6A77">
      <w:pPr>
        <w:spacing w:after="0" w:line="360" w:lineRule="auto"/>
        <w:ind w:firstLine="284"/>
        <w:jc w:val="both"/>
        <w:rPr>
          <w:rFonts w:ascii="Times New Roman" w:hAnsi="Times New Roman" w:cs="Times New Roman"/>
          <w:b/>
          <w:bCs/>
          <w:sz w:val="26"/>
          <w:szCs w:val="26"/>
        </w:rPr>
      </w:pPr>
      <w:r w:rsidRPr="00EF33C1">
        <w:rPr>
          <w:rFonts w:ascii="Times New Roman" w:hAnsi="Times New Roman" w:cs="Times New Roman"/>
          <w:b/>
          <w:bCs/>
          <w:sz w:val="26"/>
          <w:szCs w:val="26"/>
        </w:rPr>
        <w:t>§1.3. Ideologia dell’oggettività algoritmica e capitalismo digitale</w:t>
      </w:r>
    </w:p>
    <w:p w14:paraId="22A4D2D0" w14:textId="77777777" w:rsidR="00ED6A77" w:rsidRPr="00BD4A8B" w:rsidRDefault="00ED6A77" w:rsidP="00ED6A77">
      <w:pPr>
        <w:spacing w:after="0" w:line="360" w:lineRule="auto"/>
        <w:ind w:firstLine="284"/>
        <w:jc w:val="both"/>
        <w:rPr>
          <w:rFonts w:ascii="Times New Roman" w:hAnsi="Times New Roman" w:cs="Times New Roman"/>
          <w:b/>
          <w:bCs/>
        </w:rPr>
      </w:pPr>
    </w:p>
    <w:p w14:paraId="28383807" w14:textId="2EBC284F"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Alla luce </w:t>
      </w:r>
      <w:r>
        <w:rPr>
          <w:rFonts w:ascii="Times New Roman" w:hAnsi="Times New Roman" w:cs="Times New Roman"/>
        </w:rPr>
        <w:t>di quanto si è appena visto</w:t>
      </w:r>
      <w:r w:rsidRPr="00BD4A8B">
        <w:rPr>
          <w:rFonts w:ascii="Times New Roman" w:hAnsi="Times New Roman" w:cs="Times New Roman"/>
        </w:rPr>
        <w:t>, si comprende facilmente in che senso quella dell’oggettività algoritmica debba essere intesa come un’ideologia pratica, ovvero come un dispositivo pratico-performativo attraverso il quale i soggetti sviluppano degli orizzonti di comportamento irriflessi che li portano ad agire coerentemente con gli obiettivi del sistema di potere vigente. Il quale, in questo caso, è rappresentato dal capitalismo digitale e dal suo costante tentativo di ridurre la tensione tra tempo di produzione e tempo di circolazione.</w:t>
      </w:r>
    </w:p>
    <w:p w14:paraId="0FCA1C71"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 un contesto caratterizzato dal plesso </w:t>
      </w:r>
      <w:r w:rsidRPr="00BD4A8B">
        <w:rPr>
          <w:rFonts w:ascii="Times New Roman" w:hAnsi="Times New Roman" w:cs="Times New Roman"/>
          <w:smallCaps/>
        </w:rPr>
        <w:t>m-d-a</w:t>
      </w:r>
      <w:r w:rsidRPr="00BD4A8B">
        <w:rPr>
          <w:rFonts w:ascii="Times New Roman" w:hAnsi="Times New Roman" w:cs="Times New Roman"/>
        </w:rPr>
        <w:t xml:space="preserve">, l’ideologia dell’oggettività algoritmica mira infatti a promuovere sia un </w:t>
      </w:r>
      <w:proofErr w:type="spellStart"/>
      <w:r w:rsidRPr="00BD4A8B">
        <w:rPr>
          <w:rFonts w:ascii="Times New Roman" w:hAnsi="Times New Roman" w:cs="Times New Roman"/>
          <w:i/>
          <w:iCs/>
        </w:rPr>
        <w:t>digital</w:t>
      </w:r>
      <w:proofErr w:type="spellEnd"/>
      <w:r w:rsidRPr="00BD4A8B">
        <w:rPr>
          <w:rFonts w:ascii="Times New Roman" w:hAnsi="Times New Roman" w:cs="Times New Roman"/>
          <w:i/>
          <w:iCs/>
        </w:rPr>
        <w:t xml:space="preserve"> habitus</w:t>
      </w:r>
      <w:r w:rsidRPr="00BD4A8B">
        <w:rPr>
          <w:rFonts w:ascii="Times New Roman" w:hAnsi="Times New Roman" w:cs="Times New Roman"/>
        </w:rPr>
        <w:t xml:space="preserve"> (Romele, 20</w:t>
      </w:r>
      <w:r>
        <w:rPr>
          <w:rFonts w:ascii="Times New Roman" w:hAnsi="Times New Roman" w:cs="Times New Roman"/>
        </w:rPr>
        <w:t>22</w:t>
      </w:r>
      <w:r w:rsidRPr="00BD4A8B">
        <w:rPr>
          <w:rFonts w:ascii="Times New Roman" w:hAnsi="Times New Roman" w:cs="Times New Roman"/>
        </w:rPr>
        <w:t xml:space="preserve">; Hristova, 2023) sia un orizzonte di senso in grado di legittimare le normatività prodotte – a livello socio-computazionale – dalla governamentalità algoritmica, alle quali i soggetti aderiscono in maniera tanto più rigorosa quanto più essi vedono nei suoi mezzi tecnici a) degli strumenti di riduzione della complessità e, b), dei dispositivi utili – in virtù della loro presunta oggettività – a </w:t>
      </w:r>
      <w:r w:rsidRPr="00BD4A8B">
        <w:rPr>
          <w:rFonts w:ascii="Times New Roman" w:hAnsi="Times New Roman" w:cs="Times New Roman"/>
          <w:i/>
          <w:iCs/>
        </w:rPr>
        <w:t>conoscere meglio sé stessi e i loro desideri</w:t>
      </w:r>
      <w:r w:rsidRPr="00BD4A8B">
        <w:rPr>
          <w:rFonts w:ascii="Times New Roman" w:hAnsi="Times New Roman" w:cs="Times New Roman"/>
        </w:rPr>
        <w:t xml:space="preserve">. In questo senso, la pratica di soggettivazione </w:t>
      </w:r>
      <w:proofErr w:type="gramStart"/>
      <w:r w:rsidRPr="00BD4A8B">
        <w:rPr>
          <w:rFonts w:ascii="Times New Roman" w:hAnsi="Times New Roman" w:cs="Times New Roman"/>
        </w:rPr>
        <w:t>messa in campo</w:t>
      </w:r>
      <w:proofErr w:type="gramEnd"/>
      <w:r w:rsidRPr="00BD4A8B">
        <w:rPr>
          <w:rFonts w:ascii="Times New Roman" w:hAnsi="Times New Roman" w:cs="Times New Roman"/>
        </w:rPr>
        <w:t xml:space="preserve"> dall’ideologia dell’oggettività algoritmica punta a formare dei soggetti che si identifichino in maniera sempre più stringente col loro doppio algoritmico e con le preferenze a esso algoritmicamente attribuite, imperativo categorico della governamentalità algoritmica (cfr. </w:t>
      </w:r>
      <w:proofErr w:type="spellStart"/>
      <w:r w:rsidRPr="00BD4A8B">
        <w:rPr>
          <w:rFonts w:ascii="Times New Roman" w:hAnsi="Times New Roman" w:cs="Times New Roman"/>
          <w:i/>
          <w:iCs/>
        </w:rPr>
        <w:t>supra</w:t>
      </w:r>
      <w:proofErr w:type="spellEnd"/>
      <w:r w:rsidRPr="00BD4A8B">
        <w:rPr>
          <w:rFonts w:ascii="Times New Roman" w:hAnsi="Times New Roman" w:cs="Times New Roman"/>
        </w:rPr>
        <w:t xml:space="preserve">, cap. III, §3.2). </w:t>
      </w:r>
    </w:p>
    <w:p w14:paraId="57B1E1DB" w14:textId="67CE6F8E"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Come scrivono infatti Berns &amp; </w:t>
      </w:r>
      <w:proofErr w:type="spellStart"/>
      <w:r w:rsidRPr="00BD4A8B">
        <w:rPr>
          <w:rFonts w:ascii="Times New Roman" w:hAnsi="Times New Roman" w:cs="Times New Roman"/>
        </w:rPr>
        <w:t>Rouvroy</w:t>
      </w:r>
      <w:proofErr w:type="spellEnd"/>
      <w:r w:rsidRPr="00BD4A8B">
        <w:rPr>
          <w:rFonts w:ascii="Times New Roman" w:hAnsi="Times New Roman" w:cs="Times New Roman"/>
        </w:rPr>
        <w:t xml:space="preserve">, per la governamentalità algoritmica è essenziale che i soggetti ritengano affidabili le predizioni </w:t>
      </w:r>
      <w:r w:rsidR="00D63CC0">
        <w:rPr>
          <w:rFonts w:ascii="Times New Roman" w:hAnsi="Times New Roman" w:cs="Times New Roman"/>
        </w:rPr>
        <w:t xml:space="preserve">dei </w:t>
      </w:r>
      <w:r>
        <w:rPr>
          <w:rFonts w:ascii="Times New Roman" w:hAnsi="Times New Roman" w:cs="Times New Roman"/>
        </w:rPr>
        <w:t>sistemi computazionali</w:t>
      </w:r>
      <w:r w:rsidRPr="00BD4A8B">
        <w:rPr>
          <w:rFonts w:ascii="Times New Roman" w:hAnsi="Times New Roman" w:cs="Times New Roman"/>
        </w:rPr>
        <w:t xml:space="preserve">, dal momento che solo in questo modo essa può «evitare l’inatteso» (Berns &amp; </w:t>
      </w:r>
      <w:proofErr w:type="spellStart"/>
      <w:r w:rsidRPr="00BD4A8B">
        <w:rPr>
          <w:rFonts w:ascii="Times New Roman" w:hAnsi="Times New Roman" w:cs="Times New Roman"/>
        </w:rPr>
        <w:t>Rouvroy</w:t>
      </w:r>
      <w:proofErr w:type="spellEnd"/>
      <w:r w:rsidRPr="00BD4A8B">
        <w:rPr>
          <w:rFonts w:ascii="Times New Roman" w:hAnsi="Times New Roman" w:cs="Times New Roman"/>
        </w:rPr>
        <w:t xml:space="preserve">, 2013: 9) convincendo le persone che, seguendo la sua normatività, «esse saranno davvero loro stesse» (Ibidem). Al fine di raggiungere questo risultato, l’ideologia dell’oggettività algoritmica gioca un ruolo centrale, proprio perché «da un punto di vista tecnologico, la promessa incapsulata negli algoritmi è che, lasciandoli agire su una quantità sterminata di dati […], essi potranno determinare chi gli utenti siano, quali siano i loro bisogni e cosa </w:t>
      </w:r>
      <w:r w:rsidRPr="00BD4A8B">
        <w:rPr>
          <w:rFonts w:ascii="Times New Roman" w:hAnsi="Times New Roman" w:cs="Times New Roman"/>
        </w:rPr>
        <w:lastRenderedPageBreak/>
        <w:t xml:space="preserve">vogliano» (Fisher, 2022: 10). L’ideologia dell’oggettività algoritmica, insomma, «suggerisce che saremmo più autentici se lasciassimo agli algoritmi il compito di dirci chi siamo» (Ivi: 12). </w:t>
      </w:r>
    </w:p>
    <w:p w14:paraId="5E328159"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Prima ancora di adeguarsi a una particolare normatività prodotta dalla governamentalità algoritmica, l’ideologia dell’oggettività algoritmica mira allora a formare una soggettività </w:t>
      </w:r>
      <w:r w:rsidRPr="00BD4A8B">
        <w:rPr>
          <w:rFonts w:ascii="Times New Roman" w:hAnsi="Times New Roman" w:cs="Times New Roman"/>
          <w:i/>
          <w:iCs/>
        </w:rPr>
        <w:t>già pronta</w:t>
      </w:r>
      <w:r w:rsidRPr="00BD4A8B">
        <w:rPr>
          <w:rFonts w:ascii="Times New Roman" w:hAnsi="Times New Roman" w:cs="Times New Roman"/>
        </w:rPr>
        <w:t xml:space="preserve"> a queste pratiche di dominio, spingendo progressivamente i soggetti ad </w:t>
      </w:r>
      <w:proofErr w:type="spellStart"/>
      <w:r w:rsidRPr="00BD4A8B">
        <w:rPr>
          <w:rFonts w:ascii="Times New Roman" w:hAnsi="Times New Roman" w:cs="Times New Roman"/>
        </w:rPr>
        <w:t>autopercepirsi</w:t>
      </w:r>
      <w:proofErr w:type="spellEnd"/>
      <w:r w:rsidRPr="00BD4A8B">
        <w:rPr>
          <w:rFonts w:ascii="Times New Roman" w:hAnsi="Times New Roman" w:cs="Times New Roman"/>
        </w:rPr>
        <w:t xml:space="preserve"> come dei </w:t>
      </w:r>
      <w:proofErr w:type="spellStart"/>
      <w:r w:rsidRPr="00BD4A8B">
        <w:rPr>
          <w:rFonts w:ascii="Times New Roman" w:hAnsi="Times New Roman" w:cs="Times New Roman"/>
          <w:i/>
          <w:iCs/>
        </w:rPr>
        <w:t>quantified</w:t>
      </w:r>
      <w:proofErr w:type="spellEnd"/>
      <w:r w:rsidRPr="00BD4A8B">
        <w:rPr>
          <w:rFonts w:ascii="Times New Roman" w:hAnsi="Times New Roman" w:cs="Times New Roman"/>
          <w:i/>
          <w:iCs/>
        </w:rPr>
        <w:t xml:space="preserve"> </w:t>
      </w:r>
      <w:proofErr w:type="spellStart"/>
      <w:r w:rsidRPr="00BD4A8B">
        <w:rPr>
          <w:rFonts w:ascii="Times New Roman" w:hAnsi="Times New Roman" w:cs="Times New Roman"/>
          <w:i/>
          <w:iCs/>
        </w:rPr>
        <w:t>selves</w:t>
      </w:r>
      <w:proofErr w:type="spellEnd"/>
      <w:r w:rsidRPr="00BD4A8B">
        <w:rPr>
          <w:rFonts w:ascii="Times New Roman" w:hAnsi="Times New Roman" w:cs="Times New Roman"/>
          <w:i/>
          <w:iCs/>
        </w:rPr>
        <w:t xml:space="preserve"> </w:t>
      </w:r>
      <w:r w:rsidRPr="00BD4A8B">
        <w:rPr>
          <w:rFonts w:ascii="Times New Roman" w:hAnsi="Times New Roman" w:cs="Times New Roman"/>
        </w:rPr>
        <w:t>(Lupton, 2016), ovvero come persone per cui</w:t>
      </w:r>
    </w:p>
    <w:p w14:paraId="529917A9" w14:textId="77777777" w:rsidR="00ED6A77" w:rsidRPr="00BD4A8B" w:rsidRDefault="00ED6A77" w:rsidP="00ED6A77">
      <w:pPr>
        <w:spacing w:after="0" w:line="360" w:lineRule="auto"/>
        <w:ind w:firstLine="284"/>
        <w:jc w:val="both"/>
        <w:rPr>
          <w:rFonts w:ascii="Times New Roman" w:hAnsi="Times New Roman" w:cs="Times New Roman"/>
        </w:rPr>
      </w:pPr>
    </w:p>
    <w:p w14:paraId="562D908D" w14:textId="77777777" w:rsidR="00ED6A77" w:rsidRPr="00BD4A8B" w:rsidRDefault="00ED6A77" w:rsidP="00ED6A77">
      <w:pPr>
        <w:spacing w:after="0" w:line="360" w:lineRule="auto"/>
        <w:ind w:left="567" w:right="567"/>
        <w:jc w:val="both"/>
        <w:rPr>
          <w:rFonts w:ascii="Times New Roman" w:hAnsi="Times New Roman" w:cs="Times New Roman"/>
        </w:rPr>
      </w:pPr>
      <w:r w:rsidRPr="00BD4A8B">
        <w:rPr>
          <w:rFonts w:ascii="Times New Roman" w:hAnsi="Times New Roman" w:cs="Times New Roman"/>
          <w:sz w:val="22"/>
          <w:szCs w:val="22"/>
        </w:rPr>
        <w:t>l’interpretazione soggettiva e il ragionamento ermeneutico si configurano come un ostacolo all’autocomprensione. Per arrivare alla vera natura del sé – costituita da un’enorme quantità di punti dati che rappresentano eventi discreti – i modelli di riflessivi o narrativi di conoscenza devono insomma essere superati (Fisher, 2022: 41)</w:t>
      </w:r>
      <w:r w:rsidRPr="00BD4A8B">
        <w:rPr>
          <w:rFonts w:ascii="Times New Roman" w:hAnsi="Times New Roman" w:cs="Times New Roman"/>
        </w:rPr>
        <w:t>.</w:t>
      </w:r>
    </w:p>
    <w:p w14:paraId="2D0F491D" w14:textId="77777777" w:rsidR="00ED6A77" w:rsidRPr="00BD4A8B" w:rsidRDefault="00ED6A77" w:rsidP="00ED6A77">
      <w:pPr>
        <w:spacing w:after="0" w:line="360" w:lineRule="auto"/>
        <w:ind w:firstLine="284"/>
        <w:jc w:val="both"/>
        <w:rPr>
          <w:rFonts w:ascii="Times New Roman" w:hAnsi="Times New Roman" w:cs="Times New Roman"/>
        </w:rPr>
      </w:pPr>
    </w:p>
    <w:p w14:paraId="3E74B9D9"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Come si vede, dunque, l’ideologia dell’oggettività algoritmica ha una natura estremamente performativa. Certo, essa non dice in alcun modo ai soggetti </w:t>
      </w:r>
      <w:r w:rsidRPr="00BD4A8B">
        <w:rPr>
          <w:rFonts w:ascii="Times New Roman" w:hAnsi="Times New Roman" w:cs="Times New Roman"/>
          <w:i/>
          <w:iCs/>
        </w:rPr>
        <w:t>cosa volere</w:t>
      </w:r>
      <w:r w:rsidRPr="00BD4A8B">
        <w:rPr>
          <w:rFonts w:ascii="Times New Roman" w:hAnsi="Times New Roman" w:cs="Times New Roman"/>
        </w:rPr>
        <w:t xml:space="preserve">, ma intervenendo sulle forme di soggettivazione e autopercezione essa – per riprendere la distinzione di </w:t>
      </w:r>
      <w:proofErr w:type="spellStart"/>
      <w:r w:rsidRPr="00BD4A8B">
        <w:rPr>
          <w:rFonts w:ascii="Times New Roman" w:hAnsi="Times New Roman" w:cs="Times New Roman"/>
        </w:rPr>
        <w:t>Tugendhat</w:t>
      </w:r>
      <w:proofErr w:type="spellEnd"/>
      <w:r w:rsidRPr="00BD4A8B">
        <w:rPr>
          <w:rFonts w:ascii="Times New Roman" w:hAnsi="Times New Roman" w:cs="Times New Roman"/>
        </w:rPr>
        <w:t xml:space="preserve"> – impatta in maniera decisiva sulla </w:t>
      </w:r>
      <w:r w:rsidRPr="00BD4A8B">
        <w:rPr>
          <w:rFonts w:ascii="Times New Roman" w:hAnsi="Times New Roman" w:cs="Times New Roman"/>
          <w:i/>
          <w:iCs/>
        </w:rPr>
        <w:t xml:space="preserve">forma </w:t>
      </w:r>
      <w:r w:rsidRPr="00BD4A8B">
        <w:rPr>
          <w:rFonts w:ascii="Times New Roman" w:hAnsi="Times New Roman" w:cs="Times New Roman"/>
        </w:rPr>
        <w:t xml:space="preserve">del volere, portando gli attori sociali a rappresentarsi gli algoritmi in maniera </w:t>
      </w:r>
      <w:r w:rsidRPr="00BD4A8B">
        <w:rPr>
          <w:rFonts w:ascii="Times New Roman" w:hAnsi="Times New Roman" w:cs="Times New Roman"/>
          <w:i/>
          <w:iCs/>
        </w:rPr>
        <w:t>irriflessa</w:t>
      </w:r>
      <w:r>
        <w:rPr>
          <w:rFonts w:ascii="Times New Roman" w:hAnsi="Times New Roman" w:cs="Times New Roman"/>
          <w:i/>
          <w:iCs/>
        </w:rPr>
        <w:t xml:space="preserve">, </w:t>
      </w:r>
      <w:r>
        <w:rPr>
          <w:rFonts w:ascii="Times New Roman" w:hAnsi="Times New Roman" w:cs="Times New Roman"/>
        </w:rPr>
        <w:t>ovvero</w:t>
      </w:r>
      <w:r w:rsidRPr="00BD4A8B">
        <w:rPr>
          <w:rFonts w:ascii="Times New Roman" w:hAnsi="Times New Roman" w:cs="Times New Roman"/>
        </w:rPr>
        <w:t xml:space="preserve"> come strumenti «che hanno l’aura di una forma superiore di conoscenza» (Ivi: 22) capace di «migliorare la condizione umana» (Ivi: 9). Questo processo di rimozione di pratiche riflessive, come si è ampiamente sottolineato, è cruciale sia per la presa della governamentalità algoritmica sia, di conseguenza, per l’economia del capitalismo digitale. Come scrive Fisher (Ivi: 20), infatti,</w:t>
      </w:r>
    </w:p>
    <w:p w14:paraId="1F0A8B48" w14:textId="77777777" w:rsidR="00ED6A77" w:rsidRPr="00BD4A8B" w:rsidRDefault="00ED6A77" w:rsidP="00ED6A77">
      <w:pPr>
        <w:spacing w:after="0" w:line="360" w:lineRule="auto"/>
        <w:ind w:firstLine="284"/>
        <w:jc w:val="both"/>
        <w:rPr>
          <w:rFonts w:ascii="Times New Roman" w:hAnsi="Times New Roman" w:cs="Times New Roman"/>
        </w:rPr>
      </w:pPr>
    </w:p>
    <w:p w14:paraId="728E0DA3" w14:textId="77777777" w:rsidR="00ED6A77" w:rsidRPr="00BD4A8B"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sz w:val="22"/>
          <w:szCs w:val="22"/>
        </w:rPr>
        <w:t xml:space="preserve">è difficile immaginarsi l’ascesa del dominio della governamentalità algoritmica in un mondo popolato da esseri umani riflessivi […]. In un contesto del genere, gli algoritmi non funzionerebbero bene. Innanzitutto, essi sarebbero respinti e considerati come mezzi inaccettabili per la realizzazione della libertà […]. In secondo luogo, in un contesto riflessivo, gli algoritmi avrebbero grosse difficoltà a prevedere effettivamente i desideri </w:t>
      </w:r>
      <w:r w:rsidRPr="00BD4A8B">
        <w:rPr>
          <w:rFonts w:ascii="Times New Roman" w:hAnsi="Times New Roman" w:cs="Times New Roman"/>
        </w:rPr>
        <w:t>dei soggetti.</w:t>
      </w:r>
    </w:p>
    <w:p w14:paraId="4EAE272A" w14:textId="77777777" w:rsidR="00ED6A77" w:rsidRPr="00BD4A8B" w:rsidRDefault="00ED6A77" w:rsidP="00ED6A77">
      <w:pPr>
        <w:spacing w:after="0" w:line="360" w:lineRule="auto"/>
        <w:ind w:firstLine="284"/>
        <w:jc w:val="both"/>
        <w:rPr>
          <w:rFonts w:ascii="Times New Roman" w:hAnsi="Times New Roman" w:cs="Times New Roman"/>
        </w:rPr>
      </w:pPr>
    </w:p>
    <w:p w14:paraId="0A216754" w14:textId="64B74CCE"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lastRenderedPageBreak/>
        <w:t xml:space="preserve">Siffatto processo pratico di rimozione delle pratiche riflessive generato dall’ideologia dell’oggettività algoritmica, peraltro, non è minimamente scalfito dai molteplici studi che mostrano non solo la limitatezza degli algoritmi, ma anche la natura </w:t>
      </w:r>
      <w:proofErr w:type="spellStart"/>
      <w:r w:rsidRPr="00BD4A8B">
        <w:rPr>
          <w:rFonts w:ascii="Times New Roman" w:hAnsi="Times New Roman" w:cs="Times New Roman"/>
          <w:i/>
          <w:iCs/>
        </w:rPr>
        <w:t>biased</w:t>
      </w:r>
      <w:proofErr w:type="spellEnd"/>
      <w:r w:rsidRPr="00BD4A8B">
        <w:rPr>
          <w:rFonts w:ascii="Times New Roman" w:hAnsi="Times New Roman" w:cs="Times New Roman"/>
          <w:i/>
          <w:iCs/>
        </w:rPr>
        <w:t xml:space="preserve"> </w:t>
      </w:r>
      <w:r w:rsidRPr="00BD4A8B">
        <w:rPr>
          <w:rFonts w:ascii="Times New Roman" w:hAnsi="Times New Roman" w:cs="Times New Roman"/>
        </w:rPr>
        <w:t>e stereotipata del loro funzionamento. Come hanno mostrato diverse analisi quantitative</w:t>
      </w:r>
      <w:r>
        <w:rPr>
          <w:rFonts w:ascii="Times New Roman" w:hAnsi="Times New Roman" w:cs="Times New Roman"/>
        </w:rPr>
        <w:t xml:space="preserve"> –</w:t>
      </w:r>
      <w:r w:rsidRPr="00BD4A8B">
        <w:rPr>
          <w:rFonts w:ascii="Times New Roman" w:hAnsi="Times New Roman" w:cs="Times New Roman"/>
        </w:rPr>
        <w:t xml:space="preserve"> svolt</w:t>
      </w:r>
      <w:r>
        <w:rPr>
          <w:rFonts w:ascii="Times New Roman" w:hAnsi="Times New Roman" w:cs="Times New Roman"/>
        </w:rPr>
        <w:t>e</w:t>
      </w:r>
      <w:r w:rsidRPr="00BD4A8B">
        <w:rPr>
          <w:rFonts w:ascii="Times New Roman" w:hAnsi="Times New Roman" w:cs="Times New Roman"/>
        </w:rPr>
        <w:t xml:space="preserve"> su campioni di giovani diversi per età, classe sociale e collocazione geografica</w:t>
      </w:r>
      <w:r>
        <w:rPr>
          <w:rFonts w:ascii="Times New Roman" w:hAnsi="Times New Roman" w:cs="Times New Roman"/>
        </w:rPr>
        <w:t xml:space="preserve"> –</w:t>
      </w:r>
      <w:r w:rsidRPr="00BD4A8B">
        <w:rPr>
          <w:rFonts w:ascii="Times New Roman" w:hAnsi="Times New Roman" w:cs="Times New Roman"/>
        </w:rPr>
        <w:t xml:space="preserve"> la fiducia degli utenti nei confronti dei meccanismi algoritmici e della loro oggettività rimane </w:t>
      </w:r>
      <w:r>
        <w:rPr>
          <w:rFonts w:ascii="Times New Roman" w:hAnsi="Times New Roman" w:cs="Times New Roman"/>
        </w:rPr>
        <w:t>tutto sommato</w:t>
      </w:r>
      <w:r w:rsidRPr="00BD4A8B">
        <w:rPr>
          <w:rFonts w:ascii="Times New Roman" w:hAnsi="Times New Roman" w:cs="Times New Roman"/>
        </w:rPr>
        <w:t xml:space="preserve"> stabile</w:t>
      </w:r>
      <w:r>
        <w:rPr>
          <w:rFonts w:ascii="Times New Roman" w:hAnsi="Times New Roman" w:cs="Times New Roman"/>
        </w:rPr>
        <w:t xml:space="preserve"> (Swart, 2021; </w:t>
      </w:r>
      <w:proofErr w:type="spellStart"/>
      <w:r>
        <w:rPr>
          <w:rFonts w:ascii="Times New Roman" w:hAnsi="Times New Roman" w:cs="Times New Roman"/>
        </w:rPr>
        <w:t>Tahtali</w:t>
      </w:r>
      <w:proofErr w:type="spellEnd"/>
      <w:r>
        <w:rPr>
          <w:rFonts w:ascii="Times New Roman" w:hAnsi="Times New Roman" w:cs="Times New Roman"/>
        </w:rPr>
        <w:t xml:space="preserve">, 2023; </w:t>
      </w:r>
      <w:proofErr w:type="spellStart"/>
      <w:r>
        <w:rPr>
          <w:rFonts w:ascii="Times New Roman" w:hAnsi="Times New Roman" w:cs="Times New Roman"/>
        </w:rPr>
        <w:t>Xu</w:t>
      </w:r>
      <w:proofErr w:type="spellEnd"/>
      <w:r>
        <w:rPr>
          <w:rFonts w:ascii="Times New Roman" w:hAnsi="Times New Roman" w:cs="Times New Roman"/>
        </w:rPr>
        <w:t xml:space="preserve"> </w:t>
      </w:r>
      <w:r>
        <w:rPr>
          <w:rFonts w:ascii="Times New Roman" w:hAnsi="Times New Roman" w:cs="Times New Roman"/>
          <w:i/>
          <w:iCs/>
        </w:rPr>
        <w:t>et al.</w:t>
      </w:r>
      <w:r>
        <w:rPr>
          <w:rFonts w:ascii="Times New Roman" w:hAnsi="Times New Roman" w:cs="Times New Roman"/>
        </w:rPr>
        <w:t>, 2024), nonostante un numero crescente di autori stia dimostrando come l’imporsi dell’IA e dei sistemi algoritmici impatti profondamente sulle capacità di pensiero critico (Kosmyna, 2025; Gerlich, 2025)</w:t>
      </w:r>
      <w:r w:rsidRPr="00BD4A8B">
        <w:rPr>
          <w:rFonts w:ascii="Times New Roman" w:hAnsi="Times New Roman" w:cs="Times New Roman"/>
        </w:rPr>
        <w:t xml:space="preserve">. Addirittura, un recente studio di Google </w:t>
      </w:r>
      <w:proofErr w:type="spellStart"/>
      <w:r w:rsidRPr="00BD4A8B">
        <w:rPr>
          <w:rFonts w:ascii="Times New Roman" w:hAnsi="Times New Roman" w:cs="Times New Roman"/>
        </w:rPr>
        <w:t>DeepMind</w:t>
      </w:r>
      <w:proofErr w:type="spellEnd"/>
      <w:r>
        <w:rPr>
          <w:rFonts w:ascii="Times New Roman" w:hAnsi="Times New Roman" w:cs="Times New Roman"/>
        </w:rPr>
        <w:t xml:space="preserve"> (Tessler </w:t>
      </w:r>
      <w:r>
        <w:rPr>
          <w:rFonts w:ascii="Times New Roman" w:hAnsi="Times New Roman" w:cs="Times New Roman"/>
          <w:i/>
          <w:iCs/>
        </w:rPr>
        <w:t>et. al</w:t>
      </w:r>
      <w:r>
        <w:rPr>
          <w:rFonts w:ascii="Times New Roman" w:hAnsi="Times New Roman" w:cs="Times New Roman"/>
        </w:rPr>
        <w:t>., 2024)</w:t>
      </w:r>
      <w:r w:rsidRPr="00BD4A8B">
        <w:rPr>
          <w:rFonts w:ascii="Times New Roman" w:hAnsi="Times New Roman" w:cs="Times New Roman"/>
        </w:rPr>
        <w:t xml:space="preserve"> ha mostrato come – in situazioni di dissenso – i soggetti prediligano un mediatore algoritmico, curiosamente soprannominato “Habermas Machine”, </w:t>
      </w:r>
      <w:r w:rsidRPr="00BD4A8B">
        <w:rPr>
          <w:rFonts w:ascii="Times New Roman" w:hAnsi="Times New Roman" w:cs="Times New Roman"/>
          <w:i/>
          <w:iCs/>
        </w:rPr>
        <w:t xml:space="preserve">proprio in virtù della sua oggettività percepita </w:t>
      </w:r>
      <w:r w:rsidRPr="00BD4A8B">
        <w:rPr>
          <w:rFonts w:ascii="Times New Roman" w:hAnsi="Times New Roman" w:cs="Times New Roman"/>
        </w:rPr>
        <w:t xml:space="preserve">(Volpe, 2025). Insomma, l’ideologia </w:t>
      </w:r>
      <w:r w:rsidRPr="00BD4A8B">
        <w:rPr>
          <w:rFonts w:ascii="Times New Roman" w:hAnsi="Times New Roman" w:cs="Times New Roman"/>
          <w:i/>
          <w:iCs/>
        </w:rPr>
        <w:t xml:space="preserve">pratica </w:t>
      </w:r>
      <w:r w:rsidRPr="00BD4A8B">
        <w:rPr>
          <w:rFonts w:ascii="Times New Roman" w:hAnsi="Times New Roman" w:cs="Times New Roman"/>
        </w:rPr>
        <w:t xml:space="preserve">dell’oggettività algoritmica, nonostante la sua </w:t>
      </w:r>
      <w:r w:rsidRPr="00BD4A8B">
        <w:rPr>
          <w:rFonts w:ascii="Times New Roman" w:hAnsi="Times New Roman" w:cs="Times New Roman"/>
          <w:i/>
          <w:iCs/>
        </w:rPr>
        <w:t xml:space="preserve">falsità </w:t>
      </w:r>
      <w:r w:rsidRPr="00BD4A8B">
        <w:rPr>
          <w:rFonts w:ascii="Times New Roman" w:hAnsi="Times New Roman" w:cs="Times New Roman"/>
        </w:rPr>
        <w:t xml:space="preserve">a livello tecnico-ingegneristico e una certa consapevolezza sociale di essa, continua a configurarsi come un valido meccanismo di dominio. Utile </w:t>
      </w:r>
      <w:r w:rsidRPr="00BD4A8B">
        <w:rPr>
          <w:rFonts w:ascii="Times New Roman" w:hAnsi="Times New Roman" w:cs="Times New Roman"/>
          <w:i/>
          <w:iCs/>
        </w:rPr>
        <w:t xml:space="preserve">non solo </w:t>
      </w:r>
      <w:r w:rsidRPr="00BD4A8B">
        <w:rPr>
          <w:rFonts w:ascii="Times New Roman" w:hAnsi="Times New Roman" w:cs="Times New Roman"/>
        </w:rPr>
        <w:t xml:space="preserve">per creare delle soggettività che accettano in maniera irriflessa i suggerimenti algoritmici, ma anche per legittimare </w:t>
      </w:r>
      <w:r w:rsidRPr="00ED6A77">
        <w:rPr>
          <w:rFonts w:ascii="Times New Roman" w:hAnsi="Times New Roman" w:cs="Times New Roman"/>
        </w:rPr>
        <w:t>ulteriori pratiche di dominio e di attacco alla riflessività</w:t>
      </w:r>
      <w:r w:rsidRPr="00BD4A8B">
        <w:rPr>
          <w:rFonts w:ascii="Times New Roman" w:hAnsi="Times New Roman" w:cs="Times New Roman"/>
        </w:rPr>
        <w:t xml:space="preserve"> che ora ci accingiamo ad analizzare. </w:t>
      </w:r>
    </w:p>
    <w:p w14:paraId="2B0A1F9C" w14:textId="4A290423" w:rsidR="00ED6A77" w:rsidRDefault="00ED6A77" w:rsidP="008335EB">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 </w:t>
      </w:r>
    </w:p>
    <w:p w14:paraId="451A8F1E" w14:textId="77777777" w:rsidR="00A527B5" w:rsidRPr="00BD4A8B" w:rsidRDefault="00A527B5" w:rsidP="008335EB">
      <w:pPr>
        <w:spacing w:after="0" w:line="360" w:lineRule="auto"/>
        <w:ind w:firstLine="284"/>
        <w:jc w:val="both"/>
        <w:rPr>
          <w:rFonts w:ascii="Times New Roman" w:hAnsi="Times New Roman" w:cs="Times New Roman"/>
        </w:rPr>
      </w:pPr>
    </w:p>
    <w:p w14:paraId="3E6B72F2" w14:textId="77777777" w:rsidR="00ED6A77" w:rsidRPr="00A527B5" w:rsidRDefault="00ED6A77" w:rsidP="00ED6A77">
      <w:pPr>
        <w:spacing w:after="0" w:line="360" w:lineRule="auto"/>
        <w:ind w:firstLine="284"/>
        <w:jc w:val="both"/>
        <w:rPr>
          <w:rFonts w:ascii="Times New Roman" w:hAnsi="Times New Roman" w:cs="Times New Roman"/>
          <w:b/>
          <w:bCs/>
          <w:sz w:val="28"/>
          <w:szCs w:val="28"/>
        </w:rPr>
      </w:pPr>
      <w:r w:rsidRPr="00A527B5">
        <w:rPr>
          <w:rFonts w:ascii="Times New Roman" w:hAnsi="Times New Roman" w:cs="Times New Roman"/>
          <w:b/>
          <w:bCs/>
          <w:sz w:val="28"/>
          <w:szCs w:val="28"/>
        </w:rPr>
        <w:t>§2. Accelerazione digitale e annichilimento della riflessività</w:t>
      </w:r>
    </w:p>
    <w:p w14:paraId="3B258E7F" w14:textId="77777777" w:rsidR="00ED6A77" w:rsidRPr="00BD4A8B" w:rsidRDefault="00ED6A77" w:rsidP="00ED6A77">
      <w:pPr>
        <w:spacing w:after="0" w:line="360" w:lineRule="auto"/>
        <w:ind w:firstLine="284"/>
        <w:jc w:val="both"/>
        <w:rPr>
          <w:rFonts w:ascii="Times New Roman" w:hAnsi="Times New Roman" w:cs="Times New Roman"/>
          <w:b/>
          <w:bCs/>
        </w:rPr>
      </w:pPr>
    </w:p>
    <w:p w14:paraId="2AD87D26"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L’ideologia dell’oggettività algoritmica, nel suo concorrere a formare una soggettività coerente con gli obiettivi economici del capitalismo digitale, svolge in realtà un ruolo più comprensivo. Essa, infatti, si configura come un dispositivo sociotecnico tale da giustificare la presa della normatività della governamentalità algoritmica in diversi ambiti: essendo i risultati algoritmici presentati come oggettivi e perfettamente aderenti ai desideri delle persone, essi – in quanto meccanismi di riduzione della complessità – vengono certificati, per usare l’espressione di Gillespie, come degli “stabilizzatori di fiducia”, che permettono ai soggetti di affrontare l’incertezza che caratterizza la loro vita ordinaria.</w:t>
      </w:r>
    </w:p>
    <w:p w14:paraId="4E45DA91" w14:textId="77777777" w:rsidR="00ED6A77" w:rsidRPr="00BD4A8B" w:rsidRDefault="00ED6A77" w:rsidP="00ED6A77">
      <w:pPr>
        <w:spacing w:after="0" w:line="360" w:lineRule="auto"/>
        <w:ind w:firstLine="284"/>
        <w:jc w:val="both"/>
        <w:rPr>
          <w:rFonts w:ascii="Times New Roman" w:hAnsi="Times New Roman" w:cs="Times New Roman"/>
          <w:i/>
          <w:iCs/>
        </w:rPr>
      </w:pPr>
      <w:r w:rsidRPr="00BD4A8B">
        <w:rPr>
          <w:rFonts w:ascii="Times New Roman" w:hAnsi="Times New Roman" w:cs="Times New Roman"/>
        </w:rPr>
        <w:lastRenderedPageBreak/>
        <w:t xml:space="preserve">Ora, fino a questo momento, nell’analizzare le strutture sociali in cui si è imposto il capitalismo digitale, ci siamo limitati a fare i conti con l’inesorabile tendenza all’aumento della complessità che caratterizza la contemporaneità. Seguendo Luhmann (cfr. </w:t>
      </w:r>
      <w:proofErr w:type="spellStart"/>
      <w:r w:rsidRPr="00BD4A8B">
        <w:rPr>
          <w:rFonts w:ascii="Times New Roman" w:hAnsi="Times New Roman" w:cs="Times New Roman"/>
          <w:i/>
          <w:iCs/>
        </w:rPr>
        <w:t>supra</w:t>
      </w:r>
      <w:proofErr w:type="spellEnd"/>
      <w:r w:rsidRPr="00BD4A8B">
        <w:rPr>
          <w:rFonts w:ascii="Times New Roman" w:hAnsi="Times New Roman" w:cs="Times New Roman"/>
        </w:rPr>
        <w:t>, cap. III, §3.3.), abbiamo definito la complessità sociale come una congiuntura caratterizzata dall’«eccesso delle possibilità del mondo, ovvero dalla differenza fra il numero delle possibilità potenziali e il numero di quelle di volta in volta attualizzate» (</w:t>
      </w:r>
      <w:proofErr w:type="spellStart"/>
      <w:r w:rsidRPr="00BD4A8B">
        <w:rPr>
          <w:rFonts w:ascii="Times New Roman" w:hAnsi="Times New Roman" w:cs="Times New Roman"/>
        </w:rPr>
        <w:t>Luhamnn</w:t>
      </w:r>
      <w:proofErr w:type="spellEnd"/>
      <w:r w:rsidRPr="00BD4A8B">
        <w:rPr>
          <w:rFonts w:ascii="Times New Roman" w:hAnsi="Times New Roman" w:cs="Times New Roman"/>
        </w:rPr>
        <w:t xml:space="preserve">, 2010: 175). In un contesto del genere, si è visto, emerge una «necessità di selezione» (Ibidem) delle esperienze possibili che, in un ambiente caratterizzato dal plesso </w:t>
      </w:r>
      <w:r w:rsidRPr="00BD4A8B">
        <w:rPr>
          <w:rFonts w:ascii="Times New Roman" w:hAnsi="Times New Roman" w:cs="Times New Roman"/>
          <w:smallCaps/>
        </w:rPr>
        <w:t>m-d-a</w:t>
      </w:r>
      <w:r w:rsidRPr="00BD4A8B">
        <w:rPr>
          <w:rFonts w:ascii="Times New Roman" w:hAnsi="Times New Roman" w:cs="Times New Roman"/>
        </w:rPr>
        <w:t xml:space="preserve">, viene svolta dai meccanismi algoritmici, la cui legittimità nel configurarsi come </w:t>
      </w:r>
      <w:r w:rsidRPr="00BD4A8B">
        <w:rPr>
          <w:rFonts w:ascii="Times New Roman" w:hAnsi="Times New Roman" w:cs="Times New Roman"/>
          <w:i/>
          <w:iCs/>
        </w:rPr>
        <w:t>strutture sociali degne di fiducia</w:t>
      </w:r>
      <w:r w:rsidRPr="00BD4A8B">
        <w:rPr>
          <w:rFonts w:ascii="Times New Roman" w:hAnsi="Times New Roman" w:cs="Times New Roman"/>
        </w:rPr>
        <w:t xml:space="preserve"> è garantita anche dal loro essere considerati </w:t>
      </w:r>
      <w:r w:rsidRPr="00BD4A8B">
        <w:rPr>
          <w:rFonts w:ascii="Times New Roman" w:hAnsi="Times New Roman" w:cs="Times New Roman"/>
          <w:i/>
          <w:iCs/>
        </w:rPr>
        <w:t>oggettivi.</w:t>
      </w:r>
    </w:p>
    <w:p w14:paraId="68DEDC9E" w14:textId="48D20E82"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E tuttavia, la contemporaneità – come mostreremo in questo paragrafo – non è caratterizzata solo da un aumento della complessità, </w:t>
      </w:r>
      <w:r w:rsidRPr="00BD4A8B">
        <w:rPr>
          <w:rFonts w:ascii="Times New Roman" w:hAnsi="Times New Roman" w:cs="Times New Roman"/>
          <w:i/>
          <w:iCs/>
        </w:rPr>
        <w:t>ma anche da un’accelerazione sociale particolarmente intensa</w:t>
      </w:r>
      <w:r w:rsidRPr="00BD4A8B">
        <w:rPr>
          <w:rFonts w:ascii="Times New Roman" w:hAnsi="Times New Roman" w:cs="Times New Roman"/>
        </w:rPr>
        <w:t xml:space="preserve">, che l’avvento del digitale non ha fatto altro radicalizzare. In un contesto del genere, i meccanismi algoritmici continuano a svolgere </w:t>
      </w:r>
      <w:r>
        <w:rPr>
          <w:rFonts w:ascii="Times New Roman" w:hAnsi="Times New Roman" w:cs="Times New Roman"/>
        </w:rPr>
        <w:t xml:space="preserve">il loro </w:t>
      </w:r>
      <w:r w:rsidRPr="00BD4A8B">
        <w:rPr>
          <w:rFonts w:ascii="Times New Roman" w:hAnsi="Times New Roman" w:cs="Times New Roman"/>
        </w:rPr>
        <w:t>ruolo di riduttori della complessità</w:t>
      </w:r>
      <w:r>
        <w:rPr>
          <w:rFonts w:ascii="Times New Roman" w:hAnsi="Times New Roman" w:cs="Times New Roman"/>
        </w:rPr>
        <w:t xml:space="preserve">, </w:t>
      </w:r>
      <w:r w:rsidRPr="00BD4A8B">
        <w:rPr>
          <w:rFonts w:ascii="Times New Roman" w:hAnsi="Times New Roman" w:cs="Times New Roman"/>
        </w:rPr>
        <w:t>non</w:t>
      </w:r>
      <w:r>
        <w:rPr>
          <w:rFonts w:ascii="Times New Roman" w:hAnsi="Times New Roman" w:cs="Times New Roman"/>
        </w:rPr>
        <w:t xml:space="preserve"> più</w:t>
      </w:r>
      <w:r w:rsidRPr="00BD4A8B">
        <w:rPr>
          <w:rFonts w:ascii="Times New Roman" w:hAnsi="Times New Roman" w:cs="Times New Roman"/>
        </w:rPr>
        <w:t xml:space="preserve"> solo in quanto agenti capaci di selezionare possibili esperienze, ma anche in quanto strumenti di </w:t>
      </w:r>
      <w:r w:rsidRPr="00BD4A8B">
        <w:rPr>
          <w:rFonts w:ascii="Times New Roman" w:hAnsi="Times New Roman" w:cs="Times New Roman"/>
          <w:i/>
          <w:iCs/>
        </w:rPr>
        <w:t>sincronizzazione collettiva</w:t>
      </w:r>
      <w:r w:rsidRPr="00BD4A8B">
        <w:rPr>
          <w:rFonts w:ascii="Times New Roman" w:hAnsi="Times New Roman" w:cs="Times New Roman"/>
        </w:rPr>
        <w:t xml:space="preserve">. In queste pagine, dunque, seguendo in particolare l’analisi di Hartmut Rosa, si mostrerà come il processo di accelerazione digitale si innesti su quello di accelerazione sociale tipico della modernità, per poi mostrare come – in questa congiuntura – i meccanismi algoritmici giochino un ruolo centrale sia per quanto riguarda la loro capacità di </w:t>
      </w:r>
      <w:r w:rsidRPr="00BD4A8B">
        <w:rPr>
          <w:rFonts w:ascii="Times New Roman" w:hAnsi="Times New Roman" w:cs="Times New Roman"/>
          <w:i/>
          <w:iCs/>
        </w:rPr>
        <w:t xml:space="preserve">ordinare </w:t>
      </w:r>
      <w:r w:rsidRPr="00BD4A8B">
        <w:rPr>
          <w:rFonts w:ascii="Times New Roman" w:hAnsi="Times New Roman" w:cs="Times New Roman"/>
        </w:rPr>
        <w:t xml:space="preserve">l’accelerazione sia per quanto riguarda una particolare riconfigurazione della soggettività a cui, in un contesto accelerato, essi danno luogo. </w:t>
      </w:r>
    </w:p>
    <w:p w14:paraId="48C28179"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Ovviamente, per quanto stiamo qui tenendo distinte le analisi sulla complessità sociale e quelle sull’accelerazione, questi elementi – come peraltro si vedrà nel corso dell’esposizione – possono essere separati solo astrattamente. È infatti evidente che l’accelerazione aumenti ulteriormente la complessità sociale, così come è evidente che – nel lavorare come meccanismi di sincronizzazione collettiva – gli algoritmi si configurino, di nuovo, come riduttori di complessità. Insomma, la distinzione qui proposta è puramente euristica, e non deve essere intesa come il tentativo di distinguere sociologicamente una “sfera dell’accelerazione” da una “sfera della complessità”. </w:t>
      </w:r>
    </w:p>
    <w:p w14:paraId="68EDE442" w14:textId="77ED881E"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lastRenderedPageBreak/>
        <w:t xml:space="preserve">Secondo Rosa, l’accelerazione sociale deve essere intesa come una peculiare caratteristica della modernità. E tuttavia, come il critico tedesco sottolinea, definire la modernità è una questione particolarmente complessa e stratificata. Negli ultimi decenni, gli studi centrati sul concetto di </w:t>
      </w:r>
      <w:r w:rsidRPr="00BD4A8B">
        <w:rPr>
          <w:rFonts w:ascii="Times New Roman" w:hAnsi="Times New Roman" w:cs="Times New Roman"/>
          <w:i/>
        </w:rPr>
        <w:t xml:space="preserve">razionalizzazione </w:t>
      </w:r>
      <w:r w:rsidRPr="00BD4A8B">
        <w:rPr>
          <w:rFonts w:ascii="Times New Roman" w:hAnsi="Times New Roman" w:cs="Times New Roman"/>
          <w:iCs/>
        </w:rPr>
        <w:t>(Weber</w:t>
      </w:r>
      <w:r>
        <w:rPr>
          <w:rFonts w:ascii="Times New Roman" w:hAnsi="Times New Roman" w:cs="Times New Roman"/>
          <w:iCs/>
        </w:rPr>
        <w:t>, 2018</w:t>
      </w:r>
      <w:r w:rsidRPr="00BD4A8B">
        <w:rPr>
          <w:rFonts w:ascii="Times New Roman" w:hAnsi="Times New Roman" w:cs="Times New Roman"/>
          <w:iCs/>
        </w:rPr>
        <w:t>)</w:t>
      </w:r>
      <w:r w:rsidRPr="00BD4A8B">
        <w:rPr>
          <w:rFonts w:ascii="Times New Roman" w:hAnsi="Times New Roman" w:cs="Times New Roman"/>
        </w:rPr>
        <w:t xml:space="preserve">, di </w:t>
      </w:r>
      <w:r w:rsidRPr="00BD4A8B">
        <w:rPr>
          <w:rFonts w:ascii="Times New Roman" w:hAnsi="Times New Roman" w:cs="Times New Roman"/>
          <w:i/>
        </w:rPr>
        <w:t>differenziazione</w:t>
      </w:r>
      <w:r w:rsidRPr="00BD4A8B">
        <w:rPr>
          <w:rFonts w:ascii="Times New Roman" w:hAnsi="Times New Roman" w:cs="Times New Roman"/>
          <w:iCs/>
        </w:rPr>
        <w:t xml:space="preserve"> (Luhmann</w:t>
      </w:r>
      <w:r>
        <w:rPr>
          <w:rFonts w:ascii="Times New Roman" w:hAnsi="Times New Roman" w:cs="Times New Roman"/>
          <w:iCs/>
        </w:rPr>
        <w:t>, 2012</w:t>
      </w:r>
      <w:r w:rsidRPr="00BD4A8B">
        <w:rPr>
          <w:rFonts w:ascii="Times New Roman" w:hAnsi="Times New Roman" w:cs="Times New Roman"/>
          <w:iCs/>
        </w:rPr>
        <w:t>)</w:t>
      </w:r>
      <w:r w:rsidRPr="00BD4A8B">
        <w:rPr>
          <w:rFonts w:ascii="Times New Roman" w:hAnsi="Times New Roman" w:cs="Times New Roman"/>
        </w:rPr>
        <w:t xml:space="preserve"> o di </w:t>
      </w:r>
      <w:r w:rsidRPr="00BD4A8B">
        <w:rPr>
          <w:rFonts w:ascii="Times New Roman" w:hAnsi="Times New Roman" w:cs="Times New Roman"/>
          <w:i/>
        </w:rPr>
        <w:t xml:space="preserve">individualizzazione </w:t>
      </w:r>
      <w:r w:rsidRPr="00BD4A8B">
        <w:rPr>
          <w:rFonts w:ascii="Times New Roman" w:hAnsi="Times New Roman" w:cs="Times New Roman"/>
          <w:iCs/>
        </w:rPr>
        <w:t>(Giddens</w:t>
      </w:r>
      <w:r>
        <w:rPr>
          <w:rFonts w:ascii="Times New Roman" w:hAnsi="Times New Roman" w:cs="Times New Roman"/>
          <w:iCs/>
        </w:rPr>
        <w:t>, 1994</w:t>
      </w:r>
      <w:r w:rsidRPr="00BD4A8B">
        <w:rPr>
          <w:rFonts w:ascii="Times New Roman" w:hAnsi="Times New Roman" w:cs="Times New Roman"/>
          <w:iCs/>
        </w:rPr>
        <w:t>)</w:t>
      </w:r>
      <w:r w:rsidRPr="00BD4A8B">
        <w:rPr>
          <w:rFonts w:ascii="Times New Roman" w:hAnsi="Times New Roman" w:cs="Times New Roman"/>
        </w:rPr>
        <w:t xml:space="preserve"> si sono moltiplicati, anche intersecandosi tra di loro (</w:t>
      </w:r>
      <w:proofErr w:type="spellStart"/>
      <w:r w:rsidRPr="00BD4A8B">
        <w:rPr>
          <w:rFonts w:ascii="Times New Roman" w:hAnsi="Times New Roman" w:cs="Times New Roman"/>
        </w:rPr>
        <w:t>Koselleck</w:t>
      </w:r>
      <w:proofErr w:type="spellEnd"/>
      <w:r>
        <w:rPr>
          <w:rFonts w:ascii="Times New Roman" w:hAnsi="Times New Roman" w:cs="Times New Roman"/>
        </w:rPr>
        <w:t>, 2012</w:t>
      </w:r>
      <w:r w:rsidRPr="00BD4A8B">
        <w:rPr>
          <w:rFonts w:ascii="Times New Roman" w:hAnsi="Times New Roman" w:cs="Times New Roman"/>
        </w:rPr>
        <w:t xml:space="preserve">). L’idea fondamentale emersa da questi studi è che la modernità è caratterizzata da processi di razionalizzazione e secolarizzazione (Marramao, 2005; Troeltsch 1991) dell’ordine sociale, all’interno dei quali si instaurano rapporti di differenziazione funzionali in cui il soggetto viene individualizzato in quanto soggetto. </w:t>
      </w:r>
    </w:p>
    <w:p w14:paraId="095AA7FF" w14:textId="41D978FE"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Ciò che secondo Rosa è di fondamentale importanza è che siffatte determinazioni della modernità non sono confermat</w:t>
      </w:r>
      <w:r>
        <w:rPr>
          <w:rFonts w:ascii="Times New Roman" w:hAnsi="Times New Roman" w:cs="Times New Roman"/>
        </w:rPr>
        <w:t>e</w:t>
      </w:r>
      <w:r w:rsidRPr="00BD4A8B">
        <w:rPr>
          <w:rFonts w:ascii="Times New Roman" w:hAnsi="Times New Roman" w:cs="Times New Roman"/>
        </w:rPr>
        <w:t xml:space="preserve"> solo dalle analisi sociologiche, ma anche dal modo in cui la società moderna si è autorappresentata. Basta pensare, a questo riguardo, ai romanzi di Balzac o di Kafka sul potere delle burocrazie, che incarnano lo spirito della razionalizzazione e della differenziazione sociale, o alla “scoperta” del ruolo del soggetto umano (individualizzazione) nei romanzi sette-ottocenteschi. Insomma, una delle caratteristiche della modernità – concepita non come statica categoria sociologica ma proprio come </w:t>
      </w:r>
      <w:r w:rsidRPr="00BD4A8B">
        <w:rPr>
          <w:rFonts w:ascii="Times New Roman" w:hAnsi="Times New Roman" w:cs="Times New Roman"/>
          <w:i/>
        </w:rPr>
        <w:t>forma di vita</w:t>
      </w:r>
      <w:r w:rsidRPr="00BD4A8B">
        <w:rPr>
          <w:rFonts w:ascii="Times New Roman" w:hAnsi="Times New Roman" w:cs="Times New Roman"/>
        </w:rPr>
        <w:t xml:space="preserve"> – è quella di non essere semplicemente dotata di determinate caratteristiche, ma di essere anche in grado di </w:t>
      </w:r>
      <w:r w:rsidRPr="00BD4A8B">
        <w:rPr>
          <w:rFonts w:ascii="Times New Roman" w:hAnsi="Times New Roman" w:cs="Times New Roman"/>
          <w:i/>
        </w:rPr>
        <w:t>riflettere su sé stessa</w:t>
      </w:r>
      <w:r w:rsidRPr="00BD4A8B">
        <w:rPr>
          <w:rFonts w:ascii="Times New Roman" w:hAnsi="Times New Roman" w:cs="Times New Roman"/>
        </w:rPr>
        <w:t>.</w:t>
      </w:r>
    </w:p>
    <w:p w14:paraId="75EBAA50" w14:textId="357EB159"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rPr>
        <w:t xml:space="preserve">È a partire da queste premesse, e dalla volontà di non offrire una definizione univoca e statica della modernità, che Rosa si propone di </w:t>
      </w:r>
      <w:r w:rsidRPr="00BD4A8B">
        <w:rPr>
          <w:rFonts w:ascii="Times New Roman" w:hAnsi="Times New Roman" w:cs="Times New Roman"/>
          <w:i/>
          <w:iCs/>
        </w:rPr>
        <w:t>affiancare</w:t>
      </w:r>
      <w:r w:rsidRPr="00BD4A8B">
        <w:rPr>
          <w:rFonts w:ascii="Times New Roman" w:hAnsi="Times New Roman" w:cs="Times New Roman"/>
        </w:rPr>
        <w:t xml:space="preserve"> alle determinazioni classiche una nuova caratteristica: nella sua lettura, infatti, </w:t>
      </w:r>
      <w:r w:rsidR="002825D3">
        <w:rPr>
          <w:rFonts w:ascii="Times New Roman" w:hAnsi="Times New Roman" w:cs="Times New Roman"/>
        </w:rPr>
        <w:t>la modernità</w:t>
      </w:r>
      <w:r w:rsidR="002825D3" w:rsidRPr="00BD4A8B">
        <w:rPr>
          <w:rFonts w:ascii="Times New Roman" w:hAnsi="Times New Roman" w:cs="Times New Roman"/>
        </w:rPr>
        <w:t xml:space="preserve"> </w:t>
      </w:r>
      <w:r w:rsidRPr="00BD4A8B">
        <w:rPr>
          <w:rFonts w:ascii="Times New Roman" w:hAnsi="Times New Roman" w:cs="Times New Roman"/>
        </w:rPr>
        <w:t xml:space="preserve">è caratterizzata – oltre che dai processi descritti in precedenza – anche dalla «velocizzazione della vita sociale e, in concreto, dalla rapida trasformazione del mondo materiale, sociale e spirituale» (Rosa, 2019: 6). Secondo Rosa, infatti, </w:t>
      </w:r>
      <w:r>
        <w:rPr>
          <w:rFonts w:ascii="Times New Roman" w:hAnsi="Times New Roman" w:cs="Times New Roman"/>
        </w:rPr>
        <w:t>un aspetto cruciale della</w:t>
      </w:r>
      <w:r w:rsidRPr="00BD4A8B">
        <w:rPr>
          <w:rFonts w:ascii="Times New Roman" w:hAnsi="Times New Roman" w:cs="Times New Roman"/>
        </w:rPr>
        <w:t xml:space="preserve"> modernità risiede nella «logica dell’accelerazione sociale» (Ivi: VIII), ovvero nell’aumento della velocità con cui si svolgono processi comunicativi, politici ed esistenziali</w:t>
      </w:r>
      <w:r w:rsidRPr="00BD4A8B">
        <w:rPr>
          <w:rFonts w:ascii="Times New Roman" w:hAnsi="Times New Roman" w:cs="Times New Roman"/>
          <w:color w:val="0D0D0D"/>
          <w:shd w:val="clear" w:color="auto" w:fill="FFFFFF"/>
        </w:rPr>
        <w:t xml:space="preserve">. L’esperienza dell’accelerazione non è solo oggettivamente misurabile in vari ambiti della vita sociale, che comunque Rosa (2015: 63-67) rintraccia, ma è anche </w:t>
      </w:r>
      <w:r w:rsidR="002825D3">
        <w:rPr>
          <w:rFonts w:ascii="Times New Roman" w:hAnsi="Times New Roman" w:cs="Times New Roman"/>
          <w:color w:val="0D0D0D"/>
          <w:shd w:val="clear" w:color="auto" w:fill="FFFFFF"/>
        </w:rPr>
        <w:t>identificabile</w:t>
      </w:r>
      <w:r w:rsidR="002825D3" w:rsidRPr="00BD4A8B">
        <w:rPr>
          <w:rFonts w:ascii="Times New Roman" w:hAnsi="Times New Roman" w:cs="Times New Roman"/>
          <w:color w:val="0D0D0D"/>
          <w:shd w:val="clear" w:color="auto" w:fill="FFFFFF"/>
        </w:rPr>
        <w:t xml:space="preserve"> </w:t>
      </w:r>
      <w:r w:rsidRPr="00BD4A8B">
        <w:rPr>
          <w:rFonts w:ascii="Times New Roman" w:hAnsi="Times New Roman" w:cs="Times New Roman"/>
          <w:color w:val="0D0D0D"/>
          <w:shd w:val="clear" w:color="auto" w:fill="FFFFFF"/>
        </w:rPr>
        <w:t>nelle «auto-osservazioni culturali della modernità» (Rosa, 20</w:t>
      </w:r>
      <w:r w:rsidR="00015E40">
        <w:rPr>
          <w:rFonts w:ascii="Times New Roman" w:hAnsi="Times New Roman" w:cs="Times New Roman"/>
          <w:color w:val="0D0D0D"/>
          <w:shd w:val="clear" w:color="auto" w:fill="FFFFFF"/>
        </w:rPr>
        <w:t>1</w:t>
      </w:r>
      <w:r w:rsidRPr="00BD4A8B">
        <w:rPr>
          <w:rFonts w:ascii="Times New Roman" w:hAnsi="Times New Roman" w:cs="Times New Roman"/>
          <w:color w:val="0D0D0D"/>
          <w:shd w:val="clear" w:color="auto" w:fill="FFFFFF"/>
        </w:rPr>
        <w:t>9: 6-7), ovvero nelle forme di espressione riflessiva con cui essa ha rappresentato sé stessa</w:t>
      </w:r>
      <w:r w:rsidRPr="00BD4A8B">
        <w:rPr>
          <w:rStyle w:val="Rimandonotaapidipagina"/>
          <w:rFonts w:ascii="Times New Roman" w:hAnsi="Times New Roman" w:cs="Times New Roman"/>
          <w:color w:val="0D0D0D"/>
          <w:shd w:val="clear" w:color="auto" w:fill="FFFFFF"/>
        </w:rPr>
        <w:footnoteReference w:id="52"/>
      </w:r>
      <w:r w:rsidRPr="00BD4A8B">
        <w:rPr>
          <w:rFonts w:ascii="Times New Roman" w:hAnsi="Times New Roman" w:cs="Times New Roman"/>
          <w:color w:val="0D0D0D"/>
          <w:shd w:val="clear" w:color="auto" w:fill="FFFFFF"/>
        </w:rPr>
        <w:t xml:space="preserve">. </w:t>
      </w:r>
    </w:p>
    <w:p w14:paraId="6CF1C69B" w14:textId="01FA0826"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lastRenderedPageBreak/>
        <w:t xml:space="preserve">L’accelerazione, tuttavia, non è – secondo Rosa – un fatto sociologico </w:t>
      </w:r>
      <w:r w:rsidRPr="00BD4A8B">
        <w:rPr>
          <w:rFonts w:ascii="Times New Roman" w:hAnsi="Times New Roman" w:cs="Times New Roman"/>
          <w:i/>
          <w:iCs/>
          <w:color w:val="0D0D0D"/>
          <w:shd w:val="clear" w:color="auto" w:fill="FFFFFF"/>
        </w:rPr>
        <w:t>neutro</w:t>
      </w:r>
      <w:r w:rsidRPr="00BD4A8B">
        <w:rPr>
          <w:rFonts w:ascii="Times New Roman" w:hAnsi="Times New Roman" w:cs="Times New Roman"/>
          <w:color w:val="0D0D0D"/>
          <w:shd w:val="clear" w:color="auto" w:fill="FFFFFF"/>
        </w:rPr>
        <w:t xml:space="preserve">. Al contrario, imponendosi in maniera crescente, essa produce una contrazione degli spazi d’esperienza, ovvero della capacità dei soggetti di dar conto di ciò che – in maniera sempre più evanescente –accade </w:t>
      </w:r>
      <w:r w:rsidR="002825D3">
        <w:rPr>
          <w:rFonts w:ascii="Times New Roman" w:hAnsi="Times New Roman" w:cs="Times New Roman"/>
          <w:color w:val="0D0D0D"/>
          <w:shd w:val="clear" w:color="auto" w:fill="FFFFFF"/>
        </w:rPr>
        <w:t xml:space="preserve">loro </w:t>
      </w:r>
      <w:r w:rsidRPr="00BD4A8B">
        <w:rPr>
          <w:rFonts w:ascii="Times New Roman" w:hAnsi="Times New Roman" w:cs="Times New Roman"/>
          <w:color w:val="0D0D0D"/>
          <w:shd w:val="clear" w:color="auto" w:fill="FFFFFF"/>
        </w:rPr>
        <w:t>attorno. Come nota Reinhart Koselleck, il modo di intendere il tempo proprio della modernità</w:t>
      </w:r>
    </w:p>
    <w:p w14:paraId="125D18C7" w14:textId="77777777"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p>
    <w:p w14:paraId="188C567F" w14:textId="310FFECE" w:rsidR="00ED6A77" w:rsidRPr="00BD4A8B" w:rsidRDefault="00ED6A77" w:rsidP="00ED6A77">
      <w:pPr>
        <w:spacing w:after="0" w:line="360" w:lineRule="auto"/>
        <w:ind w:left="567" w:right="567"/>
        <w:jc w:val="both"/>
        <w:rPr>
          <w:rFonts w:ascii="Times New Roman" w:hAnsi="Times New Roman" w:cs="Times New Roman"/>
          <w:color w:val="0D0D0D"/>
          <w:sz w:val="22"/>
          <w:szCs w:val="22"/>
          <w:shd w:val="clear" w:color="auto" w:fill="FFFFFF"/>
        </w:rPr>
      </w:pPr>
      <w:r w:rsidRPr="00BD4A8B">
        <w:rPr>
          <w:rFonts w:ascii="Times New Roman" w:hAnsi="Times New Roman" w:cs="Times New Roman"/>
          <w:color w:val="0D0D0D"/>
          <w:sz w:val="22"/>
          <w:szCs w:val="22"/>
          <w:shd w:val="clear" w:color="auto" w:fill="FFFFFF"/>
        </w:rPr>
        <w:t xml:space="preserve">è caratterizzato da due momenti: dall’accelerazione con cui ci arriva addosso e dal fatto di essere ignoto. Il tempo accelerato, </w:t>
      </w:r>
      <w:r w:rsidRPr="00BD4A8B">
        <w:rPr>
          <w:rFonts w:ascii="Times New Roman" w:hAnsi="Times New Roman" w:cs="Times New Roman"/>
          <w:i/>
          <w:iCs/>
          <w:color w:val="0D0D0D"/>
          <w:sz w:val="22"/>
          <w:szCs w:val="22"/>
          <w:shd w:val="clear" w:color="auto" w:fill="FFFFFF"/>
        </w:rPr>
        <w:t>ossia la nostra storia</w:t>
      </w:r>
      <w:r w:rsidRPr="00BD4A8B">
        <w:rPr>
          <w:rFonts w:ascii="Times New Roman" w:hAnsi="Times New Roman" w:cs="Times New Roman"/>
          <w:color w:val="0D0D0D"/>
          <w:sz w:val="22"/>
          <w:szCs w:val="22"/>
          <w:shd w:val="clear" w:color="auto" w:fill="FFFFFF"/>
        </w:rPr>
        <w:t xml:space="preserve">, abbrevia infatti gli spazi di esperienza, li priva della loro stabilità e in tal modo mette continuamente in gioco nuovi elementi ignoti; così </w:t>
      </w:r>
      <w:r w:rsidRPr="00BD4A8B">
        <w:rPr>
          <w:rFonts w:ascii="Times New Roman" w:hAnsi="Times New Roman" w:cs="Times New Roman"/>
          <w:i/>
          <w:iCs/>
          <w:color w:val="0D0D0D"/>
          <w:sz w:val="22"/>
          <w:szCs w:val="22"/>
          <w:shd w:val="clear" w:color="auto" w:fill="FFFFFF"/>
        </w:rPr>
        <w:t>a causa della complessità di questi fattori</w:t>
      </w:r>
      <w:r w:rsidRPr="00BD4A8B">
        <w:rPr>
          <w:rFonts w:ascii="Times New Roman" w:hAnsi="Times New Roman" w:cs="Times New Roman"/>
          <w:color w:val="0D0D0D"/>
          <w:sz w:val="22"/>
          <w:szCs w:val="22"/>
          <w:shd w:val="clear" w:color="auto" w:fill="FFFFFF"/>
        </w:rPr>
        <w:t>, persino il presente si sottrae alla nostra esperienza</w:t>
      </w:r>
      <w:r w:rsidRPr="00BD4A8B">
        <w:rPr>
          <w:rFonts w:ascii="Times New Roman" w:hAnsi="Times New Roman" w:cs="Times New Roman"/>
          <w:color w:val="0D0D0D"/>
          <w:shd w:val="clear" w:color="auto" w:fill="FFFFFF"/>
        </w:rPr>
        <w:t xml:space="preserve"> (</w:t>
      </w:r>
      <w:proofErr w:type="spellStart"/>
      <w:r w:rsidRPr="00BD4A8B">
        <w:rPr>
          <w:rFonts w:ascii="Times New Roman" w:hAnsi="Times New Roman" w:cs="Times New Roman"/>
          <w:color w:val="0D0D0D"/>
          <w:shd w:val="clear" w:color="auto" w:fill="FFFFFF"/>
        </w:rPr>
        <w:t>Koselleck</w:t>
      </w:r>
      <w:proofErr w:type="spellEnd"/>
      <w:r w:rsidRPr="00BD4A8B">
        <w:rPr>
          <w:rFonts w:ascii="Times New Roman" w:hAnsi="Times New Roman" w:cs="Times New Roman"/>
          <w:color w:val="0D0D0D"/>
          <w:shd w:val="clear" w:color="auto" w:fill="FFFFFF"/>
        </w:rPr>
        <w:t>, 2007: 25, corsivi miei)</w:t>
      </w:r>
      <w:r w:rsidR="002825D3">
        <w:rPr>
          <w:rFonts w:ascii="Times New Roman" w:hAnsi="Times New Roman" w:cs="Times New Roman"/>
          <w:color w:val="0D0D0D"/>
          <w:shd w:val="clear" w:color="auto" w:fill="FFFFFF"/>
        </w:rPr>
        <w:t xml:space="preserve">. </w:t>
      </w:r>
    </w:p>
    <w:p w14:paraId="5ADF158F" w14:textId="77777777"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p>
    <w:p w14:paraId="3B4AFD78" w14:textId="3A89FB69"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t>In un contesto accelerato, per usare l’espressione di Benjamin</w:t>
      </w:r>
      <w:r>
        <w:rPr>
          <w:rFonts w:ascii="Times New Roman" w:hAnsi="Times New Roman" w:cs="Times New Roman"/>
          <w:color w:val="0D0D0D"/>
          <w:shd w:val="clear" w:color="auto" w:fill="FFFFFF"/>
        </w:rPr>
        <w:t xml:space="preserve"> (2018)</w:t>
      </w:r>
      <w:r w:rsidRPr="00BD4A8B">
        <w:rPr>
          <w:rFonts w:ascii="Times New Roman" w:hAnsi="Times New Roman" w:cs="Times New Roman"/>
          <w:color w:val="0D0D0D"/>
          <w:shd w:val="clear" w:color="auto" w:fill="FFFFFF"/>
        </w:rPr>
        <w:t xml:space="preserve">, l’esperienza si </w:t>
      </w:r>
      <w:r w:rsidRPr="00BD4A8B">
        <w:rPr>
          <w:rFonts w:ascii="Times New Roman" w:hAnsi="Times New Roman" w:cs="Times New Roman"/>
          <w:i/>
          <w:iCs/>
          <w:color w:val="0D0D0D"/>
          <w:shd w:val="clear" w:color="auto" w:fill="FFFFFF"/>
        </w:rPr>
        <w:t>impoverisce</w:t>
      </w:r>
      <w:r w:rsidRPr="00BD4A8B">
        <w:rPr>
          <w:rFonts w:ascii="Times New Roman" w:hAnsi="Times New Roman" w:cs="Times New Roman"/>
          <w:color w:val="0D0D0D"/>
          <w:shd w:val="clear" w:color="auto" w:fill="FFFFFF"/>
        </w:rPr>
        <w:t xml:space="preserve">, e assistiamo dunque a una contrazione del presente non solo a livello </w:t>
      </w:r>
      <w:proofErr w:type="gramStart"/>
      <w:r w:rsidRPr="00BD4A8B">
        <w:rPr>
          <w:rFonts w:ascii="Times New Roman" w:hAnsi="Times New Roman" w:cs="Times New Roman"/>
          <w:color w:val="0D0D0D"/>
          <w:shd w:val="clear" w:color="auto" w:fill="FFFFFF"/>
        </w:rPr>
        <w:t>socio-politico</w:t>
      </w:r>
      <w:proofErr w:type="gramEnd"/>
      <w:r w:rsidRPr="00BD4A8B">
        <w:rPr>
          <w:rFonts w:ascii="Times New Roman" w:hAnsi="Times New Roman" w:cs="Times New Roman"/>
          <w:color w:val="0D0D0D"/>
          <w:shd w:val="clear" w:color="auto" w:fill="FFFFFF"/>
        </w:rPr>
        <w:t>, ma – soprattutto – a livello esistenziale. Ciò, afferma Rosa, trasforma «le forme della soggettività umana e anche il nostro essere nel mondo» (</w:t>
      </w:r>
      <w:r w:rsidR="002B3309">
        <w:rPr>
          <w:rFonts w:ascii="Times New Roman" w:hAnsi="Times New Roman" w:cs="Times New Roman"/>
          <w:color w:val="0D0D0D"/>
          <w:shd w:val="clear" w:color="auto" w:fill="FFFFFF"/>
        </w:rPr>
        <w:t>Rosa, 2019</w:t>
      </w:r>
      <w:r w:rsidRPr="00BD4A8B">
        <w:rPr>
          <w:rFonts w:ascii="Times New Roman" w:hAnsi="Times New Roman" w:cs="Times New Roman"/>
          <w:color w:val="0D0D0D"/>
          <w:shd w:val="clear" w:color="auto" w:fill="FFFFFF"/>
        </w:rPr>
        <w:t xml:space="preserve">: 45). I soggetti si trovano a vivere un’esistenza caratterizzata dallo svanire dell’esperienza del presente e regolata «dalla </w:t>
      </w:r>
      <w:r w:rsidRPr="00BD4A8B">
        <w:rPr>
          <w:rFonts w:ascii="Times New Roman" w:hAnsi="Times New Roman" w:cs="Times New Roman"/>
          <w:i/>
          <w:color w:val="0D0D0D"/>
          <w:shd w:val="clear" w:color="auto" w:fill="FFFFFF"/>
        </w:rPr>
        <w:t>silenziosa forza normativa delle leggi temporali</w:t>
      </w:r>
      <w:r w:rsidRPr="00BD4A8B">
        <w:rPr>
          <w:rFonts w:ascii="Times New Roman" w:hAnsi="Times New Roman" w:cs="Times New Roman"/>
          <w:color w:val="0D0D0D"/>
          <w:shd w:val="clear" w:color="auto" w:fill="FFFFFF"/>
        </w:rPr>
        <w:t xml:space="preserve">» (Ivi: 44). </w:t>
      </w:r>
    </w:p>
    <w:p w14:paraId="46EABB5C" w14:textId="77777777"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t xml:space="preserve">È proprio per queste ragioni che Rosa parla di un </w:t>
      </w:r>
      <w:r w:rsidRPr="00BD4A8B">
        <w:rPr>
          <w:rFonts w:ascii="Times New Roman" w:hAnsi="Times New Roman" w:cs="Times New Roman"/>
          <w:i/>
          <w:color w:val="0D0D0D"/>
          <w:shd w:val="clear" w:color="auto" w:fill="FFFFFF"/>
        </w:rPr>
        <w:t>totalitarismo dell’accelerazione</w:t>
      </w:r>
      <w:r w:rsidRPr="00BD4A8B">
        <w:rPr>
          <w:rFonts w:ascii="Times New Roman" w:hAnsi="Times New Roman" w:cs="Times New Roman"/>
          <w:color w:val="0D0D0D"/>
          <w:shd w:val="clear" w:color="auto" w:fill="FFFFFF"/>
        </w:rPr>
        <w:t xml:space="preserve">, ovvero di una congiuntura in cui «la progressione dell’accelerazione sociale […] può essere […] definita onnipervasiva e </w:t>
      </w:r>
      <w:proofErr w:type="spellStart"/>
      <w:r w:rsidRPr="00BD4A8B">
        <w:rPr>
          <w:rFonts w:ascii="Times New Roman" w:hAnsi="Times New Roman" w:cs="Times New Roman"/>
          <w:color w:val="0D0D0D"/>
          <w:shd w:val="clear" w:color="auto" w:fill="FFFFFF"/>
        </w:rPr>
        <w:t>onninclusiva</w:t>
      </w:r>
      <w:proofErr w:type="spellEnd"/>
      <w:r w:rsidRPr="00BD4A8B">
        <w:rPr>
          <w:rFonts w:ascii="Times New Roman" w:hAnsi="Times New Roman" w:cs="Times New Roman"/>
          <w:color w:val="0D0D0D"/>
          <w:shd w:val="clear" w:color="auto" w:fill="FFFFFF"/>
        </w:rPr>
        <w:t xml:space="preserve">: essa esercita la sua pressione inducendo la paura permanente di poter perdere la battaglia e di non essere più capaci di tenere il ritmo» (Ivi: 71). Secondo Rosa, tale totalitarismo non sgorga da propaganda o violenza, ma da </w:t>
      </w:r>
      <w:r w:rsidRPr="00BD4A8B">
        <w:rPr>
          <w:rFonts w:ascii="Times New Roman" w:hAnsi="Times New Roman" w:cs="Times New Roman"/>
          <w:i/>
          <w:color w:val="0D0D0D"/>
          <w:shd w:val="clear" w:color="auto" w:fill="FFFFFF"/>
        </w:rPr>
        <w:t>silenziosi</w:t>
      </w:r>
      <w:r w:rsidRPr="00BD4A8B">
        <w:rPr>
          <w:rFonts w:ascii="Times New Roman" w:hAnsi="Times New Roman" w:cs="Times New Roman"/>
          <w:color w:val="0D0D0D"/>
          <w:shd w:val="clear" w:color="auto" w:fill="FFFFFF"/>
        </w:rPr>
        <w:t xml:space="preserve"> meccanismi temporali che rendono il soggetto «regolato, dominato e oppresso da un regime temporale per lo più invisibile, depoliticizzato, indiscusso» (Ivi: VIII). In una parola, i soggetti accettano l’organizzazione temporale caratterizzata dall’accelerazione </w:t>
      </w:r>
      <w:r w:rsidRPr="00BD4A8B">
        <w:rPr>
          <w:rFonts w:ascii="Times New Roman" w:hAnsi="Times New Roman" w:cs="Times New Roman"/>
          <w:i/>
          <w:iCs/>
          <w:color w:val="0D0D0D"/>
          <w:shd w:val="clear" w:color="auto" w:fill="FFFFFF"/>
        </w:rPr>
        <w:t>senza riflettere su di essa</w:t>
      </w:r>
      <w:r w:rsidRPr="00BD4A8B">
        <w:rPr>
          <w:rFonts w:ascii="Times New Roman" w:hAnsi="Times New Roman" w:cs="Times New Roman"/>
          <w:color w:val="0D0D0D"/>
          <w:shd w:val="clear" w:color="auto" w:fill="FFFFFF"/>
        </w:rPr>
        <w:t>, sulla sua genesi e sui suoi effetti di potere e di alienazione, dal momento che «questi dettami difficilmente sono riconosciuti e percepiti come una costruzione sociale» (Ivi: 71).</w:t>
      </w:r>
    </w:p>
    <w:p w14:paraId="36229F4D" w14:textId="5B9E0277" w:rsidR="00ED6A77" w:rsidRPr="00BD4A8B" w:rsidRDefault="002825D3" w:rsidP="00ED6A77">
      <w:pPr>
        <w:spacing w:after="0" w:line="360" w:lineRule="auto"/>
        <w:ind w:firstLine="284"/>
        <w:jc w:val="both"/>
        <w:rPr>
          <w:rFonts w:ascii="Times New Roman" w:hAnsi="Times New Roman" w:cs="Times New Roman"/>
          <w:color w:val="0D0D0D"/>
          <w:shd w:val="clear" w:color="auto" w:fill="FFFFFF"/>
        </w:rPr>
      </w:pPr>
      <w:r>
        <w:rPr>
          <w:rFonts w:ascii="Times New Roman" w:hAnsi="Times New Roman" w:cs="Times New Roman"/>
          <w:color w:val="0D0D0D"/>
          <w:shd w:val="clear" w:color="auto" w:fill="FFFFFF"/>
        </w:rPr>
        <w:t>P</w:t>
      </w:r>
      <w:r w:rsidR="00ED6A77" w:rsidRPr="00BD4A8B">
        <w:rPr>
          <w:rFonts w:ascii="Times New Roman" w:hAnsi="Times New Roman" w:cs="Times New Roman"/>
          <w:color w:val="0D0D0D"/>
          <w:shd w:val="clear" w:color="auto" w:fill="FFFFFF"/>
        </w:rPr>
        <w:t xml:space="preserve">er utilizzare delle categorie già impiegate in precedenza, i processi di accelerazione sociale – che vengono accettati in maniera </w:t>
      </w:r>
      <w:r w:rsidR="00ED6A77" w:rsidRPr="00BD4A8B">
        <w:rPr>
          <w:rFonts w:ascii="Times New Roman" w:hAnsi="Times New Roman" w:cs="Times New Roman"/>
          <w:i/>
          <w:iCs/>
          <w:color w:val="0D0D0D"/>
          <w:shd w:val="clear" w:color="auto" w:fill="FFFFFF"/>
        </w:rPr>
        <w:t xml:space="preserve">irriflessa </w:t>
      </w:r>
      <w:r w:rsidR="00ED6A77" w:rsidRPr="00BD4A8B">
        <w:rPr>
          <w:rFonts w:ascii="Times New Roman" w:hAnsi="Times New Roman" w:cs="Times New Roman"/>
          <w:color w:val="0D0D0D"/>
          <w:shd w:val="clear" w:color="auto" w:fill="FFFFFF"/>
        </w:rPr>
        <w:t xml:space="preserve">in virtù di una loro </w:t>
      </w:r>
      <w:r w:rsidR="00ED6A77" w:rsidRPr="00BD4A8B">
        <w:rPr>
          <w:rFonts w:ascii="Times New Roman" w:hAnsi="Times New Roman" w:cs="Times New Roman"/>
          <w:i/>
          <w:iCs/>
          <w:color w:val="0D0D0D"/>
          <w:shd w:val="clear" w:color="auto" w:fill="FFFFFF"/>
        </w:rPr>
        <w:t>naturalizzazione</w:t>
      </w:r>
      <w:r w:rsidR="00ED6A77" w:rsidRPr="00BD4A8B">
        <w:rPr>
          <w:rFonts w:ascii="Times New Roman" w:hAnsi="Times New Roman" w:cs="Times New Roman"/>
          <w:color w:val="0D0D0D"/>
          <w:shd w:val="clear" w:color="auto" w:fill="FFFFFF"/>
        </w:rPr>
        <w:t xml:space="preserve"> – possono configurarsi come meccanismi di dominio, nella misura in cui – chiudendo gli spazi d’esperienza e venendo promossi da imperativi legati al mantenimento del sistema </w:t>
      </w:r>
      <w:r w:rsidR="00ED6A77" w:rsidRPr="00BD4A8B">
        <w:rPr>
          <w:rFonts w:ascii="Times New Roman" w:hAnsi="Times New Roman" w:cs="Times New Roman"/>
          <w:color w:val="0D0D0D"/>
          <w:shd w:val="clear" w:color="auto" w:fill="FFFFFF"/>
        </w:rPr>
        <w:lastRenderedPageBreak/>
        <w:t xml:space="preserve">economico vigente - essi si configurano come dinamiche sociali che </w:t>
      </w:r>
      <w:r w:rsidR="00ED6A77">
        <w:rPr>
          <w:rFonts w:ascii="Times New Roman" w:hAnsi="Times New Roman" w:cs="Times New Roman"/>
          <w:color w:val="0D0D0D"/>
          <w:shd w:val="clear" w:color="auto" w:fill="FFFFFF"/>
        </w:rPr>
        <w:t xml:space="preserve">rendono complesso l’esercizio della </w:t>
      </w:r>
      <w:r w:rsidR="00ED6A77" w:rsidRPr="00BD4A8B">
        <w:rPr>
          <w:rFonts w:ascii="Times New Roman" w:hAnsi="Times New Roman" w:cs="Times New Roman"/>
          <w:color w:val="0D0D0D"/>
          <w:shd w:val="clear" w:color="auto" w:fill="FFFFFF"/>
        </w:rPr>
        <w:t>riflessività e d</w:t>
      </w:r>
      <w:r w:rsidR="00ED6A77">
        <w:rPr>
          <w:rFonts w:ascii="Times New Roman" w:hAnsi="Times New Roman" w:cs="Times New Roman"/>
          <w:color w:val="0D0D0D"/>
          <w:shd w:val="clear" w:color="auto" w:fill="FFFFFF"/>
        </w:rPr>
        <w:t>ella</w:t>
      </w:r>
      <w:r w:rsidR="00ED6A77" w:rsidRPr="00BD4A8B">
        <w:rPr>
          <w:rFonts w:ascii="Times New Roman" w:hAnsi="Times New Roman" w:cs="Times New Roman"/>
          <w:color w:val="0D0D0D"/>
          <w:shd w:val="clear" w:color="auto" w:fill="FFFFFF"/>
        </w:rPr>
        <w:t xml:space="preserve"> critica.</w:t>
      </w:r>
    </w:p>
    <w:p w14:paraId="69460F82" w14:textId="77777777"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t xml:space="preserve">In questo senso, la teoria della modernità come accelerazione elaborata da Rosa è una teoria </w:t>
      </w:r>
      <w:r w:rsidRPr="00BD4A8B">
        <w:rPr>
          <w:rFonts w:ascii="Times New Roman" w:hAnsi="Times New Roman" w:cs="Times New Roman"/>
          <w:i/>
          <w:color w:val="0D0D0D"/>
          <w:shd w:val="clear" w:color="auto" w:fill="FFFFFF"/>
        </w:rPr>
        <w:t>critica</w:t>
      </w:r>
      <w:r w:rsidRPr="00BD4A8B">
        <w:rPr>
          <w:rFonts w:ascii="Times New Roman" w:hAnsi="Times New Roman" w:cs="Times New Roman"/>
          <w:color w:val="0D0D0D"/>
          <w:shd w:val="clear" w:color="auto" w:fill="FFFFFF"/>
        </w:rPr>
        <w:t xml:space="preserve">. Il suo obiettivo non è solo analizzare le vicende della modernizzazione, ma anche criticarle in maniera </w:t>
      </w:r>
      <w:r w:rsidRPr="00BD4A8B">
        <w:rPr>
          <w:rFonts w:ascii="Times New Roman" w:hAnsi="Times New Roman" w:cs="Times New Roman"/>
          <w:i/>
          <w:color w:val="0D0D0D"/>
          <w:shd w:val="clear" w:color="auto" w:fill="FFFFFF"/>
        </w:rPr>
        <w:t>immanente</w:t>
      </w:r>
      <w:r w:rsidRPr="00BD4A8B">
        <w:rPr>
          <w:rFonts w:ascii="Times New Roman" w:hAnsi="Times New Roman" w:cs="Times New Roman"/>
          <w:color w:val="0D0D0D"/>
          <w:shd w:val="clear" w:color="auto" w:fill="FFFFFF"/>
        </w:rPr>
        <w:t xml:space="preserve">. Infatti, la teoria critica dei rapporti di accelerazione non mira esclusivamente a “denunciare” le patologie che quest’ultima genera. Piuttosto, il suo obiettivo è mostrare come l’accelerazione, pur essendo una caratteristica strutturale della modernità, non faccia altro che violare «la promessa di autonomia e riflessività che è il cuore della modernità» (Ivi: 88). </w:t>
      </w:r>
    </w:p>
    <w:p w14:paraId="3FCDD374" w14:textId="64BDAECE"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t xml:space="preserve">Tale risultato viene raggiunto anche perché – in </w:t>
      </w:r>
      <w:r w:rsidR="00BC428C">
        <w:rPr>
          <w:rFonts w:ascii="Times New Roman" w:hAnsi="Times New Roman" w:cs="Times New Roman"/>
          <w:color w:val="0D0D0D"/>
          <w:shd w:val="clear" w:color="auto" w:fill="FFFFFF"/>
        </w:rPr>
        <w:t>un</w:t>
      </w:r>
      <w:r w:rsidR="00BC428C" w:rsidRPr="00BD4A8B">
        <w:rPr>
          <w:rFonts w:ascii="Times New Roman" w:hAnsi="Times New Roman" w:cs="Times New Roman"/>
          <w:color w:val="0D0D0D"/>
          <w:shd w:val="clear" w:color="auto" w:fill="FFFFFF"/>
        </w:rPr>
        <w:t xml:space="preserve"> </w:t>
      </w:r>
      <w:r w:rsidRPr="00BD4A8B">
        <w:rPr>
          <w:rFonts w:ascii="Times New Roman" w:hAnsi="Times New Roman" w:cs="Times New Roman"/>
          <w:color w:val="0D0D0D"/>
          <w:shd w:val="clear" w:color="auto" w:fill="FFFFFF"/>
        </w:rPr>
        <w:t xml:space="preserve">regime temporale </w:t>
      </w:r>
      <w:r w:rsidR="00BC428C">
        <w:rPr>
          <w:rFonts w:ascii="Times New Roman" w:hAnsi="Times New Roman" w:cs="Times New Roman"/>
          <w:color w:val="0D0D0D"/>
          <w:shd w:val="clear" w:color="auto" w:fill="FFFFFF"/>
        </w:rPr>
        <w:t xml:space="preserve">di questo tipo </w:t>
      </w:r>
      <w:r w:rsidRPr="00BD4A8B">
        <w:rPr>
          <w:rFonts w:ascii="Times New Roman" w:hAnsi="Times New Roman" w:cs="Times New Roman"/>
          <w:color w:val="0D0D0D"/>
          <w:shd w:val="clear" w:color="auto" w:fill="FFFFFF"/>
        </w:rPr>
        <w:t>– gli attori sociali a esso soggetti tendono ad assumere un’</w:t>
      </w:r>
      <w:r w:rsidRPr="00BD4A8B">
        <w:rPr>
          <w:rFonts w:ascii="Times New Roman" w:hAnsi="Times New Roman" w:cs="Times New Roman"/>
          <w:i/>
          <w:color w:val="0D0D0D"/>
          <w:shd w:val="clear" w:color="auto" w:fill="FFFFFF"/>
        </w:rPr>
        <w:t>identità situazionale</w:t>
      </w:r>
      <w:r w:rsidRPr="00BD4A8B">
        <w:rPr>
          <w:rFonts w:ascii="Times New Roman" w:hAnsi="Times New Roman" w:cs="Times New Roman"/>
          <w:color w:val="0D0D0D"/>
          <w:shd w:val="clear" w:color="auto" w:fill="FFFFFF"/>
        </w:rPr>
        <w:t xml:space="preserve">, in virtù della quale – invece di decidere </w:t>
      </w:r>
      <w:r w:rsidR="00BC428C">
        <w:rPr>
          <w:rFonts w:ascii="Times New Roman" w:hAnsi="Times New Roman" w:cs="Times New Roman"/>
          <w:color w:val="0D0D0D"/>
          <w:shd w:val="clear" w:color="auto" w:fill="FFFFFF"/>
        </w:rPr>
        <w:t>del</w:t>
      </w:r>
      <w:r w:rsidR="00BC428C" w:rsidRPr="00BD4A8B">
        <w:rPr>
          <w:rFonts w:ascii="Times New Roman" w:hAnsi="Times New Roman" w:cs="Times New Roman"/>
          <w:color w:val="0D0D0D"/>
          <w:shd w:val="clear" w:color="auto" w:fill="FFFFFF"/>
        </w:rPr>
        <w:t xml:space="preserve"> </w:t>
      </w:r>
      <w:r w:rsidRPr="00BD4A8B">
        <w:rPr>
          <w:rFonts w:ascii="Times New Roman" w:hAnsi="Times New Roman" w:cs="Times New Roman"/>
          <w:color w:val="0D0D0D"/>
          <w:shd w:val="clear" w:color="auto" w:fill="FFFFFF"/>
        </w:rPr>
        <w:t xml:space="preserve">loro progetto di vita in maniera autonoma – essi preferiscono </w:t>
      </w:r>
      <w:r w:rsidRPr="00BD4A8B">
        <w:rPr>
          <w:rFonts w:ascii="Times New Roman" w:hAnsi="Times New Roman" w:cs="Times New Roman"/>
          <w:i/>
          <w:color w:val="0D0D0D"/>
          <w:shd w:val="clear" w:color="auto" w:fill="FFFFFF"/>
        </w:rPr>
        <w:t>seguire il flusso dell’accelerazione e adattarsi a esso</w:t>
      </w:r>
      <w:r w:rsidRPr="00BD4A8B">
        <w:rPr>
          <w:rFonts w:ascii="Times New Roman" w:hAnsi="Times New Roman" w:cs="Times New Roman"/>
          <w:color w:val="0D0D0D"/>
          <w:shd w:val="clear" w:color="auto" w:fill="FFFFFF"/>
        </w:rPr>
        <w:t xml:space="preserve"> (Ivi: 47-48)</w:t>
      </w:r>
      <w:r w:rsidR="00BC428C">
        <w:rPr>
          <w:rFonts w:ascii="Times New Roman" w:hAnsi="Times New Roman" w:cs="Times New Roman"/>
          <w:color w:val="0D0D0D"/>
          <w:shd w:val="clear" w:color="auto" w:fill="FFFFFF"/>
        </w:rPr>
        <w:t>.</w:t>
      </w:r>
      <w:r w:rsidRPr="00BD4A8B">
        <w:rPr>
          <w:rFonts w:ascii="Times New Roman" w:hAnsi="Times New Roman" w:cs="Times New Roman"/>
          <w:color w:val="0D0D0D"/>
          <w:shd w:val="clear" w:color="auto" w:fill="FFFFFF"/>
        </w:rPr>
        <w:t xml:space="preserve"> Data l’accelerazione sociale, l’aumento delle esperienze possibili e il fatto che «la consapevolezza della contingenza è irrimediabilmente più netta» (Rosa, 2015: 232), gli esseri umani assumono degli atteggiamenti di riduzione della complessità in virtù dei quali adattarsi alle normatività emergenti di volta in volta in un contesto sociale accelerato si configura come un utile meccanismo di sincronizzazione. Il prezzo da pagare, tuttavia, è la rinuncia ad assumere un atteggiamento riflessivo, in grado di cogliere come – in realtà – tale esistenza sia profondamente alienata, governata da leggi eteronome e, in fin dei conti, modellata sulle esigenze del sistema capitalistico di produzione, che richiede ai soggetti performance, capacità di moltiplicare il </w:t>
      </w:r>
      <w:r w:rsidRPr="00811905">
        <w:rPr>
          <w:rFonts w:ascii="Times New Roman" w:hAnsi="Times New Roman" w:cs="Times New Roman"/>
          <w:color w:val="0D0D0D"/>
          <w:shd w:val="clear" w:color="auto" w:fill="FFFFFF"/>
        </w:rPr>
        <w:t>numero di azioni produttive e competizione (Rosa, 20</w:t>
      </w:r>
      <w:r w:rsidR="00811905" w:rsidRPr="00811905">
        <w:rPr>
          <w:rFonts w:ascii="Times New Roman" w:hAnsi="Times New Roman" w:cs="Times New Roman"/>
          <w:color w:val="0D0D0D"/>
          <w:shd w:val="clear" w:color="auto" w:fill="FFFFFF"/>
        </w:rPr>
        <w:t>1</w:t>
      </w:r>
      <w:r w:rsidRPr="00811905">
        <w:rPr>
          <w:rFonts w:ascii="Times New Roman" w:hAnsi="Times New Roman" w:cs="Times New Roman"/>
          <w:color w:val="0D0D0D"/>
          <w:shd w:val="clear" w:color="auto" w:fill="FFFFFF"/>
        </w:rPr>
        <w:t>9).</w:t>
      </w:r>
    </w:p>
    <w:p w14:paraId="5635F230" w14:textId="27028AC7"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t xml:space="preserve">In questo paragrafo, nostro obiettivo sarà dunque mostrare come in un contesto di accelerazione </w:t>
      </w:r>
      <w:r w:rsidRPr="00BD4A8B">
        <w:rPr>
          <w:rFonts w:ascii="Times New Roman" w:hAnsi="Times New Roman" w:cs="Times New Roman"/>
          <w:i/>
          <w:iCs/>
          <w:color w:val="0D0D0D"/>
          <w:shd w:val="clear" w:color="auto" w:fill="FFFFFF"/>
        </w:rPr>
        <w:t>digitale</w:t>
      </w:r>
      <w:r w:rsidRPr="00BD4A8B">
        <w:rPr>
          <w:rFonts w:ascii="Times New Roman" w:hAnsi="Times New Roman" w:cs="Times New Roman"/>
          <w:color w:val="0D0D0D"/>
          <w:shd w:val="clear" w:color="auto" w:fill="FFFFFF"/>
        </w:rPr>
        <w:t xml:space="preserve"> le tendenze patologiche riscontrate da Rosa vengano ulteriormente rafforzate, rimanendo sempre </w:t>
      </w:r>
      <w:proofErr w:type="spellStart"/>
      <w:r w:rsidRPr="00BD4A8B">
        <w:rPr>
          <w:rFonts w:ascii="Times New Roman" w:hAnsi="Times New Roman" w:cs="Times New Roman"/>
          <w:color w:val="0D0D0D"/>
          <w:shd w:val="clear" w:color="auto" w:fill="FFFFFF"/>
        </w:rPr>
        <w:t>legate</w:t>
      </w:r>
      <w:proofErr w:type="spellEnd"/>
      <w:r w:rsidRPr="00BD4A8B">
        <w:rPr>
          <w:rFonts w:ascii="Times New Roman" w:hAnsi="Times New Roman" w:cs="Times New Roman"/>
          <w:color w:val="0D0D0D"/>
          <w:shd w:val="clear" w:color="auto" w:fill="FFFFFF"/>
        </w:rPr>
        <w:t xml:space="preserve"> a doppio filo con i movimenti di ristrutturazione capitalistica. Nel prossimo sottoparagrafo (§2.1.), dunque, tematizzeremo i processi di accelerazione digitale e i modi in cui essi impattano sulla riflessività degli attori sociali, concentrandoci sulla capacità degli algoritmi di agire come strumenti di sincronizzazione collettiva. Successivamente (§2.2.) analizzeremo la nozione di “identità situazionale” per indagare in che modo i processi di accelerazione digitale impattino sulla struttura sociale del sé. Per farlo utilizzeremo, in maniera critica, i concetti </w:t>
      </w:r>
      <w:r w:rsidR="006A48D9" w:rsidRPr="00BD4A8B">
        <w:rPr>
          <w:rFonts w:ascii="Times New Roman" w:hAnsi="Times New Roman" w:cs="Times New Roman"/>
          <w:color w:val="0D0D0D"/>
          <w:shd w:val="clear" w:color="auto" w:fill="FFFFFF"/>
        </w:rPr>
        <w:t>di malafede e orgoglio</w:t>
      </w:r>
      <w:r w:rsidR="006A48D9" w:rsidRPr="00BD4A8B" w:rsidDel="004458DD">
        <w:rPr>
          <w:rFonts w:ascii="Times New Roman" w:hAnsi="Times New Roman" w:cs="Times New Roman"/>
          <w:color w:val="0D0D0D"/>
          <w:shd w:val="clear" w:color="auto" w:fill="FFFFFF"/>
        </w:rPr>
        <w:t xml:space="preserve"> </w:t>
      </w:r>
      <w:r w:rsidR="004458DD">
        <w:rPr>
          <w:rFonts w:ascii="Times New Roman" w:hAnsi="Times New Roman" w:cs="Times New Roman"/>
          <w:color w:val="0D0D0D"/>
          <w:shd w:val="clear" w:color="auto" w:fill="FFFFFF"/>
        </w:rPr>
        <w:t xml:space="preserve">elaborati </w:t>
      </w:r>
      <w:r w:rsidR="004458DD">
        <w:rPr>
          <w:rFonts w:ascii="Times New Roman" w:hAnsi="Times New Roman" w:cs="Times New Roman"/>
          <w:color w:val="0D0D0D"/>
          <w:shd w:val="clear" w:color="auto" w:fill="FFFFFF"/>
        </w:rPr>
        <w:lastRenderedPageBreak/>
        <w:t>da Jean-Paul Sartre</w:t>
      </w:r>
      <w:r w:rsidRPr="00BD4A8B">
        <w:rPr>
          <w:rFonts w:ascii="Times New Roman" w:hAnsi="Times New Roman" w:cs="Times New Roman"/>
          <w:color w:val="0D0D0D"/>
          <w:shd w:val="clear" w:color="auto" w:fill="FFFFFF"/>
        </w:rPr>
        <w:t xml:space="preserve">. L’obiettivo sarà mostrare come – in un contesto caratterizzato dal plesso </w:t>
      </w:r>
      <w:r w:rsidRPr="00BD4A8B">
        <w:rPr>
          <w:rFonts w:ascii="Times New Roman" w:hAnsi="Times New Roman" w:cs="Times New Roman"/>
          <w:smallCaps/>
          <w:color w:val="0D0D0D"/>
          <w:shd w:val="clear" w:color="auto" w:fill="FFFFFF"/>
        </w:rPr>
        <w:t>m-d-a</w:t>
      </w:r>
      <w:r w:rsidRPr="00BD4A8B">
        <w:rPr>
          <w:rFonts w:ascii="Times New Roman" w:hAnsi="Times New Roman" w:cs="Times New Roman"/>
          <w:color w:val="0D0D0D"/>
          <w:shd w:val="clear" w:color="auto" w:fill="FFFFFF"/>
        </w:rPr>
        <w:t xml:space="preserve"> – le pratiche di riconoscimento non portino all’istituzionalizzazione di diritti o a un più alto grado di libertà sociale, quanto a costanti tentativi di mantenere la propria reputazione digitale attraverso pratiche di riflessività patologica. Infine (§2.3.), analizzeremo il rapporto tra accelerazione tecnologica e critica, per approdare infine alla </w:t>
      </w:r>
      <w:r w:rsidRPr="00BD4A8B">
        <w:rPr>
          <w:rFonts w:ascii="Times New Roman" w:hAnsi="Times New Roman" w:cs="Times New Roman"/>
          <w:i/>
          <w:iCs/>
          <w:color w:val="0D0D0D"/>
          <w:shd w:val="clear" w:color="auto" w:fill="FFFFFF"/>
        </w:rPr>
        <w:t>vexata quaestio</w:t>
      </w:r>
      <w:r w:rsidRPr="00BD4A8B">
        <w:rPr>
          <w:rFonts w:ascii="Times New Roman" w:hAnsi="Times New Roman" w:cs="Times New Roman"/>
          <w:color w:val="0D0D0D"/>
          <w:shd w:val="clear" w:color="auto" w:fill="FFFFFF"/>
        </w:rPr>
        <w:t xml:space="preserve"> della </w:t>
      </w:r>
      <w:r w:rsidRPr="00BD4A8B">
        <w:rPr>
          <w:rFonts w:ascii="Times New Roman" w:hAnsi="Times New Roman" w:cs="Times New Roman"/>
          <w:i/>
          <w:iCs/>
          <w:color w:val="0D0D0D"/>
          <w:shd w:val="clear" w:color="auto" w:fill="FFFFFF"/>
        </w:rPr>
        <w:t xml:space="preserve">governance </w:t>
      </w:r>
      <w:r w:rsidRPr="00BD4A8B">
        <w:rPr>
          <w:rFonts w:ascii="Times New Roman" w:hAnsi="Times New Roman" w:cs="Times New Roman"/>
          <w:color w:val="0D0D0D"/>
          <w:shd w:val="clear" w:color="auto" w:fill="FFFFFF"/>
        </w:rPr>
        <w:t>delle nuove tecnologie, su cui ci confronteremo nell’ultimo paragrafo di questo capitolo (§3).</w:t>
      </w:r>
    </w:p>
    <w:p w14:paraId="6E990E9A" w14:textId="77777777"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p>
    <w:p w14:paraId="00D20AC2" w14:textId="77777777"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p>
    <w:p w14:paraId="14F35BAB" w14:textId="77777777" w:rsidR="00ED6A77" w:rsidRPr="00EF33C1" w:rsidRDefault="00ED6A77" w:rsidP="00ED6A77">
      <w:pPr>
        <w:spacing w:after="0" w:line="360" w:lineRule="auto"/>
        <w:ind w:firstLine="284"/>
        <w:jc w:val="both"/>
        <w:rPr>
          <w:rFonts w:ascii="Times New Roman" w:hAnsi="Times New Roman" w:cs="Times New Roman"/>
          <w:b/>
          <w:bCs/>
          <w:color w:val="0D0D0D"/>
          <w:sz w:val="26"/>
          <w:szCs w:val="26"/>
          <w:shd w:val="clear" w:color="auto" w:fill="FFFFFF"/>
        </w:rPr>
      </w:pPr>
      <w:bookmarkStart w:id="14" w:name="_Hlk213623259"/>
      <w:r w:rsidRPr="00EF33C1">
        <w:rPr>
          <w:rFonts w:ascii="Times New Roman" w:hAnsi="Times New Roman" w:cs="Times New Roman"/>
          <w:b/>
          <w:bCs/>
          <w:color w:val="0D0D0D"/>
          <w:sz w:val="26"/>
          <w:szCs w:val="26"/>
          <w:shd w:val="clear" w:color="auto" w:fill="FFFFFF"/>
        </w:rPr>
        <w:t>§2.1. Accelerazione tecnologica, accelerazione digitale e algoritmi: la ricerca di sincronizzazione</w:t>
      </w:r>
    </w:p>
    <w:bookmarkEnd w:id="14"/>
    <w:p w14:paraId="57106286" w14:textId="77777777"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p>
    <w:p w14:paraId="2AA084E3" w14:textId="77777777"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t xml:space="preserve">Prima di procedere con l’analisi dell’accelerazione digitale, è di cruciale importanza ricordare come, secondo Rosa, l’accelerazione che caratterizza la modernità assuma tre forme, tra loro collegate, che riguardano anche il nostro mondo mediatizzato. </w:t>
      </w:r>
    </w:p>
    <w:p w14:paraId="6B16BE4C" w14:textId="49D6C60F"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t>In primo luogo, secondo il critico tedesco, l’accelerazione sociale consiste in un</w:t>
      </w:r>
      <w:r w:rsidR="00444D4C">
        <w:rPr>
          <w:rFonts w:ascii="Times New Roman" w:hAnsi="Times New Roman" w:cs="Times New Roman"/>
          <w:color w:val="0D0D0D"/>
          <w:shd w:val="clear" w:color="auto" w:fill="FFFFFF"/>
        </w:rPr>
        <w:t>a</w:t>
      </w:r>
      <w:r w:rsidRPr="00BD4A8B">
        <w:rPr>
          <w:rFonts w:ascii="Times New Roman" w:hAnsi="Times New Roman" w:cs="Times New Roman"/>
          <w:color w:val="0D0D0D"/>
          <w:shd w:val="clear" w:color="auto" w:fill="FFFFFF"/>
        </w:rPr>
        <w:t xml:space="preserve"> evidente accelerazione </w:t>
      </w:r>
      <w:r w:rsidRPr="00BD4A8B">
        <w:rPr>
          <w:rFonts w:ascii="Times New Roman" w:hAnsi="Times New Roman" w:cs="Times New Roman"/>
          <w:i/>
          <w:iCs/>
          <w:color w:val="0D0D0D"/>
          <w:shd w:val="clear" w:color="auto" w:fill="FFFFFF"/>
        </w:rPr>
        <w:t>tecnologica</w:t>
      </w:r>
      <w:r w:rsidRPr="00BD4A8B">
        <w:rPr>
          <w:rFonts w:ascii="Times New Roman" w:hAnsi="Times New Roman" w:cs="Times New Roman"/>
          <w:color w:val="0D0D0D"/>
          <w:shd w:val="clear" w:color="auto" w:fill="FFFFFF"/>
        </w:rPr>
        <w:t xml:space="preserve">, ovvero nella velocizzazione dello sviluppo di «processi </w:t>
      </w:r>
      <w:r w:rsidRPr="00BD4A8B">
        <w:rPr>
          <w:rFonts w:ascii="Times New Roman" w:hAnsi="Times New Roman" w:cs="Times New Roman"/>
          <w:i/>
          <w:color w:val="0D0D0D"/>
          <w:shd w:val="clear" w:color="auto" w:fill="FFFFFF"/>
        </w:rPr>
        <w:t>orientati verso un fine</w:t>
      </w:r>
      <w:r w:rsidRPr="00BD4A8B">
        <w:rPr>
          <w:rFonts w:ascii="Times New Roman" w:hAnsi="Times New Roman" w:cs="Times New Roman"/>
          <w:color w:val="0D0D0D"/>
          <w:shd w:val="clear" w:color="auto" w:fill="FFFFFF"/>
        </w:rPr>
        <w:t xml:space="preserve">, nei trasporti, nella comunicazione e nella </w:t>
      </w:r>
      <w:proofErr w:type="gramStart"/>
      <w:r w:rsidRPr="00BD4A8B">
        <w:rPr>
          <w:rFonts w:ascii="Times New Roman" w:hAnsi="Times New Roman" w:cs="Times New Roman"/>
          <w:color w:val="0D0D0D"/>
          <w:shd w:val="clear" w:color="auto" w:fill="FFFFFF"/>
        </w:rPr>
        <w:t>produzione</w:t>
      </w:r>
      <w:r w:rsidR="00444D4C" w:rsidRPr="00BD4A8B" w:rsidDel="00444D4C">
        <w:rPr>
          <w:rFonts w:ascii="Times New Roman" w:hAnsi="Times New Roman" w:cs="Times New Roman"/>
          <w:color w:val="0D0D0D"/>
          <w:shd w:val="clear" w:color="auto" w:fill="FFFFFF"/>
        </w:rPr>
        <w:t xml:space="preserve"> </w:t>
      </w:r>
      <w:r w:rsidRPr="00BD4A8B">
        <w:rPr>
          <w:rFonts w:ascii="Times New Roman" w:hAnsi="Times New Roman" w:cs="Times New Roman"/>
          <w:color w:val="0D0D0D"/>
          <w:shd w:val="clear" w:color="auto" w:fill="FFFFFF"/>
        </w:rPr>
        <w:t>»</w:t>
      </w:r>
      <w:proofErr w:type="gramEnd"/>
      <w:r w:rsidRPr="00BD4A8B">
        <w:rPr>
          <w:rFonts w:ascii="Times New Roman" w:hAnsi="Times New Roman" w:cs="Times New Roman"/>
          <w:color w:val="0D0D0D"/>
          <w:shd w:val="clear" w:color="auto" w:fill="FFFFFF"/>
        </w:rPr>
        <w:t xml:space="preserve"> (</w:t>
      </w:r>
      <w:r w:rsidR="002B3309">
        <w:rPr>
          <w:rFonts w:ascii="Times New Roman" w:hAnsi="Times New Roman" w:cs="Times New Roman"/>
          <w:color w:val="0D0D0D"/>
          <w:shd w:val="clear" w:color="auto" w:fill="FFFFFF"/>
        </w:rPr>
        <w:t>Rosa, 2019</w:t>
      </w:r>
      <w:r w:rsidRPr="00BD4A8B">
        <w:rPr>
          <w:rFonts w:ascii="Times New Roman" w:hAnsi="Times New Roman" w:cs="Times New Roman"/>
          <w:color w:val="0D0D0D"/>
          <w:shd w:val="clear" w:color="auto" w:fill="FFFFFF"/>
        </w:rPr>
        <w:t>: 9). Le innovazioni tecnologiche, nella modernità, sono sempre più frequenti (</w:t>
      </w:r>
      <w:r>
        <w:rPr>
          <w:rFonts w:ascii="Times New Roman" w:hAnsi="Times New Roman" w:cs="Times New Roman"/>
          <w:color w:val="0D0D0D"/>
          <w:shd w:val="clear" w:color="auto" w:fill="FFFFFF"/>
        </w:rPr>
        <w:t>Landes, 2000</w:t>
      </w:r>
      <w:r w:rsidRPr="00BD4A8B">
        <w:rPr>
          <w:rFonts w:ascii="Times New Roman" w:hAnsi="Times New Roman" w:cs="Times New Roman"/>
          <w:color w:val="0D0D0D"/>
          <w:shd w:val="clear" w:color="auto" w:fill="FFFFFF"/>
        </w:rPr>
        <w:t>) e in grado di modificare completamente l’immagine del mondo dei soggetti, nella misura in cui riescono a comprimere lo spazio-tempo (</w:t>
      </w:r>
      <w:r w:rsidRPr="00ED6A77">
        <w:rPr>
          <w:rFonts w:ascii="Times New Roman" w:hAnsi="Times New Roman" w:cs="Times New Roman"/>
          <w:color w:val="0D0D0D"/>
          <w:shd w:val="clear" w:color="auto" w:fill="FFFFFF"/>
        </w:rPr>
        <w:t>Harvey, 2019</w:t>
      </w:r>
      <w:r w:rsidRPr="00BD4A8B">
        <w:rPr>
          <w:rFonts w:ascii="Times New Roman" w:hAnsi="Times New Roman" w:cs="Times New Roman"/>
          <w:color w:val="0D0D0D"/>
          <w:shd w:val="clear" w:color="auto" w:fill="FFFFFF"/>
        </w:rPr>
        <w:t xml:space="preserve">) e a favorire lo spostamento e la comunicazione delle persone, dando vita a quel processo che culminerà nella globalizzazione – intesa, marxianamente, come capacità presente a ogni livello di «distruggere lo spazio attraverso il tempo» </w:t>
      </w:r>
      <w:r w:rsidRPr="002B3309">
        <w:rPr>
          <w:rFonts w:ascii="Times New Roman" w:hAnsi="Times New Roman" w:cs="Times New Roman"/>
          <w:color w:val="0D0D0D"/>
          <w:shd w:val="clear" w:color="auto" w:fill="FFFFFF"/>
        </w:rPr>
        <w:t xml:space="preserve">(Marx, 1968: </w:t>
      </w:r>
      <w:r w:rsidR="002B3309" w:rsidRPr="002B3309">
        <w:rPr>
          <w:rFonts w:ascii="Times New Roman" w:hAnsi="Times New Roman" w:cs="Times New Roman"/>
          <w:color w:val="0D0D0D"/>
          <w:shd w:val="clear" w:color="auto" w:fill="FFFFFF"/>
        </w:rPr>
        <w:t>321</w:t>
      </w:r>
      <w:r w:rsidRPr="00BD4A8B">
        <w:rPr>
          <w:rFonts w:ascii="Times New Roman" w:hAnsi="Times New Roman" w:cs="Times New Roman"/>
          <w:color w:val="0D0D0D"/>
          <w:shd w:val="clear" w:color="auto" w:fill="FFFFFF"/>
        </w:rPr>
        <w:t xml:space="preserve"> </w:t>
      </w:r>
      <w:r w:rsidR="002B3309">
        <w:rPr>
          <w:rFonts w:ascii="Times New Roman" w:hAnsi="Times New Roman" w:cs="Times New Roman"/>
          <w:color w:val="0D0D0D"/>
          <w:shd w:val="clear" w:color="auto" w:fill="FFFFFF"/>
        </w:rPr>
        <w:t>Rosa, 2019</w:t>
      </w:r>
      <w:r w:rsidRPr="00BD4A8B">
        <w:rPr>
          <w:rFonts w:ascii="Times New Roman" w:hAnsi="Times New Roman" w:cs="Times New Roman"/>
          <w:color w:val="0D0D0D"/>
          <w:shd w:val="clear" w:color="auto" w:fill="FFFFFF"/>
        </w:rPr>
        <w:t>: 10).</w:t>
      </w:r>
    </w:p>
    <w:p w14:paraId="628F4E89" w14:textId="0B951A2B"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t xml:space="preserve">In secondo luogo, nella modernità assistiamo a un’accelerazione dei mutamenti sociali. Ciò non significa semplicemente che ci siano </w:t>
      </w:r>
      <w:r w:rsidRPr="00BD4A8B">
        <w:rPr>
          <w:rFonts w:ascii="Times New Roman" w:hAnsi="Times New Roman" w:cs="Times New Roman"/>
          <w:i/>
          <w:iCs/>
          <w:color w:val="0D0D0D"/>
          <w:shd w:val="clear" w:color="auto" w:fill="FFFFFF"/>
        </w:rPr>
        <w:t xml:space="preserve">più </w:t>
      </w:r>
      <w:r w:rsidRPr="00BD4A8B">
        <w:rPr>
          <w:rFonts w:ascii="Times New Roman" w:hAnsi="Times New Roman" w:cs="Times New Roman"/>
          <w:color w:val="0D0D0D"/>
          <w:shd w:val="clear" w:color="auto" w:fill="FFFFFF"/>
        </w:rPr>
        <w:t xml:space="preserve">cambiamenti, ma che «gli stessi ritmi del cambiamento stanno cambiando» </w:t>
      </w:r>
      <w:r>
        <w:rPr>
          <w:rFonts w:ascii="Times New Roman" w:hAnsi="Times New Roman" w:cs="Times New Roman"/>
          <w:color w:val="0D0D0D"/>
          <w:shd w:val="clear" w:color="auto" w:fill="FFFFFF"/>
        </w:rPr>
        <w:t>(</w:t>
      </w:r>
      <w:r w:rsidRPr="00BD4A8B">
        <w:rPr>
          <w:rFonts w:ascii="Times New Roman" w:hAnsi="Times New Roman" w:cs="Times New Roman"/>
          <w:color w:val="0D0D0D"/>
          <w:shd w:val="clear" w:color="auto" w:fill="FFFFFF"/>
        </w:rPr>
        <w:t xml:space="preserve">Ivi: 11). I mutamenti che, in passato, richiedevano più generazioni si configurano infatti oggi come </w:t>
      </w:r>
      <w:r w:rsidRPr="00BD4A8B">
        <w:rPr>
          <w:rFonts w:ascii="Times New Roman" w:hAnsi="Times New Roman" w:cs="Times New Roman"/>
          <w:i/>
          <w:color w:val="0D0D0D"/>
          <w:shd w:val="clear" w:color="auto" w:fill="FFFFFF"/>
        </w:rPr>
        <w:t>intragenerazionali</w:t>
      </w:r>
      <w:r w:rsidRPr="00BD4A8B">
        <w:rPr>
          <w:rFonts w:ascii="Times New Roman" w:hAnsi="Times New Roman" w:cs="Times New Roman"/>
          <w:iCs/>
          <w:color w:val="0D0D0D"/>
          <w:shd w:val="clear" w:color="auto" w:fill="FFFFFF"/>
        </w:rPr>
        <w:t xml:space="preserve"> (</w:t>
      </w:r>
      <w:r w:rsidRPr="002B3309">
        <w:rPr>
          <w:rFonts w:ascii="Times New Roman" w:hAnsi="Times New Roman" w:cs="Times New Roman"/>
          <w:iCs/>
          <w:color w:val="0D0D0D"/>
          <w:shd w:val="clear" w:color="auto" w:fill="FFFFFF"/>
        </w:rPr>
        <w:t>Rosa, 2015</w:t>
      </w:r>
      <w:r w:rsidRPr="00BD4A8B">
        <w:rPr>
          <w:rFonts w:ascii="Times New Roman" w:hAnsi="Times New Roman" w:cs="Times New Roman"/>
          <w:iCs/>
          <w:color w:val="0D0D0D"/>
          <w:shd w:val="clear" w:color="auto" w:fill="FFFFFF"/>
        </w:rPr>
        <w:t>)</w:t>
      </w:r>
      <w:r w:rsidRPr="00BD4A8B">
        <w:rPr>
          <w:rFonts w:ascii="Times New Roman" w:hAnsi="Times New Roman" w:cs="Times New Roman"/>
          <w:color w:val="0D0D0D"/>
          <w:shd w:val="clear" w:color="auto" w:fill="FFFFFF"/>
        </w:rPr>
        <w:t xml:space="preserve">, generando una contrazione del presente sociale e politico. Standard culturali e modelli di legittimazione politica tendono insomma a mutare rapidamente e, di conseguenza, la stessa logica del cambiamento sociale si configura, secondo Rosa, come </w:t>
      </w:r>
      <w:r w:rsidRPr="00BD4A8B">
        <w:rPr>
          <w:rFonts w:ascii="Times New Roman" w:hAnsi="Times New Roman" w:cs="Times New Roman"/>
          <w:color w:val="0D0D0D"/>
          <w:shd w:val="clear" w:color="auto" w:fill="FFFFFF"/>
        </w:rPr>
        <w:lastRenderedPageBreak/>
        <w:t>accelerata e difficilmente governabile (cfr., per una fenomenologia di questi processi, Rosa, 2015: 251-276).</w:t>
      </w:r>
    </w:p>
    <w:p w14:paraId="2EC4D163" w14:textId="02EF840A" w:rsidR="00ED6A77"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t xml:space="preserve">Infine, la logica dell’accelerazione genera anche un’accelerazione del ritmo di vita. In realtà, tale risultato è paradossale: l’accelerazione tecnologica, infatti, dovrebbe riuscire a sgravare i soggetti umani da molti compiti, portandoli </w:t>
      </w:r>
      <w:r w:rsidR="00444D4C" w:rsidRPr="00BD4A8B">
        <w:rPr>
          <w:rFonts w:ascii="Times New Roman" w:hAnsi="Times New Roman" w:cs="Times New Roman"/>
          <w:color w:val="0D0D0D"/>
          <w:shd w:val="clear" w:color="auto" w:fill="FFFFFF"/>
        </w:rPr>
        <w:t xml:space="preserve">così </w:t>
      </w:r>
      <w:r w:rsidRPr="00BD4A8B">
        <w:rPr>
          <w:rFonts w:ascii="Times New Roman" w:hAnsi="Times New Roman" w:cs="Times New Roman"/>
          <w:color w:val="0D0D0D"/>
          <w:shd w:val="clear" w:color="auto" w:fill="FFFFFF"/>
        </w:rPr>
        <w:t>ad avere maggiore tempo libero. In realtà, nota Rosa, l’accelerazione dei mutamenti sociali e l’enorme quantità di attività ed esperienze che le nuove tecnologie mettono a disposizione dei soggetti eccedono la riduzione di complessità che queste ultime generano. La conseguenza, dunque, è l’«</w:t>
      </w:r>
      <w:r w:rsidRPr="00BD4A8B">
        <w:rPr>
          <w:rFonts w:ascii="Times New Roman" w:hAnsi="Times New Roman" w:cs="Times New Roman"/>
          <w:i/>
          <w:color w:val="0D0D0D"/>
          <w:shd w:val="clear" w:color="auto" w:fill="FFFFFF"/>
        </w:rPr>
        <w:t>aumento del numero di singole azioni o esperienze in un’unità di tempo</w:t>
      </w:r>
      <w:r w:rsidRPr="00BD4A8B">
        <w:rPr>
          <w:rFonts w:ascii="Times New Roman" w:hAnsi="Times New Roman" w:cs="Times New Roman"/>
          <w:color w:val="0D0D0D"/>
          <w:shd w:val="clear" w:color="auto" w:fill="FFFFFF"/>
        </w:rPr>
        <w:t>» (</w:t>
      </w:r>
      <w:r w:rsidR="002B3309">
        <w:rPr>
          <w:rFonts w:ascii="Times New Roman" w:hAnsi="Times New Roman" w:cs="Times New Roman"/>
          <w:color w:val="0D0D0D"/>
          <w:shd w:val="clear" w:color="auto" w:fill="FFFFFF"/>
        </w:rPr>
        <w:t>Rosa, 2019</w:t>
      </w:r>
      <w:r w:rsidRPr="00BD4A8B">
        <w:rPr>
          <w:rFonts w:ascii="Times New Roman" w:hAnsi="Times New Roman" w:cs="Times New Roman"/>
          <w:color w:val="0D0D0D"/>
          <w:shd w:val="clear" w:color="auto" w:fill="FFFFFF"/>
        </w:rPr>
        <w:t xml:space="preserve">: 15-16). In siffatto contesto, i tassi di crescita delle esperienze possibili «superano i tassi di accelerazione e per questo il tempo scarseggia sempre di più […] </w:t>
      </w:r>
      <w:r w:rsidRPr="00BD4A8B">
        <w:rPr>
          <w:rFonts w:ascii="Times New Roman" w:hAnsi="Times New Roman" w:cs="Times New Roman"/>
          <w:i/>
          <w:color w:val="0D0D0D"/>
          <w:shd w:val="clear" w:color="auto" w:fill="FFFFFF"/>
        </w:rPr>
        <w:t xml:space="preserve">nonostante </w:t>
      </w:r>
      <w:r w:rsidRPr="00BD4A8B">
        <w:rPr>
          <w:rFonts w:ascii="Times New Roman" w:hAnsi="Times New Roman" w:cs="Times New Roman"/>
          <w:color w:val="0D0D0D"/>
          <w:shd w:val="clear" w:color="auto" w:fill="FFFFFF"/>
        </w:rPr>
        <w:t>i ritmi notevoli dell’accelerazione tecnologica» (Ivi: 21). La conseguenza è che, all’aumentare delle esperienze possibili, anche «il tempo richiesto per compiere scelte razionali e informali, oltre che per coordinare e sincronizzare le azioni, aumenta sensibilmente</w:t>
      </w:r>
      <w:r w:rsidRPr="002B3309">
        <w:rPr>
          <w:rFonts w:ascii="Times New Roman" w:hAnsi="Times New Roman" w:cs="Times New Roman"/>
          <w:color w:val="0D0D0D"/>
          <w:shd w:val="clear" w:color="auto" w:fill="FFFFFF"/>
        </w:rPr>
        <w:t xml:space="preserve">» (Rosa, 2015: </w:t>
      </w:r>
      <w:r w:rsidR="002B3309" w:rsidRPr="002B3309">
        <w:rPr>
          <w:rFonts w:ascii="Times New Roman" w:hAnsi="Times New Roman" w:cs="Times New Roman"/>
          <w:color w:val="0D0D0D"/>
          <w:shd w:val="clear" w:color="auto" w:fill="FFFFFF"/>
        </w:rPr>
        <w:t>73</w:t>
      </w:r>
      <w:r w:rsidRPr="002B3309">
        <w:rPr>
          <w:rFonts w:ascii="Times New Roman" w:hAnsi="Times New Roman" w:cs="Times New Roman"/>
          <w:color w:val="0D0D0D"/>
          <w:shd w:val="clear" w:color="auto" w:fill="FFFFFF"/>
        </w:rPr>
        <w:t>).</w:t>
      </w:r>
      <w:r w:rsidRPr="00BD4A8B">
        <w:rPr>
          <w:rFonts w:ascii="Times New Roman" w:hAnsi="Times New Roman" w:cs="Times New Roman"/>
          <w:color w:val="0D0D0D"/>
          <w:shd w:val="clear" w:color="auto" w:fill="FFFFFF"/>
        </w:rPr>
        <w:t xml:space="preserve"> </w:t>
      </w:r>
    </w:p>
    <w:p w14:paraId="4FA180DB" w14:textId="28DADC0F"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t xml:space="preserve">E tuttavia, il problema è proprio che questo tempo – che sarebbe necessario per </w:t>
      </w:r>
      <w:r w:rsidRPr="009D361A">
        <w:rPr>
          <w:rFonts w:ascii="Times New Roman" w:hAnsi="Times New Roman" w:cs="Times New Roman"/>
          <w:color w:val="0D0D0D"/>
          <w:shd w:val="clear" w:color="auto" w:fill="FFFFFF"/>
        </w:rPr>
        <w:t>riflettere</w:t>
      </w:r>
      <w:r w:rsidRPr="00BD4A8B">
        <w:rPr>
          <w:rFonts w:ascii="Times New Roman" w:hAnsi="Times New Roman" w:cs="Times New Roman"/>
          <w:i/>
          <w:iCs/>
          <w:color w:val="0D0D0D"/>
          <w:shd w:val="clear" w:color="auto" w:fill="FFFFFF"/>
        </w:rPr>
        <w:t xml:space="preserve"> </w:t>
      </w:r>
      <w:r w:rsidRPr="00BD4A8B">
        <w:rPr>
          <w:rFonts w:ascii="Times New Roman" w:hAnsi="Times New Roman" w:cs="Times New Roman"/>
          <w:color w:val="0D0D0D"/>
          <w:shd w:val="clear" w:color="auto" w:fill="FFFFFF"/>
        </w:rPr>
        <w:t xml:space="preserve">su cosa fare e come coordinarsi </w:t>
      </w:r>
      <w:r w:rsidR="00AD480F">
        <w:rPr>
          <w:rFonts w:ascii="Times New Roman" w:hAnsi="Times New Roman" w:cs="Times New Roman"/>
          <w:color w:val="0D0D0D"/>
          <w:shd w:val="clear" w:color="auto" w:fill="FFFFFF"/>
        </w:rPr>
        <w:t>–</w:t>
      </w:r>
      <w:r w:rsidRPr="00BD4A8B">
        <w:rPr>
          <w:rFonts w:ascii="Times New Roman" w:hAnsi="Times New Roman" w:cs="Times New Roman"/>
          <w:color w:val="0D0D0D"/>
          <w:shd w:val="clear" w:color="auto" w:fill="FFFFFF"/>
        </w:rPr>
        <w:t xml:space="preserve"> manca, </w:t>
      </w:r>
      <w:r w:rsidRPr="00BD4A8B">
        <w:rPr>
          <w:rFonts w:ascii="Times New Roman" w:hAnsi="Times New Roman" w:cs="Times New Roman"/>
          <w:i/>
          <w:iCs/>
          <w:color w:val="0D0D0D"/>
          <w:shd w:val="clear" w:color="auto" w:fill="FFFFFF"/>
        </w:rPr>
        <w:t>nonostante l’accelerazione tecnologica</w:t>
      </w:r>
      <w:r w:rsidRPr="00BD4A8B">
        <w:rPr>
          <w:rFonts w:ascii="Times New Roman" w:hAnsi="Times New Roman" w:cs="Times New Roman"/>
          <w:color w:val="0D0D0D"/>
          <w:shd w:val="clear" w:color="auto" w:fill="FFFFFF"/>
        </w:rPr>
        <w:t>, a causa dell’accelerazione del ritmo di vita, ovvero a causa del fatto che – in un’unità di tempo costante – il numero di azioni ed esperienze possibili aumenta esponenzialmente. L</w:t>
      </w:r>
      <w:r w:rsidR="00334061">
        <w:rPr>
          <w:rFonts w:ascii="Times New Roman" w:hAnsi="Times New Roman" w:cs="Times New Roman"/>
          <w:color w:val="0D0D0D"/>
          <w:shd w:val="clear" w:color="auto" w:fill="FFFFFF"/>
        </w:rPr>
        <w:t>’</w:t>
      </w:r>
      <w:r w:rsidR="00334061" w:rsidRPr="00BD4A8B">
        <w:rPr>
          <w:rFonts w:ascii="Times New Roman" w:hAnsi="Times New Roman" w:cs="Times New Roman"/>
          <w:color w:val="0D0D0D"/>
          <w:shd w:val="clear" w:color="auto" w:fill="FFFFFF"/>
        </w:rPr>
        <w:t>effetto</w:t>
      </w:r>
      <w:r w:rsidRPr="00BD4A8B">
        <w:rPr>
          <w:rFonts w:ascii="Times New Roman" w:hAnsi="Times New Roman" w:cs="Times New Roman"/>
          <w:color w:val="0D0D0D"/>
          <w:shd w:val="clear" w:color="auto" w:fill="FFFFFF"/>
        </w:rPr>
        <w:t>, moralmente e politicamente problematic</w:t>
      </w:r>
      <w:r w:rsidR="00334061">
        <w:rPr>
          <w:rFonts w:ascii="Times New Roman" w:hAnsi="Times New Roman" w:cs="Times New Roman"/>
          <w:color w:val="0D0D0D"/>
          <w:shd w:val="clear" w:color="auto" w:fill="FFFFFF"/>
        </w:rPr>
        <w:t>o</w:t>
      </w:r>
      <w:r w:rsidRPr="00BD4A8B">
        <w:rPr>
          <w:rFonts w:ascii="Times New Roman" w:hAnsi="Times New Roman" w:cs="Times New Roman"/>
          <w:color w:val="0D0D0D"/>
          <w:shd w:val="clear" w:color="auto" w:fill="FFFFFF"/>
        </w:rPr>
        <w:t>, è che i soggetti si affidano in misura crescente a strumenti di sincronizzazione collettiva e a «qualche istanza esterna» (</w:t>
      </w:r>
      <w:r w:rsidR="002B3309">
        <w:rPr>
          <w:rFonts w:ascii="Times New Roman" w:hAnsi="Times New Roman" w:cs="Times New Roman"/>
          <w:color w:val="0D0D0D"/>
          <w:shd w:val="clear" w:color="auto" w:fill="FFFFFF"/>
        </w:rPr>
        <w:t>Rosa, 2019</w:t>
      </w:r>
      <w:r w:rsidRPr="00BD4A8B">
        <w:rPr>
          <w:rFonts w:ascii="Times New Roman" w:hAnsi="Times New Roman" w:cs="Times New Roman"/>
          <w:color w:val="0D0D0D"/>
          <w:shd w:val="clear" w:color="auto" w:fill="FFFFFF"/>
        </w:rPr>
        <w:t xml:space="preserve">: 86) per non rimanere desincronizzati e, dunque, isolati dal resto del mondo. </w:t>
      </w:r>
    </w:p>
    <w:p w14:paraId="01D92CC0" w14:textId="77777777" w:rsidR="00ED6A77" w:rsidRPr="00BD4A8B" w:rsidRDefault="00ED6A77" w:rsidP="00ED6A77">
      <w:pPr>
        <w:spacing w:after="0" w:line="360" w:lineRule="auto"/>
        <w:ind w:firstLine="284"/>
        <w:jc w:val="both"/>
        <w:rPr>
          <w:rFonts w:ascii="Times New Roman" w:hAnsi="Times New Roman" w:cs="Times New Roman"/>
          <w:color w:val="0D0D0D"/>
          <w:shd w:val="clear" w:color="auto" w:fill="FFFFFF"/>
        </w:rPr>
      </w:pPr>
      <w:r w:rsidRPr="00BD4A8B">
        <w:rPr>
          <w:rFonts w:ascii="Times New Roman" w:hAnsi="Times New Roman" w:cs="Times New Roman"/>
          <w:color w:val="0D0D0D"/>
          <w:shd w:val="clear" w:color="auto" w:fill="FFFFFF"/>
        </w:rPr>
        <w:t>A partire da queste premesse, è ora possibile tematizzare l’accelerazione digitale. La quale, oltre a configurarsi come una forma di accelerazione tecnologica, è caratterizzata innanzitutto dalla sua capacità di favorire ulteriormente l’accelerazione del ritmo di vita.</w:t>
      </w:r>
    </w:p>
    <w:p w14:paraId="03967767" w14:textId="19DD005B" w:rsidR="00ED6A77" w:rsidRPr="00BD4A8B" w:rsidRDefault="008A1E6C" w:rsidP="00ED6A77">
      <w:pPr>
        <w:spacing w:after="0" w:line="360" w:lineRule="auto"/>
        <w:ind w:firstLine="284"/>
        <w:jc w:val="both"/>
        <w:rPr>
          <w:rFonts w:ascii="Times New Roman" w:hAnsi="Times New Roman" w:cs="Times New Roman"/>
          <w:color w:val="0D0D0D"/>
          <w:shd w:val="clear" w:color="auto" w:fill="FFFFFF"/>
        </w:rPr>
      </w:pPr>
      <w:r>
        <w:rPr>
          <w:rFonts w:ascii="Times New Roman" w:hAnsi="Times New Roman" w:cs="Times New Roman"/>
          <w:color w:val="0D0D0D"/>
          <w:shd w:val="clear" w:color="auto" w:fill="FFFFFF"/>
        </w:rPr>
        <w:t xml:space="preserve">Ovviamente, </w:t>
      </w:r>
      <w:r w:rsidR="00ED6A77" w:rsidRPr="00BD4A8B">
        <w:rPr>
          <w:rFonts w:ascii="Times New Roman" w:hAnsi="Times New Roman" w:cs="Times New Roman"/>
          <w:color w:val="0D0D0D"/>
          <w:shd w:val="clear" w:color="auto" w:fill="FFFFFF"/>
        </w:rPr>
        <w:t xml:space="preserve">nella nostra esistenza digitale il numero di esperienze possibili </w:t>
      </w:r>
      <w:r>
        <w:rPr>
          <w:rFonts w:ascii="Times New Roman" w:hAnsi="Times New Roman" w:cs="Times New Roman"/>
          <w:color w:val="0D0D0D"/>
          <w:shd w:val="clear" w:color="auto" w:fill="FFFFFF"/>
        </w:rPr>
        <w:t>è</w:t>
      </w:r>
      <w:r w:rsidRPr="00BD4A8B">
        <w:rPr>
          <w:rFonts w:ascii="Times New Roman" w:hAnsi="Times New Roman" w:cs="Times New Roman"/>
          <w:color w:val="0D0D0D"/>
          <w:shd w:val="clear" w:color="auto" w:fill="FFFFFF"/>
        </w:rPr>
        <w:t xml:space="preserve"> </w:t>
      </w:r>
      <w:r w:rsidR="00ED6A77" w:rsidRPr="00BD4A8B">
        <w:rPr>
          <w:rFonts w:ascii="Times New Roman" w:hAnsi="Times New Roman" w:cs="Times New Roman"/>
          <w:color w:val="0D0D0D"/>
          <w:shd w:val="clear" w:color="auto" w:fill="FFFFFF"/>
        </w:rPr>
        <w:t xml:space="preserve">aumentato e </w:t>
      </w:r>
      <w:r w:rsidRPr="00BD4A8B">
        <w:rPr>
          <w:rFonts w:ascii="Times New Roman" w:hAnsi="Times New Roman" w:cs="Times New Roman"/>
          <w:color w:val="0D0D0D"/>
          <w:shd w:val="clear" w:color="auto" w:fill="FFFFFF"/>
        </w:rPr>
        <w:t>continu</w:t>
      </w:r>
      <w:r>
        <w:rPr>
          <w:rFonts w:ascii="Times New Roman" w:hAnsi="Times New Roman" w:cs="Times New Roman"/>
          <w:color w:val="0D0D0D"/>
          <w:shd w:val="clear" w:color="auto" w:fill="FFFFFF"/>
        </w:rPr>
        <w:t>a</w:t>
      </w:r>
      <w:r w:rsidRPr="00BD4A8B">
        <w:rPr>
          <w:rFonts w:ascii="Times New Roman" w:hAnsi="Times New Roman" w:cs="Times New Roman"/>
          <w:color w:val="0D0D0D"/>
          <w:shd w:val="clear" w:color="auto" w:fill="FFFFFF"/>
        </w:rPr>
        <w:t xml:space="preserve"> </w:t>
      </w:r>
      <w:r w:rsidR="00ED6A77" w:rsidRPr="00BD4A8B">
        <w:rPr>
          <w:rFonts w:ascii="Times New Roman" w:hAnsi="Times New Roman" w:cs="Times New Roman"/>
          <w:color w:val="0D0D0D"/>
          <w:shd w:val="clear" w:color="auto" w:fill="FFFFFF"/>
        </w:rPr>
        <w:t xml:space="preserve">ad aumentare. </w:t>
      </w:r>
      <w:r w:rsidR="00ED6A77" w:rsidRPr="00BD4A8B">
        <w:rPr>
          <w:rFonts w:ascii="Times New Roman" w:hAnsi="Times New Roman" w:cs="Times New Roman"/>
        </w:rPr>
        <w:t xml:space="preserve">Il volume di dati creati, consumati, copiati e catturati su Internet è passato da 2 </w:t>
      </w:r>
      <w:proofErr w:type="spellStart"/>
      <w:r w:rsidR="00ED6A77" w:rsidRPr="00BD4A8B">
        <w:rPr>
          <w:rFonts w:ascii="Times New Roman" w:hAnsi="Times New Roman" w:cs="Times New Roman"/>
        </w:rPr>
        <w:t>Zetabyte</w:t>
      </w:r>
      <w:proofErr w:type="spellEnd"/>
      <w:r w:rsidR="00ED6A77" w:rsidRPr="00BD4A8B">
        <w:rPr>
          <w:rFonts w:ascii="Times New Roman" w:hAnsi="Times New Roman" w:cs="Times New Roman"/>
        </w:rPr>
        <w:t xml:space="preserve"> nel 2010 a 147 nel 2024</w:t>
      </w:r>
      <w:r w:rsidR="0082018B">
        <w:rPr>
          <w:rFonts w:ascii="Times New Roman" w:hAnsi="Times New Roman" w:cs="Times New Roman"/>
        </w:rPr>
        <w:t xml:space="preserve"> (Taylor, 2023)</w:t>
      </w:r>
      <w:r w:rsidR="00ED6A77" w:rsidRPr="00BD4A8B">
        <w:rPr>
          <w:rFonts w:ascii="Times New Roman" w:hAnsi="Times New Roman" w:cs="Times New Roman"/>
        </w:rPr>
        <w:t xml:space="preserve">. Allo stesso tempo, il numero di </w:t>
      </w:r>
      <w:proofErr w:type="gramStart"/>
      <w:r w:rsidR="00ED6A77" w:rsidRPr="00BD4A8B">
        <w:rPr>
          <w:rFonts w:ascii="Times New Roman" w:hAnsi="Times New Roman" w:cs="Times New Roman"/>
        </w:rPr>
        <w:t>email</w:t>
      </w:r>
      <w:proofErr w:type="gramEnd"/>
      <w:r w:rsidR="00ED6A77" w:rsidRPr="00BD4A8B">
        <w:rPr>
          <w:rFonts w:ascii="Times New Roman" w:hAnsi="Times New Roman" w:cs="Times New Roman"/>
        </w:rPr>
        <w:t xml:space="preserve"> inviate ogni giorno è passato da circa 300 miliardi (2020) a 380 miliardi (2024)</w:t>
      </w:r>
      <w:r w:rsidR="0082018B">
        <w:rPr>
          <w:rFonts w:ascii="Times New Roman" w:hAnsi="Times New Roman" w:cs="Times New Roman"/>
        </w:rPr>
        <w:t xml:space="preserve"> (Singh, 2024)</w:t>
      </w:r>
      <w:r w:rsidR="00ED6A77" w:rsidRPr="00BD4A8B">
        <w:rPr>
          <w:rFonts w:ascii="Times New Roman" w:hAnsi="Times New Roman" w:cs="Times New Roman"/>
        </w:rPr>
        <w:t xml:space="preserve">. Dal 2011 al 2022, invece, il numero di notifiche Whatsapp è passato da pochi milioni al giorno a 125 miliardi. Anche il tempo passato sui social </w:t>
      </w:r>
      <w:r w:rsidR="00ED6A77" w:rsidRPr="00BD4A8B">
        <w:rPr>
          <w:rFonts w:ascii="Times New Roman" w:hAnsi="Times New Roman" w:cs="Times New Roman"/>
        </w:rPr>
        <w:lastRenderedPageBreak/>
        <w:t>media è in aumento, così come il numero di utenti e di contenuti postati sulle diverse piattaforme</w:t>
      </w:r>
      <w:r w:rsidR="0082018B">
        <w:rPr>
          <w:rFonts w:ascii="Times New Roman" w:hAnsi="Times New Roman" w:cs="Times New Roman"/>
        </w:rPr>
        <w:t xml:space="preserve"> (Data </w:t>
      </w:r>
      <w:proofErr w:type="spellStart"/>
      <w:r w:rsidR="0082018B">
        <w:rPr>
          <w:rFonts w:ascii="Times New Roman" w:hAnsi="Times New Roman" w:cs="Times New Roman"/>
        </w:rPr>
        <w:t>Reportal</w:t>
      </w:r>
      <w:proofErr w:type="spellEnd"/>
      <w:r w:rsidR="0082018B">
        <w:rPr>
          <w:rFonts w:ascii="Times New Roman" w:hAnsi="Times New Roman" w:cs="Times New Roman"/>
        </w:rPr>
        <w:t>, 2023)</w:t>
      </w:r>
      <w:r w:rsidR="00ED6A77" w:rsidRPr="00BD4A8B">
        <w:rPr>
          <w:rStyle w:val="Rimandonotaapidipagina"/>
          <w:rFonts w:ascii="Times New Roman" w:hAnsi="Times New Roman" w:cs="Times New Roman"/>
        </w:rPr>
        <w:footnoteReference w:id="53"/>
      </w:r>
      <w:r w:rsidR="00ED6A77" w:rsidRPr="00BD4A8B">
        <w:rPr>
          <w:rFonts w:ascii="Times New Roman" w:hAnsi="Times New Roman" w:cs="Times New Roman"/>
        </w:rPr>
        <w:t>. Addirittura, si stima che, oggi, gli utenti abbiano a che fare con circa 10.000 inserzioni pubblicitarie digitali al giorno, cifra in crescita costante dal 2010</w:t>
      </w:r>
      <w:r w:rsidR="0082018B">
        <w:rPr>
          <w:rFonts w:ascii="Times New Roman" w:hAnsi="Times New Roman" w:cs="Times New Roman"/>
        </w:rPr>
        <w:t xml:space="preserve"> (</w:t>
      </w:r>
      <w:proofErr w:type="spellStart"/>
      <w:r w:rsidR="0082018B">
        <w:rPr>
          <w:rFonts w:ascii="Times New Roman" w:hAnsi="Times New Roman" w:cs="Times New Roman"/>
        </w:rPr>
        <w:t>Siteefy</w:t>
      </w:r>
      <w:proofErr w:type="spellEnd"/>
      <w:r w:rsidR="0082018B">
        <w:rPr>
          <w:rFonts w:ascii="Times New Roman" w:hAnsi="Times New Roman" w:cs="Times New Roman"/>
        </w:rPr>
        <w:t>, 2024)</w:t>
      </w:r>
      <w:r w:rsidR="00ED6A77" w:rsidRPr="00BD4A8B">
        <w:rPr>
          <w:rFonts w:ascii="Times New Roman" w:hAnsi="Times New Roman" w:cs="Times New Roman"/>
        </w:rPr>
        <w:t xml:space="preserve">. </w:t>
      </w:r>
    </w:p>
    <w:p w14:paraId="3E6F5FFF"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Insomma, se – seguendo Rosa – definiamo l’accelerazione del ritmo di vita come l’aumento delle esperienze possibili per unità di tempo, allora è del tutto evidente che l’esistenza </w:t>
      </w:r>
      <w:r w:rsidRPr="00BD4A8B">
        <w:rPr>
          <w:rFonts w:ascii="Times New Roman" w:hAnsi="Times New Roman" w:cs="Times New Roman"/>
          <w:i/>
        </w:rPr>
        <w:t>onlife</w:t>
      </w:r>
      <w:r w:rsidRPr="00BD4A8B">
        <w:rPr>
          <w:rFonts w:ascii="Times New Roman" w:hAnsi="Times New Roman" w:cs="Times New Roman"/>
        </w:rPr>
        <w:t xml:space="preserve"> sia caratterizzata da una certa accelerazione. Del resto, come scrive Kenneth Gergen, l’accelerazione del ritmo di vita trasforma quest’ultima «in un mare che ci sommerge di richieste» (Gergen, 2020: 75), ed è facile adattare questa metafora al mondo digitale, all’interno del quale richieste di amicizia, di sponsorizzazione, di email e </w:t>
      </w:r>
      <w:r w:rsidRPr="00BD4A8B">
        <w:rPr>
          <w:rFonts w:ascii="Times New Roman" w:hAnsi="Times New Roman" w:cs="Times New Roman"/>
          <w:i/>
          <w:iCs/>
        </w:rPr>
        <w:t>calls to action</w:t>
      </w:r>
      <w:r w:rsidRPr="00BD4A8B">
        <w:rPr>
          <w:rFonts w:ascii="Times New Roman" w:hAnsi="Times New Roman" w:cs="Times New Roman"/>
        </w:rPr>
        <w:t xml:space="preserve"> si fanno sempre più frequenti e pressanti, così come le possibilità di compiere, in meno tempo, una sterminata quantità di azioni che – in precedenza – richiedevano quantomeno di uscire di casa (per una panoramica, Hepp &amp; Krotz, 2017).</w:t>
      </w:r>
    </w:p>
    <w:p w14:paraId="51C27F3C"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Tutte queste questioni, inoltre, devono essere messe in relazione con quella che è la peculiare struttura ontologica di Internet. La Rete, infatti, si configura «come un oggetto infinito e in costante movimento» (Floyd </w:t>
      </w:r>
      <w:r w:rsidRPr="00BD4A8B">
        <w:rPr>
          <w:rFonts w:ascii="Times New Roman" w:hAnsi="Times New Roman" w:cs="Times New Roman"/>
          <w:i/>
          <w:iCs/>
        </w:rPr>
        <w:t>et al.</w:t>
      </w:r>
      <w:r w:rsidRPr="00BD4A8B">
        <w:rPr>
          <w:rFonts w:ascii="Times New Roman" w:hAnsi="Times New Roman" w:cs="Times New Roman"/>
        </w:rPr>
        <w:t xml:space="preserve">, 1997: 1037) assolutamente impossibile da rappresentare o trattare come un mero deposito d’informazioni. Al contrario, Internet – almeno per come lo consociamo ed esperiamo – è costituito dall’interazione algoritmicamente mediata dei dati, sicché l’ingresso di ogni nuovo bit nel sistema ne implica la riorganizzazione a livelli sempre più alti di complessità, secondo un processo a feedback che – specie in un contesto caratterizzato dal plesso </w:t>
      </w:r>
      <w:r w:rsidRPr="00BD4A8B">
        <w:rPr>
          <w:rFonts w:ascii="Times New Roman" w:hAnsi="Times New Roman" w:cs="Times New Roman"/>
          <w:smallCaps/>
        </w:rPr>
        <w:t>m-d-a</w:t>
      </w:r>
      <w:r w:rsidRPr="00BD4A8B">
        <w:rPr>
          <w:rFonts w:ascii="Times New Roman" w:hAnsi="Times New Roman" w:cs="Times New Roman"/>
        </w:rPr>
        <w:t xml:space="preserve"> – non può essere </w:t>
      </w:r>
      <w:r w:rsidRPr="00BD4A8B">
        <w:rPr>
          <w:rFonts w:ascii="Times New Roman" w:hAnsi="Times New Roman" w:cs="Times New Roman"/>
          <w:i/>
        </w:rPr>
        <w:t>rallentato</w:t>
      </w:r>
      <w:r w:rsidRPr="00BD4A8B">
        <w:rPr>
          <w:rFonts w:ascii="Times New Roman" w:hAnsi="Times New Roman" w:cs="Times New Roman"/>
          <w:iCs/>
        </w:rPr>
        <w:t xml:space="preserve"> (cfr. </w:t>
      </w:r>
      <w:proofErr w:type="spellStart"/>
      <w:r w:rsidRPr="00BD4A8B">
        <w:rPr>
          <w:rFonts w:ascii="Times New Roman" w:hAnsi="Times New Roman" w:cs="Times New Roman"/>
          <w:iCs/>
        </w:rPr>
        <w:t>Barabasi</w:t>
      </w:r>
      <w:proofErr w:type="spellEnd"/>
      <w:r w:rsidRPr="00BD4A8B">
        <w:rPr>
          <w:rFonts w:ascii="Times New Roman" w:hAnsi="Times New Roman" w:cs="Times New Roman"/>
          <w:iCs/>
        </w:rPr>
        <w:t>, 20</w:t>
      </w:r>
      <w:r>
        <w:rPr>
          <w:rFonts w:ascii="Times New Roman" w:hAnsi="Times New Roman" w:cs="Times New Roman"/>
          <w:iCs/>
        </w:rPr>
        <w:t>0</w:t>
      </w:r>
      <w:r w:rsidRPr="00BD4A8B">
        <w:rPr>
          <w:rFonts w:ascii="Times New Roman" w:hAnsi="Times New Roman" w:cs="Times New Roman"/>
          <w:iCs/>
        </w:rPr>
        <w:t>2 e, più recentemente, Floridi, 2024)</w:t>
      </w:r>
      <w:r w:rsidRPr="00BD4A8B">
        <w:rPr>
          <w:rFonts w:ascii="Times New Roman" w:hAnsi="Times New Roman" w:cs="Times New Roman"/>
        </w:rPr>
        <w:t xml:space="preserve">. </w:t>
      </w:r>
    </w:p>
    <w:p w14:paraId="2D9807E6" w14:textId="7EC711FF"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E tuttavia, è proprio per queste ragioni che la </w:t>
      </w:r>
      <w:r>
        <w:rPr>
          <w:rFonts w:ascii="Times New Roman" w:hAnsi="Times New Roman" w:cs="Times New Roman"/>
        </w:rPr>
        <w:t>R</w:t>
      </w:r>
      <w:r w:rsidRPr="00BD4A8B">
        <w:rPr>
          <w:rFonts w:ascii="Times New Roman" w:hAnsi="Times New Roman" w:cs="Times New Roman"/>
        </w:rPr>
        <w:t xml:space="preserve">ete deve essere costantemente </w:t>
      </w:r>
      <w:r w:rsidRPr="00BD4A8B">
        <w:rPr>
          <w:rFonts w:ascii="Times New Roman" w:hAnsi="Times New Roman" w:cs="Times New Roman"/>
          <w:i/>
        </w:rPr>
        <w:t>tagliata</w:t>
      </w:r>
      <w:r w:rsidRPr="00BD4A8B">
        <w:rPr>
          <w:rFonts w:ascii="Times New Roman" w:hAnsi="Times New Roman" w:cs="Times New Roman"/>
        </w:rPr>
        <w:t xml:space="preserve">. Affinché, infatti, gli utenti abbiano </w:t>
      </w:r>
      <w:r w:rsidR="00C747D1" w:rsidRPr="00BD4A8B">
        <w:rPr>
          <w:rFonts w:ascii="Times New Roman" w:hAnsi="Times New Roman" w:cs="Times New Roman"/>
        </w:rPr>
        <w:t>un’esperienza</w:t>
      </w:r>
      <w:r w:rsidRPr="00BD4A8B">
        <w:rPr>
          <w:rFonts w:ascii="Times New Roman" w:hAnsi="Times New Roman" w:cs="Times New Roman"/>
        </w:rPr>
        <w:t xml:space="preserve"> digitale soddisfacente – che non consista in una mera (e rapidissima) successione di informazioni slegate – è necessario trovare un modo per </w:t>
      </w:r>
      <w:r w:rsidRPr="00BD4A8B">
        <w:rPr>
          <w:rFonts w:ascii="Times New Roman" w:hAnsi="Times New Roman" w:cs="Times New Roman"/>
          <w:i/>
          <w:iCs/>
        </w:rPr>
        <w:t>sincronizzare</w:t>
      </w:r>
      <w:r w:rsidRPr="00BD4A8B">
        <w:rPr>
          <w:rFonts w:ascii="Times New Roman" w:hAnsi="Times New Roman" w:cs="Times New Roman"/>
        </w:rPr>
        <w:t>, soprattutto nei social media, le esperienze degli utenti. Tale operazione viene svolta dai diversi algoritmi che governano la nostra esperienza digitale, senza i quali Internet per come lo conosciamo non potrebbe esistere. Da questo punto di vista, dunque, gli algoritmi si configurano innanzitutto come dei fondamentali strumenti di sincronizzazione digitale, utili per ordinare l’accelerazione che caratterizza l’esistenza online.</w:t>
      </w:r>
    </w:p>
    <w:p w14:paraId="3C73D9FF" w14:textId="593FF9F9"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lastRenderedPageBreak/>
        <w:t>Come ha osservato Fisher, infatti, lo sviluppo degli algoritmi di raccomandazione ha svolto un ruolo essenziale nel permettere di trasformare Internet in un luogo “abita</w:t>
      </w:r>
      <w:r w:rsidR="00C747D1">
        <w:rPr>
          <w:rFonts w:ascii="Times New Roman" w:hAnsi="Times New Roman" w:cs="Times New Roman"/>
        </w:rPr>
        <w:t>bi</w:t>
      </w:r>
      <w:r w:rsidRPr="00BD4A8B">
        <w:rPr>
          <w:rFonts w:ascii="Times New Roman" w:hAnsi="Times New Roman" w:cs="Times New Roman"/>
        </w:rPr>
        <w:t xml:space="preserve">le” dagli utenti. Infatti, in un contesto caratterizzato dall’accelerazione digitale del ritmo di vita, i sistemi algoritmici hanno permesso alle piattaforme di «offrire informazioni personalizzate in maniera rapida e precisa» (Fisher, 2022: 38), permettendo </w:t>
      </w:r>
      <w:r w:rsidR="00C747D1" w:rsidRPr="00BD4A8B">
        <w:rPr>
          <w:rFonts w:ascii="Times New Roman" w:hAnsi="Times New Roman" w:cs="Times New Roman"/>
        </w:rPr>
        <w:t xml:space="preserve">così </w:t>
      </w:r>
      <w:r w:rsidRPr="00BD4A8B">
        <w:rPr>
          <w:rFonts w:ascii="Times New Roman" w:hAnsi="Times New Roman" w:cs="Times New Roman"/>
        </w:rPr>
        <w:t xml:space="preserve">a questi ultimi di interagire – nella pletora informazionale della Rete – in maniera semplice e sincronizzata con persone e contenuti potenzialmente interessanti. Questa innovazione tecnologica è stata decisiva per organizzare il flusso di informazioni che circola </w:t>
      </w:r>
      <w:r w:rsidRPr="00BD4A8B">
        <w:rPr>
          <w:rFonts w:ascii="Times New Roman" w:hAnsi="Times New Roman" w:cs="Times New Roman"/>
          <w:i/>
          <w:iCs/>
        </w:rPr>
        <w:t>online</w:t>
      </w:r>
      <w:r w:rsidRPr="00BD4A8B">
        <w:rPr>
          <w:rFonts w:ascii="Times New Roman" w:hAnsi="Times New Roman" w:cs="Times New Roman"/>
        </w:rPr>
        <w:t>, anche perché – da</w:t>
      </w:r>
      <w:r w:rsidR="00C747D1">
        <w:rPr>
          <w:rFonts w:ascii="Times New Roman" w:hAnsi="Times New Roman" w:cs="Times New Roman"/>
        </w:rPr>
        <w:t>l</w:t>
      </w:r>
      <w:r w:rsidRPr="00BD4A8B">
        <w:rPr>
          <w:rFonts w:ascii="Times New Roman" w:hAnsi="Times New Roman" w:cs="Times New Roman"/>
        </w:rPr>
        <w:t xml:space="preserve"> punto di vista d</w:t>
      </w:r>
      <w:r w:rsidR="00C747D1">
        <w:rPr>
          <w:rFonts w:ascii="Times New Roman" w:hAnsi="Times New Roman" w:cs="Times New Roman"/>
        </w:rPr>
        <w:t>ella</w:t>
      </w:r>
      <w:r w:rsidRPr="00BD4A8B">
        <w:rPr>
          <w:rFonts w:ascii="Times New Roman" w:hAnsi="Times New Roman" w:cs="Times New Roman"/>
        </w:rPr>
        <w:t xml:space="preserve"> sociologia digitale – essa ha segnato un</w:t>
      </w:r>
      <w:r w:rsidR="00C747D1">
        <w:rPr>
          <w:rFonts w:ascii="Times New Roman" w:hAnsi="Times New Roman" w:cs="Times New Roman"/>
        </w:rPr>
        <w:t>a</w:t>
      </w:r>
      <w:r w:rsidRPr="00BD4A8B">
        <w:rPr>
          <w:rFonts w:ascii="Times New Roman" w:hAnsi="Times New Roman" w:cs="Times New Roman"/>
        </w:rPr>
        <w:t xml:space="preserve"> importante trasformazione nel modo di interfacciarsi con le informazioni. Come ha mostrato in maniera estremamente efficace Sadeh (2015), lo sviluppo degli algoritmi di raccomandazione ha permesso di passare «dalla ricerca alla scoperta, dove con </w:t>
      </w:r>
      <w:r w:rsidRPr="00BD4A8B">
        <w:rPr>
          <w:rFonts w:ascii="Times New Roman" w:hAnsi="Times New Roman" w:cs="Times New Roman"/>
          <w:i/>
          <w:iCs/>
        </w:rPr>
        <w:t xml:space="preserve">ricerca </w:t>
      </w:r>
      <w:r w:rsidRPr="00BD4A8B">
        <w:rPr>
          <w:rFonts w:ascii="Times New Roman" w:hAnsi="Times New Roman" w:cs="Times New Roman"/>
        </w:rPr>
        <w:t xml:space="preserve">si presuppone un soggetto umano che sa cosa vuole, mentre con </w:t>
      </w:r>
      <w:r w:rsidRPr="00BD4A8B">
        <w:rPr>
          <w:rFonts w:ascii="Times New Roman" w:hAnsi="Times New Roman" w:cs="Times New Roman"/>
          <w:i/>
          <w:iCs/>
        </w:rPr>
        <w:t xml:space="preserve">scoperta </w:t>
      </w:r>
      <w:r w:rsidRPr="00BD4A8B">
        <w:rPr>
          <w:rFonts w:ascii="Times New Roman" w:hAnsi="Times New Roman" w:cs="Times New Roman"/>
        </w:rPr>
        <w:t xml:space="preserve">si assiste alla nascita di una soggettività che si imbatte </w:t>
      </w:r>
      <w:proofErr w:type="spellStart"/>
      <w:r w:rsidRPr="00BD4A8B">
        <w:rPr>
          <w:rFonts w:ascii="Times New Roman" w:hAnsi="Times New Roman" w:cs="Times New Roman"/>
        </w:rPr>
        <w:t>serendipicamente</w:t>
      </w:r>
      <w:proofErr w:type="spellEnd"/>
      <w:r w:rsidRPr="00BD4A8B">
        <w:rPr>
          <w:rFonts w:ascii="Times New Roman" w:hAnsi="Times New Roman" w:cs="Times New Roman"/>
        </w:rPr>
        <w:t xml:space="preserve"> in contenuti proposti dalle piattaforme sulla base di come queste vedono l’utente e ne interpretano i desideri» (Fisher, 2022: 38-39). </w:t>
      </w:r>
    </w:p>
    <w:p w14:paraId="437EE480" w14:textId="79AC5821"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Questa trasformazione, come è evidente, è stata di particolare importanza: per gli utenti che vivono in un contesto di accelerazione non è solo difficile, dato l’aumento di esperienze possibili, </w:t>
      </w:r>
      <w:r w:rsidRPr="00BD4A8B">
        <w:rPr>
          <w:rFonts w:ascii="Times New Roman" w:hAnsi="Times New Roman" w:cs="Times New Roman"/>
          <w:i/>
          <w:iCs/>
        </w:rPr>
        <w:t>scegliere cosa cercare</w:t>
      </w:r>
      <w:r w:rsidRPr="00BD4A8B">
        <w:rPr>
          <w:rFonts w:ascii="Times New Roman" w:hAnsi="Times New Roman" w:cs="Times New Roman"/>
        </w:rPr>
        <w:t xml:space="preserve">, ma farlo significa impiegare una certa quantità di tempo a scartare le alternative – tempo che, in un mondo accelerato, </w:t>
      </w:r>
      <w:r w:rsidRPr="00BD4A8B">
        <w:rPr>
          <w:rFonts w:ascii="Times New Roman" w:hAnsi="Times New Roman" w:cs="Times New Roman"/>
          <w:i/>
          <w:iCs/>
        </w:rPr>
        <w:t>scarseggia</w:t>
      </w:r>
      <w:r w:rsidRPr="00BD4A8B">
        <w:rPr>
          <w:rFonts w:ascii="Times New Roman" w:hAnsi="Times New Roman" w:cs="Times New Roman"/>
        </w:rPr>
        <w:t>, perché ciò che risulta interessante ora potrebbe non esserlo più già dopo breve tempo, dato che l’accelerazione sociale è caratterizzata</w:t>
      </w:r>
      <w:r w:rsidRPr="00BD4A8B">
        <w:rPr>
          <w:rFonts w:ascii="Times New Roman" w:hAnsi="Times New Roman" w:cs="Times New Roman"/>
          <w:color w:val="0D0D0D"/>
          <w:shd w:val="clear" w:color="auto" w:fill="FFFFFF"/>
        </w:rPr>
        <w:t xml:space="preserve"> «</w:t>
      </w:r>
      <w:r w:rsidRPr="00BD4A8B">
        <w:rPr>
          <w:rFonts w:ascii="Times New Roman" w:hAnsi="Times New Roman" w:cs="Times New Roman"/>
          <w:iCs/>
          <w:color w:val="0D0D0D"/>
          <w:shd w:val="clear" w:color="auto" w:fill="FFFFFF"/>
        </w:rPr>
        <w:t>da una crescita nei ritmi di decadenza dell’affidabilità di esperienze e aspettative</w:t>
      </w:r>
      <w:r w:rsidRPr="00BD4A8B">
        <w:rPr>
          <w:rFonts w:ascii="Times New Roman" w:hAnsi="Times New Roman" w:cs="Times New Roman"/>
          <w:color w:val="0D0D0D"/>
          <w:shd w:val="clear" w:color="auto" w:fill="FFFFFF"/>
        </w:rPr>
        <w:t>» (</w:t>
      </w:r>
      <w:r w:rsidR="002B3309">
        <w:rPr>
          <w:rFonts w:ascii="Times New Roman" w:hAnsi="Times New Roman" w:cs="Times New Roman"/>
          <w:color w:val="0D0D0D"/>
          <w:shd w:val="clear" w:color="auto" w:fill="FFFFFF"/>
        </w:rPr>
        <w:t>Rosa, 2019</w:t>
      </w:r>
      <w:r w:rsidRPr="00BD4A8B">
        <w:rPr>
          <w:rFonts w:ascii="Times New Roman" w:hAnsi="Times New Roman" w:cs="Times New Roman"/>
          <w:color w:val="0D0D0D"/>
          <w:shd w:val="clear" w:color="auto" w:fill="FFFFFF"/>
        </w:rPr>
        <w:t xml:space="preserve">: 13). </w:t>
      </w:r>
      <w:r w:rsidRPr="00BD4A8B">
        <w:rPr>
          <w:rFonts w:ascii="Times New Roman" w:hAnsi="Times New Roman" w:cs="Times New Roman"/>
        </w:rPr>
        <w:t xml:space="preserve"> Il passaggio dalla ricerca alla scoperta algoritmicamente mediata riduce drasticamente questo tempo di scelta, permettendo </w:t>
      </w:r>
      <w:r w:rsidR="00472049" w:rsidRPr="00BD4A8B">
        <w:rPr>
          <w:rFonts w:ascii="Times New Roman" w:hAnsi="Times New Roman" w:cs="Times New Roman"/>
        </w:rPr>
        <w:t xml:space="preserve">così </w:t>
      </w:r>
      <w:r w:rsidRPr="00BD4A8B">
        <w:rPr>
          <w:rFonts w:ascii="Times New Roman" w:hAnsi="Times New Roman" w:cs="Times New Roman"/>
        </w:rPr>
        <w:t xml:space="preserve">all’utente di trovarsi </w:t>
      </w:r>
      <w:r w:rsidRPr="00BD4A8B">
        <w:rPr>
          <w:rFonts w:ascii="Times New Roman" w:hAnsi="Times New Roman" w:cs="Times New Roman"/>
          <w:i/>
          <w:iCs/>
        </w:rPr>
        <w:t>immediatamente</w:t>
      </w:r>
      <w:r w:rsidRPr="00BD4A8B">
        <w:rPr>
          <w:rFonts w:ascii="Times New Roman" w:hAnsi="Times New Roman" w:cs="Times New Roman"/>
        </w:rPr>
        <w:t xml:space="preserve"> dinnanzi a un contenuto potenzialmente interessante. Ciò, peraltro, non è reso possibile solo dalla personalizzazione algoritmica, ma anche dal </w:t>
      </w:r>
      <w:r w:rsidRPr="00BD4A8B">
        <w:rPr>
          <w:rFonts w:ascii="Times New Roman" w:hAnsi="Times New Roman" w:cs="Times New Roman"/>
          <w:i/>
          <w:iCs/>
        </w:rPr>
        <w:t xml:space="preserve">design </w:t>
      </w:r>
      <w:r w:rsidRPr="00BD4A8B">
        <w:rPr>
          <w:rFonts w:ascii="Times New Roman" w:hAnsi="Times New Roman" w:cs="Times New Roman"/>
        </w:rPr>
        <w:t xml:space="preserve">stesso delle piattaforme, che permette agli utenti di reagire ai contenuti digitali in maniera </w:t>
      </w:r>
      <w:r w:rsidRPr="00BD4A8B">
        <w:rPr>
          <w:rFonts w:ascii="Times New Roman" w:hAnsi="Times New Roman" w:cs="Times New Roman"/>
          <w:i/>
          <w:iCs/>
        </w:rPr>
        <w:t>immediata</w:t>
      </w:r>
      <w:r w:rsidRPr="00BD4A8B">
        <w:rPr>
          <w:rFonts w:ascii="Times New Roman" w:hAnsi="Times New Roman" w:cs="Times New Roman"/>
        </w:rPr>
        <w:t xml:space="preserve"> e senza interrompere il flusso informazionale. Si pensi, a tal proposito, all’interfaccia di piattaforme come Instagram o TikTok, dove l’inserimento di un “mi piace” o di un commento non implica in alcun modo che si fermi il susseguirsi del contenuto informazionale. </w:t>
      </w:r>
    </w:p>
    <w:p w14:paraId="2C6BDAA9" w14:textId="092D9A7C" w:rsidR="00ED6A77"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lastRenderedPageBreak/>
        <w:t>Apparentemente, dunque, sembrerebbe che le innovazioni tecnologiche portate dagli algoritmi siano in grado di ridurre l’accelerazione digitale, organizzando l’esperienza dei soggetti</w:t>
      </w:r>
      <w:r>
        <w:rPr>
          <w:rFonts w:ascii="Times New Roman" w:hAnsi="Times New Roman" w:cs="Times New Roman"/>
        </w:rPr>
        <w:t>, sincronizzandola con quella degli</w:t>
      </w:r>
      <w:r w:rsidRPr="00BD4A8B">
        <w:rPr>
          <w:rFonts w:ascii="Times New Roman" w:hAnsi="Times New Roman" w:cs="Times New Roman"/>
        </w:rPr>
        <w:t xml:space="preserve"> </w:t>
      </w:r>
      <w:r>
        <w:rPr>
          <w:rFonts w:ascii="Times New Roman" w:hAnsi="Times New Roman" w:cs="Times New Roman"/>
        </w:rPr>
        <w:t xml:space="preserve">altri </w:t>
      </w:r>
      <w:r w:rsidRPr="00BD4A8B">
        <w:rPr>
          <w:rFonts w:ascii="Times New Roman" w:hAnsi="Times New Roman" w:cs="Times New Roman"/>
        </w:rPr>
        <w:t xml:space="preserve">e </w:t>
      </w:r>
      <w:r>
        <w:rPr>
          <w:rFonts w:ascii="Times New Roman" w:hAnsi="Times New Roman" w:cs="Times New Roman"/>
        </w:rPr>
        <w:t xml:space="preserve">dunque </w:t>
      </w:r>
      <w:r w:rsidRPr="00BD4A8B">
        <w:rPr>
          <w:rFonts w:ascii="Times New Roman" w:hAnsi="Times New Roman" w:cs="Times New Roman"/>
        </w:rPr>
        <w:t xml:space="preserve">“decomprimendo” la loro esistenza. A uno sguardo più profondo, </w:t>
      </w:r>
      <w:proofErr w:type="gramStart"/>
      <w:r w:rsidRPr="00BD4A8B">
        <w:rPr>
          <w:rFonts w:ascii="Times New Roman" w:hAnsi="Times New Roman" w:cs="Times New Roman"/>
        </w:rPr>
        <w:t xml:space="preserve">tuttavia, </w:t>
      </w:r>
      <w:r w:rsidR="00472049">
        <w:rPr>
          <w:rFonts w:ascii="Times New Roman" w:hAnsi="Times New Roman" w:cs="Times New Roman"/>
        </w:rPr>
        <w:t xml:space="preserve"> la</w:t>
      </w:r>
      <w:proofErr w:type="gramEnd"/>
      <w:r w:rsidR="00472049">
        <w:rPr>
          <w:rFonts w:ascii="Times New Roman" w:hAnsi="Times New Roman" w:cs="Times New Roman"/>
        </w:rPr>
        <w:t xml:space="preserve"> situazione è differente</w:t>
      </w:r>
      <w:r w:rsidRPr="00BD4A8B">
        <w:rPr>
          <w:rFonts w:ascii="Times New Roman" w:hAnsi="Times New Roman" w:cs="Times New Roman"/>
        </w:rPr>
        <w:t xml:space="preserve">. Infatti, per quanto – come nota ancora Beer – le piattaforme dipingano i loro algoritmi come strumenti che permettono ai soggetti «di vivere </w:t>
      </w:r>
      <w:r w:rsidRPr="00BD4A8B">
        <w:rPr>
          <w:rFonts w:ascii="Times New Roman" w:hAnsi="Times New Roman" w:cs="Times New Roman"/>
          <w:i/>
          <w:iCs/>
        </w:rPr>
        <w:t>nel momento</w:t>
      </w:r>
      <w:r w:rsidRPr="00BD4A8B">
        <w:rPr>
          <w:rFonts w:ascii="Times New Roman" w:hAnsi="Times New Roman" w:cs="Times New Roman"/>
        </w:rPr>
        <w:t xml:space="preserve"> e di reagire senza ritardi o esitazioni» (Beer, 2019: 22), nondimeno</w:t>
      </w:r>
      <w:r>
        <w:rPr>
          <w:rFonts w:ascii="Times New Roman" w:hAnsi="Times New Roman" w:cs="Times New Roman"/>
        </w:rPr>
        <w:t xml:space="preserve"> </w:t>
      </w:r>
      <w:r w:rsidRPr="00BD4A8B">
        <w:rPr>
          <w:rFonts w:ascii="Times New Roman" w:hAnsi="Times New Roman" w:cs="Times New Roman"/>
        </w:rPr>
        <w:t xml:space="preserve">ciò con cui qui abbiamo a che fare </w:t>
      </w:r>
      <w:r w:rsidRPr="00BD4A8B">
        <w:rPr>
          <w:rFonts w:ascii="Times New Roman" w:hAnsi="Times New Roman" w:cs="Times New Roman"/>
          <w:i/>
          <w:iCs/>
        </w:rPr>
        <w:t>non è una riduzione dell’accelerazione del ritmo di vita</w:t>
      </w:r>
      <w:r w:rsidRPr="00BD4A8B">
        <w:rPr>
          <w:rFonts w:ascii="Times New Roman" w:hAnsi="Times New Roman" w:cs="Times New Roman"/>
        </w:rPr>
        <w:t xml:space="preserve">, quanto </w:t>
      </w:r>
      <w:r w:rsidRPr="00BD4A8B">
        <w:rPr>
          <w:rFonts w:ascii="Times New Roman" w:hAnsi="Times New Roman" w:cs="Times New Roman"/>
          <w:i/>
          <w:iCs/>
        </w:rPr>
        <w:t>una sua organizzazione</w:t>
      </w:r>
      <w:r w:rsidRPr="00BD4A8B">
        <w:rPr>
          <w:rFonts w:ascii="Times New Roman" w:hAnsi="Times New Roman" w:cs="Times New Roman"/>
        </w:rPr>
        <w:t xml:space="preserve">. </w:t>
      </w:r>
    </w:p>
    <w:p w14:paraId="7610ECAC" w14:textId="50D347D8"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Gli algoritmi sono infatti un’innovazione estremamente utile, ma – come già aveva notato Rosa – lo sviluppo tecnologico non implica </w:t>
      </w:r>
      <w:r w:rsidRPr="00BD4A8B">
        <w:rPr>
          <w:rFonts w:ascii="Times New Roman" w:hAnsi="Times New Roman" w:cs="Times New Roman"/>
          <w:i/>
          <w:iCs/>
        </w:rPr>
        <w:t xml:space="preserve">sic et simpliciter </w:t>
      </w:r>
      <w:r w:rsidRPr="00BD4A8B">
        <w:rPr>
          <w:rFonts w:ascii="Times New Roman" w:hAnsi="Times New Roman" w:cs="Times New Roman"/>
        </w:rPr>
        <w:t xml:space="preserve">un rallentamento del ritmo di vita. </w:t>
      </w:r>
      <w:r w:rsidR="00472049">
        <w:rPr>
          <w:rFonts w:ascii="Times New Roman" w:hAnsi="Times New Roman" w:cs="Times New Roman"/>
        </w:rPr>
        <w:t>I</w:t>
      </w:r>
      <w:r w:rsidRPr="00BD4A8B">
        <w:rPr>
          <w:rFonts w:ascii="Times New Roman" w:hAnsi="Times New Roman" w:cs="Times New Roman"/>
        </w:rPr>
        <w:t xml:space="preserve">l fatto che gli algoritmi permettano di sincronizzare le esperienze che possono essere compiute in una determinata unità di tempo non implica in alcun modo una decrescita dell’accelerazione </w:t>
      </w:r>
      <w:r>
        <w:rPr>
          <w:rFonts w:ascii="Times New Roman" w:hAnsi="Times New Roman" w:cs="Times New Roman"/>
        </w:rPr>
        <w:t>del ritmo di vita, ovvero del numero di esperienze per unità di tempo</w:t>
      </w:r>
      <w:r w:rsidRPr="00BD4A8B">
        <w:rPr>
          <w:rFonts w:ascii="Times New Roman" w:hAnsi="Times New Roman" w:cs="Times New Roman"/>
        </w:rPr>
        <w:t xml:space="preserve">. </w:t>
      </w:r>
      <w:r>
        <w:rPr>
          <w:rFonts w:ascii="Times New Roman" w:hAnsi="Times New Roman" w:cs="Times New Roman"/>
        </w:rPr>
        <w:t>L’accelerazione digitale</w:t>
      </w:r>
      <w:r w:rsidRPr="00BD4A8B">
        <w:rPr>
          <w:rFonts w:ascii="Times New Roman" w:hAnsi="Times New Roman" w:cs="Times New Roman"/>
        </w:rPr>
        <w:t xml:space="preserve">, al massimo, viene in qualche modo </w:t>
      </w:r>
      <w:r w:rsidRPr="00BD4A8B">
        <w:rPr>
          <w:rFonts w:ascii="Times New Roman" w:hAnsi="Times New Roman" w:cs="Times New Roman"/>
          <w:i/>
          <w:iCs/>
        </w:rPr>
        <w:t>organizzata</w:t>
      </w:r>
      <w:r w:rsidRPr="00BD4A8B">
        <w:rPr>
          <w:rFonts w:ascii="Times New Roman" w:hAnsi="Times New Roman" w:cs="Times New Roman"/>
        </w:rPr>
        <w:t xml:space="preserve">, ma non </w:t>
      </w:r>
      <w:r w:rsidRPr="00BD4A8B">
        <w:rPr>
          <w:rFonts w:ascii="Times New Roman" w:hAnsi="Times New Roman" w:cs="Times New Roman"/>
          <w:i/>
          <w:iCs/>
        </w:rPr>
        <w:t>arrestata</w:t>
      </w:r>
      <w:r w:rsidRPr="00BD4A8B">
        <w:rPr>
          <w:rFonts w:ascii="Times New Roman" w:hAnsi="Times New Roman" w:cs="Times New Roman"/>
        </w:rPr>
        <w:t xml:space="preserve"> o </w:t>
      </w:r>
      <w:r w:rsidRPr="00BD4A8B">
        <w:rPr>
          <w:rFonts w:ascii="Times New Roman" w:hAnsi="Times New Roman" w:cs="Times New Roman"/>
          <w:i/>
          <w:iCs/>
        </w:rPr>
        <w:t>rallentata</w:t>
      </w:r>
      <w:r w:rsidRPr="00BD4A8B">
        <w:rPr>
          <w:rFonts w:ascii="Times New Roman" w:hAnsi="Times New Roman" w:cs="Times New Roman"/>
        </w:rPr>
        <w:t>. La questione da tematizzare e, potenzialmente, da criticare, diviene dunque non solo quella dell’accelerazione digitale in quanto tale, ma anche quella dell’organizzazione dell’accelerazione. In una parola: se l’accelerazione del ritmo di vita rischia di generare blocchi di riflessività e deficit di autonomia, l’organizzazione algoritmica dell’accelerazione digitale mitiga o radicalizza siffatte patologie sociali?</w:t>
      </w:r>
    </w:p>
    <w:p w14:paraId="02546B17" w14:textId="39E3FCDD"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Per rispondere a questa domanda, bisogna fare un passo indietro e tornare a una questione che abbiamo già affrontato in precedenza, ovvero quella riguardante la dimensione temporale delle pratiche di governamentalità algoritmica (cfr. </w:t>
      </w:r>
      <w:proofErr w:type="spellStart"/>
      <w:r w:rsidRPr="00BD4A8B">
        <w:rPr>
          <w:rFonts w:ascii="Times New Roman" w:hAnsi="Times New Roman" w:cs="Times New Roman"/>
          <w:i/>
          <w:iCs/>
        </w:rPr>
        <w:t>supra</w:t>
      </w:r>
      <w:proofErr w:type="spellEnd"/>
      <w:r w:rsidRPr="00BD4A8B">
        <w:rPr>
          <w:rFonts w:ascii="Times New Roman" w:hAnsi="Times New Roman" w:cs="Times New Roman"/>
        </w:rPr>
        <w:t xml:space="preserve">, cap. III, §3.2). Come si è visto, infatti, per quanto gli algoritmi offrano sincronizzazione e riduzione di complessità, nondimeno bisogna tenere a mente che tale effetto non viene raggiunto attraverso una “decompressione” del presente, quanto attraverso delle pratiche di anticipazione del futuro. L’obiettivo delle piattaforme, infatti, non è favorire pratiche riflessive o risonanti (Rosa, 2019) dilatando i tempi dell’esperienza digitale, quanto offrire suggerimenti e previsioni algoritmiche sincronizzate e, soprattutto, in rapida successione che, comunque, non lasciano ai soggetti il tempo di riflettere su di esse. Come scrive Beer, sebbene le piattaforme presentino i loro algoritmi come degli antidoti al male dell’accelerazione, esse – nella pratica – «spingono verso una forma di razionalità più </w:t>
      </w:r>
      <w:r w:rsidRPr="00BD4A8B">
        <w:rPr>
          <w:rFonts w:ascii="Times New Roman" w:hAnsi="Times New Roman" w:cs="Times New Roman"/>
        </w:rPr>
        <w:lastRenderedPageBreak/>
        <w:t>ampia, all’interno della quale a essere cruciali sono la velocità e l’agilità» (Beer, 2019: 39).</w:t>
      </w:r>
    </w:p>
    <w:p w14:paraId="7B9CF458"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 soggetti, a cui manca il tempo per riflettere dato l’esponenziale aumento di esperienze possibili per unità di tempo, incontrano – nella piattaforma – dei futuri prestabiliti e anticipati, non decisi autonomamente ma calcolati algoritmicamente, che – in misura sempre maggiore, specie tra i più giovani (Barassi, 2020; cfr. anche </w:t>
      </w:r>
      <w:proofErr w:type="spellStart"/>
      <w:r w:rsidRPr="00BD4A8B">
        <w:rPr>
          <w:rFonts w:ascii="Times New Roman" w:hAnsi="Times New Roman" w:cs="Times New Roman"/>
          <w:i/>
          <w:iCs/>
        </w:rPr>
        <w:t>supra</w:t>
      </w:r>
      <w:proofErr w:type="spellEnd"/>
      <w:r w:rsidRPr="00BD4A8B">
        <w:rPr>
          <w:rFonts w:ascii="Times New Roman" w:hAnsi="Times New Roman" w:cs="Times New Roman"/>
        </w:rPr>
        <w:t xml:space="preserve">, cap. III, §3.3.) – vengono accettati in maniera acritica e irriflessa, giacché vengono percepiti come utili meccanismi di sincronizzazione e di riduzione della complessità. </w:t>
      </w:r>
    </w:p>
    <w:p w14:paraId="4F56CD81"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È a questo punto che, in un contesto di accelerazione, l’ideologia dell’oggettività algoritmica torna a svolgere un compito decisivo. Infatti, nella misura in cui i soggetti percepiscono gli algoritmi come strumenti oggettivi e neutrali, utili per organizzare – e non ridurre – l’accelerazione digitale, le piattaforme hanno buon gioco a presentare «la mancanza di tempo per la riflessione come scevra da rischi» (Beer, 2019: 48). Secondo questa narrazione, non è necessario che i soggetti riflettano autonomamente sui loro corsi d’azione, perché 1) l’accelerazione del ritmo di vita e la quantità di informazioni a cui sono esposti li porterebbero comunque a sbagliare scelta e 2) perché esistono </w:t>
      </w:r>
      <w:r w:rsidRPr="00BD4A8B">
        <w:rPr>
          <w:rFonts w:ascii="Times New Roman" w:hAnsi="Times New Roman" w:cs="Times New Roman"/>
          <w:i/>
        </w:rPr>
        <w:t>algoritmi che lo fanno al posto loro</w:t>
      </w:r>
      <w:r w:rsidRPr="00BD4A8B">
        <w:rPr>
          <w:rFonts w:ascii="Times New Roman" w:hAnsi="Times New Roman" w:cs="Times New Roman"/>
        </w:rPr>
        <w:t>, con un grado di certezza, neutralità e imparzialità che nessun umano riuscirà mai a raggiungere.</w:t>
      </w:r>
    </w:p>
    <w:p w14:paraId="5016B03E" w14:textId="17023F00"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Insomma, dato che «viviamo in una fase in cui abbiamo poco spazio per la riflessione critica in virtù dell’enorme flusso d’informazione a cui siamo esposti» (Ivi: 40), è facile comprendere perché le piattaforme riescano a convincere gli utenti della necessità di adeguarsi, piuttosto che alla fallace riflessività umana, alla normatività della governamentalità algoritmica, ovvero a «una razionalità che, promuovendo un </w:t>
      </w:r>
      <w:r w:rsidRPr="00BD4A8B">
        <w:rPr>
          <w:rFonts w:ascii="Times New Roman" w:hAnsi="Times New Roman" w:cs="Times New Roman"/>
          <w:i/>
          <w:iCs/>
        </w:rPr>
        <w:t xml:space="preserve">know </w:t>
      </w:r>
      <w:proofErr w:type="spellStart"/>
      <w:r w:rsidRPr="00BD4A8B">
        <w:rPr>
          <w:rFonts w:ascii="Times New Roman" w:hAnsi="Times New Roman" w:cs="Times New Roman"/>
          <w:i/>
          <w:iCs/>
        </w:rPr>
        <w:t>how</w:t>
      </w:r>
      <w:proofErr w:type="spellEnd"/>
      <w:r w:rsidRPr="00BD4A8B">
        <w:rPr>
          <w:rFonts w:ascii="Times New Roman" w:hAnsi="Times New Roman" w:cs="Times New Roman"/>
          <w:i/>
          <w:iCs/>
        </w:rPr>
        <w:t xml:space="preserve"> </w:t>
      </w:r>
      <w:r w:rsidRPr="00BD4A8B">
        <w:rPr>
          <w:rFonts w:ascii="Times New Roman" w:hAnsi="Times New Roman" w:cs="Times New Roman"/>
        </w:rPr>
        <w:t>facile e accessibile, permette di mettere in campo dei processi di decisione onnipotenti e intelligenti» (Ivi: 32). I quali, peraltro, vengono presentati ai soggetti – oltre che come oggettivi – anche come «una potenziale soluzione al bisogno di tenere il passo» (Ivi: 38) con l’accelerazione del ritmo di vita che avviene online. In un contesto di accelerazione e ricerca di sincronizzazione, l’ideologia dell’oggettività algoritmica concorre dunque non solo a soggettivizzare gli utenti sulla base delle normatività della governamentalità algoritmica, ma anche a legittim</w:t>
      </w:r>
      <w:r>
        <w:rPr>
          <w:rFonts w:ascii="Times New Roman" w:hAnsi="Times New Roman" w:cs="Times New Roman"/>
        </w:rPr>
        <w:t>ar</w:t>
      </w:r>
      <w:r w:rsidRPr="00BD4A8B">
        <w:rPr>
          <w:rFonts w:ascii="Times New Roman" w:hAnsi="Times New Roman" w:cs="Times New Roman"/>
        </w:rPr>
        <w:t xml:space="preserve">e il dominio delle piattaforme sul futuro dei soggetti. </w:t>
      </w:r>
    </w:p>
    <w:p w14:paraId="11742753" w14:textId="51689BFF"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E tuttavia, come si è detto, questa “soluzione” non argina </w:t>
      </w:r>
      <w:r w:rsidRPr="00BD4A8B">
        <w:rPr>
          <w:rFonts w:ascii="Times New Roman" w:hAnsi="Times New Roman" w:cs="Times New Roman"/>
          <w:i/>
          <w:iCs/>
        </w:rPr>
        <w:t xml:space="preserve">in alcun modo </w:t>
      </w:r>
      <w:r w:rsidRPr="00BD4A8B">
        <w:rPr>
          <w:rFonts w:ascii="Times New Roman" w:hAnsi="Times New Roman" w:cs="Times New Roman"/>
        </w:rPr>
        <w:t xml:space="preserve">l’accelerazione digitale. </w:t>
      </w:r>
      <w:r w:rsidR="00384925">
        <w:rPr>
          <w:rFonts w:ascii="Times New Roman" w:hAnsi="Times New Roman" w:cs="Times New Roman"/>
        </w:rPr>
        <w:t>L</w:t>
      </w:r>
      <w:r w:rsidRPr="00BD4A8B">
        <w:rPr>
          <w:rFonts w:ascii="Times New Roman" w:hAnsi="Times New Roman" w:cs="Times New Roman"/>
        </w:rPr>
        <w:t xml:space="preserve">a organizza </w:t>
      </w:r>
      <w:r w:rsidRPr="00BD4A8B">
        <w:rPr>
          <w:rFonts w:ascii="Times New Roman" w:hAnsi="Times New Roman" w:cs="Times New Roman"/>
          <w:i/>
          <w:iCs/>
        </w:rPr>
        <w:t xml:space="preserve">ma non necessariamente a vantaggio degli utenti o </w:t>
      </w:r>
      <w:r w:rsidRPr="00BD4A8B">
        <w:rPr>
          <w:rFonts w:ascii="Times New Roman" w:hAnsi="Times New Roman" w:cs="Times New Roman"/>
          <w:i/>
          <w:iCs/>
        </w:rPr>
        <w:lastRenderedPageBreak/>
        <w:t>in vista di una loro elaborazione riflessiva</w:t>
      </w:r>
      <w:r w:rsidRPr="00BD4A8B">
        <w:rPr>
          <w:rFonts w:ascii="Times New Roman" w:hAnsi="Times New Roman" w:cs="Times New Roman"/>
        </w:rPr>
        <w:t xml:space="preserve">. Il punto è che gli algoritmi agiscono senza dubbio come strumenti di sincronizzazione, ma – in un contesto caratterizzato dal capitalismo digitale – l’organizzazione dell’esperienza che essi producono mira a realizzare gli imperativi economici delle piattaforme, spingendo gli utenti verso azioni giudicate </w:t>
      </w:r>
      <w:r>
        <w:rPr>
          <w:rFonts w:ascii="Times New Roman" w:hAnsi="Times New Roman" w:cs="Times New Roman"/>
        </w:rPr>
        <w:t xml:space="preserve">ottimali </w:t>
      </w:r>
      <w:r w:rsidRPr="00BD4A8B">
        <w:rPr>
          <w:rFonts w:ascii="Times New Roman" w:hAnsi="Times New Roman" w:cs="Times New Roman"/>
        </w:rPr>
        <w:t>da queste ultime – ovvero, come si è lungamente visto</w:t>
      </w:r>
      <w:r>
        <w:rPr>
          <w:rFonts w:ascii="Times New Roman" w:hAnsi="Times New Roman" w:cs="Times New Roman"/>
        </w:rPr>
        <w:t xml:space="preserve">, </w:t>
      </w:r>
      <w:r w:rsidRPr="00BD4A8B">
        <w:rPr>
          <w:rFonts w:ascii="Times New Roman" w:hAnsi="Times New Roman" w:cs="Times New Roman"/>
        </w:rPr>
        <w:t xml:space="preserve">verso azioni che permettono agli attori del capitalismo digitale di massimizzare i loro profitti tramite la raccolta dati (ad esempio favorendo il </w:t>
      </w:r>
      <w:proofErr w:type="spellStart"/>
      <w:r w:rsidRPr="00BD4A8B">
        <w:rPr>
          <w:rFonts w:ascii="Times New Roman" w:hAnsi="Times New Roman" w:cs="Times New Roman"/>
          <w:i/>
        </w:rPr>
        <w:t>remain</w:t>
      </w:r>
      <w:proofErr w:type="spellEnd"/>
      <w:r w:rsidRPr="00BD4A8B">
        <w:rPr>
          <w:rFonts w:ascii="Times New Roman" w:hAnsi="Times New Roman" w:cs="Times New Roman"/>
          <w:i/>
        </w:rPr>
        <w:t xml:space="preserve"> in app</w:t>
      </w:r>
      <w:r w:rsidRPr="00BD4A8B">
        <w:rPr>
          <w:rFonts w:ascii="Times New Roman" w:hAnsi="Times New Roman" w:cs="Times New Roman"/>
          <w:iCs/>
        </w:rPr>
        <w:t xml:space="preserve">, cfr. </w:t>
      </w:r>
      <w:proofErr w:type="spellStart"/>
      <w:r w:rsidRPr="00BD4A8B">
        <w:rPr>
          <w:rFonts w:ascii="Times New Roman" w:hAnsi="Times New Roman" w:cs="Times New Roman"/>
          <w:iCs/>
        </w:rPr>
        <w:t>Srnicek</w:t>
      </w:r>
      <w:proofErr w:type="spellEnd"/>
      <w:r w:rsidRPr="00BD4A8B">
        <w:rPr>
          <w:rFonts w:ascii="Times New Roman" w:hAnsi="Times New Roman" w:cs="Times New Roman"/>
          <w:iCs/>
        </w:rPr>
        <w:t>, 2016</w:t>
      </w:r>
      <w:r w:rsidRPr="00BD4A8B">
        <w:rPr>
          <w:rFonts w:ascii="Times New Roman" w:hAnsi="Times New Roman" w:cs="Times New Roman"/>
        </w:rPr>
        <w:t xml:space="preserve">) o aumentando il tasso di conversione delle inserzioni pubblicitarie, in modo da portare le aziende a investire maggiormente in </w:t>
      </w:r>
      <w:proofErr w:type="spellStart"/>
      <w:r w:rsidRPr="00BD4A8B">
        <w:rPr>
          <w:rFonts w:ascii="Times New Roman" w:hAnsi="Times New Roman" w:cs="Times New Roman"/>
          <w:i/>
        </w:rPr>
        <w:t>digital</w:t>
      </w:r>
      <w:proofErr w:type="spellEnd"/>
      <w:r w:rsidRPr="00BD4A8B">
        <w:rPr>
          <w:rFonts w:ascii="Times New Roman" w:hAnsi="Times New Roman" w:cs="Times New Roman"/>
          <w:i/>
        </w:rPr>
        <w:t xml:space="preserve"> advertising</w:t>
      </w:r>
      <w:r w:rsidRPr="00BD4A8B">
        <w:rPr>
          <w:rFonts w:ascii="Times New Roman" w:hAnsi="Times New Roman" w:cs="Times New Roman"/>
        </w:rPr>
        <w:t xml:space="preserve">. </w:t>
      </w:r>
    </w:p>
    <w:p w14:paraId="301544BD" w14:textId="36A9131E"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Da questo punto di vista, dunque, gli algoritmi non sono neutri agenti di sincronizzazione che, scremando la complessità di Internet, permettono una decompressione del presente. Al contrario, essi – grazie alla loro capacità di ordinare e organizzare l’esperienza online dei soggetti – si comportano come un’apparentemente oggettiva istanza esterna che sollecita continuamente gli utenti, portandoli a </w:t>
      </w:r>
      <w:r w:rsidR="00384925" w:rsidRPr="00BD4A8B">
        <w:rPr>
          <w:rFonts w:ascii="Times New Roman" w:hAnsi="Times New Roman" w:cs="Times New Roman"/>
        </w:rPr>
        <w:t>rincorrere</w:t>
      </w:r>
      <w:r w:rsidRPr="00BD4A8B">
        <w:rPr>
          <w:rFonts w:ascii="Times New Roman" w:hAnsi="Times New Roman" w:cs="Times New Roman"/>
        </w:rPr>
        <w:t xml:space="preserve"> in maniera irriflessa i loro suggerimenti, raccontati come gli unici strumenti attraverso i quali è possibile seguire il rapido flusso dell’esistenza digitale: «il capitalismo digitale coltiva e sottolinea il rischio di essere “lasciati indietro” che si corre se i soggetti decidono di prendere la strada “più lenta”, non adattandosi alla velocità delle sue pratiche» (Beer, 2019: 46).</w:t>
      </w:r>
    </w:p>
    <w:p w14:paraId="446C8CB7" w14:textId="55A3D53E" w:rsidR="00ED6A77" w:rsidRPr="00BD4A8B" w:rsidRDefault="007A1F83" w:rsidP="00ED6A77">
      <w:pPr>
        <w:spacing w:after="0" w:line="360" w:lineRule="auto"/>
        <w:ind w:firstLine="284"/>
        <w:jc w:val="both"/>
        <w:rPr>
          <w:rFonts w:ascii="Times New Roman" w:hAnsi="Times New Roman" w:cs="Times New Roman"/>
        </w:rPr>
      </w:pPr>
      <w:r>
        <w:rPr>
          <w:rFonts w:ascii="Times New Roman" w:hAnsi="Times New Roman" w:cs="Times New Roman"/>
        </w:rPr>
        <w:t>C</w:t>
      </w:r>
      <w:r w:rsidR="00ED6A77" w:rsidRPr="00BD4A8B">
        <w:rPr>
          <w:rFonts w:ascii="Times New Roman" w:hAnsi="Times New Roman" w:cs="Times New Roman"/>
        </w:rPr>
        <w:t xml:space="preserve">iò che emerge alla fine di questa ricostruzione non è solo che l’accelerazione digitale, in quanto accelerazione del ritmo di vita, metta in crisi, come aveva già notato Rosa, le pratiche riflessive dei soggetti. La questione da analizzare criticamente risiede nel fatto che anche </w:t>
      </w:r>
      <w:r w:rsidR="00ED6A77" w:rsidRPr="00BD4A8B">
        <w:rPr>
          <w:rFonts w:ascii="Times New Roman" w:hAnsi="Times New Roman" w:cs="Times New Roman"/>
          <w:i/>
          <w:iCs/>
        </w:rPr>
        <w:t>l’organizzazione dell’accelerazione</w:t>
      </w:r>
      <w:r w:rsidR="00ED6A77" w:rsidRPr="00BD4A8B">
        <w:rPr>
          <w:rFonts w:ascii="Times New Roman" w:hAnsi="Times New Roman" w:cs="Times New Roman"/>
        </w:rPr>
        <w:t xml:space="preserve"> proposta dal capitalismo digitale miri, in maniera ancora più radicale, verso questo scopo, pur presentandosi – esattamente come nel caso dell’oggettività algoritmica – come un meccanismo di sincronizzazione e riduzione della complessità, </w:t>
      </w:r>
      <w:r w:rsidR="00ED6A77" w:rsidRPr="00BD4A8B">
        <w:rPr>
          <w:rFonts w:ascii="Times New Roman" w:hAnsi="Times New Roman" w:cs="Times New Roman"/>
          <w:i/>
          <w:iCs/>
        </w:rPr>
        <w:t>dunque come condizione di possibilità per l’esercizio dell’autonomia riflessiva</w:t>
      </w:r>
      <w:r w:rsidR="00ED6A77" w:rsidRPr="00BD4A8B">
        <w:rPr>
          <w:rFonts w:ascii="Times New Roman" w:hAnsi="Times New Roman" w:cs="Times New Roman"/>
        </w:rPr>
        <w:t>. A questo livello, il dominio del capitalismo digitale, inteso come capacità di chiudere gli spazi di riflessività, non risiede dunque semplicemente, come sostengono diversi autori</w:t>
      </w:r>
      <w:r w:rsidR="00ED6A77">
        <w:rPr>
          <w:rFonts w:ascii="Times New Roman" w:hAnsi="Times New Roman" w:cs="Times New Roman"/>
        </w:rPr>
        <w:t xml:space="preserve"> (Andrejevic, 2013; Carr, 2016)</w:t>
      </w:r>
      <w:r w:rsidR="00ED6A77" w:rsidRPr="00BD4A8B">
        <w:rPr>
          <w:rFonts w:ascii="Times New Roman" w:hAnsi="Times New Roman" w:cs="Times New Roman"/>
        </w:rPr>
        <w:t xml:space="preserve">, nel generare una pletora informazionale che impedisce ai soggetti di esercitare la loro riflessività e che li spinge ad accettare ogni immediatezza. I deficit strutturali di riflessività non si generano </w:t>
      </w:r>
      <w:r w:rsidR="00ED6A77" w:rsidRPr="00BD4A8B">
        <w:rPr>
          <w:rFonts w:ascii="Times New Roman" w:hAnsi="Times New Roman" w:cs="Times New Roman"/>
          <w:i/>
          <w:iCs/>
        </w:rPr>
        <w:t xml:space="preserve">esclusivamente </w:t>
      </w:r>
      <w:r w:rsidR="00ED6A77" w:rsidRPr="00BD4A8B">
        <w:rPr>
          <w:rFonts w:ascii="Times New Roman" w:hAnsi="Times New Roman" w:cs="Times New Roman"/>
        </w:rPr>
        <w:t xml:space="preserve">in virtù dell’accelerazione del ritmo di vita che avviene online, ma anche </w:t>
      </w:r>
      <w:r w:rsidR="00ED6A77" w:rsidRPr="00BD4A8B">
        <w:rPr>
          <w:rFonts w:ascii="Times New Roman" w:hAnsi="Times New Roman" w:cs="Times New Roman"/>
        </w:rPr>
        <w:lastRenderedPageBreak/>
        <w:t xml:space="preserve">– e soprattutto – a causa del modo in cui il capitalismo digitale </w:t>
      </w:r>
      <w:r w:rsidR="00ED6A77" w:rsidRPr="00BD4A8B">
        <w:rPr>
          <w:rFonts w:ascii="Times New Roman" w:hAnsi="Times New Roman" w:cs="Times New Roman"/>
          <w:i/>
          <w:iCs/>
        </w:rPr>
        <w:t xml:space="preserve">organizza </w:t>
      </w:r>
      <w:r w:rsidR="00ED6A77" w:rsidRPr="00BD4A8B">
        <w:rPr>
          <w:rFonts w:ascii="Times New Roman" w:hAnsi="Times New Roman" w:cs="Times New Roman"/>
        </w:rPr>
        <w:t xml:space="preserve">– senza ridurla – questa accelerazione, di fatto obbligando i soggetti a seguire la normatività della governamentalità algoritmica in maniera </w:t>
      </w:r>
      <w:r w:rsidR="00ED6A77" w:rsidRPr="00BD4A8B">
        <w:rPr>
          <w:rFonts w:ascii="Times New Roman" w:hAnsi="Times New Roman" w:cs="Times New Roman"/>
          <w:i/>
          <w:iCs/>
        </w:rPr>
        <w:t>irriflessa</w:t>
      </w:r>
      <w:r w:rsidR="00ED6A77" w:rsidRPr="00BD4A8B">
        <w:rPr>
          <w:rFonts w:ascii="Times New Roman" w:hAnsi="Times New Roman" w:cs="Times New Roman"/>
        </w:rPr>
        <w:t xml:space="preserve">, pena la desincronizzazione e l’espulsione </w:t>
      </w:r>
      <w:r w:rsidR="00ED6A77" w:rsidRPr="00BD4A8B">
        <w:rPr>
          <w:rFonts w:ascii="Times New Roman" w:hAnsi="Times New Roman" w:cs="Times New Roman"/>
          <w:i/>
          <w:iCs/>
        </w:rPr>
        <w:t xml:space="preserve">de facto </w:t>
      </w:r>
      <w:r w:rsidR="00ED6A77" w:rsidRPr="00BD4A8B">
        <w:rPr>
          <w:rFonts w:ascii="Times New Roman" w:hAnsi="Times New Roman" w:cs="Times New Roman"/>
        </w:rPr>
        <w:t xml:space="preserve">dalla vita sociale, oramai integralmente mediatizzata. </w:t>
      </w:r>
    </w:p>
    <w:p w14:paraId="135F31FC" w14:textId="77777777" w:rsidR="00ED6A77" w:rsidRPr="00BD4A8B" w:rsidRDefault="00ED6A77" w:rsidP="00ED6A77">
      <w:pPr>
        <w:spacing w:after="0" w:line="360" w:lineRule="auto"/>
        <w:ind w:firstLine="284"/>
        <w:jc w:val="both"/>
        <w:rPr>
          <w:rFonts w:ascii="Times New Roman" w:hAnsi="Times New Roman" w:cs="Times New Roman"/>
        </w:rPr>
      </w:pPr>
    </w:p>
    <w:p w14:paraId="460D3A6F" w14:textId="77777777" w:rsidR="00ED6A77" w:rsidRPr="00BD4A8B" w:rsidRDefault="00ED6A77" w:rsidP="00ED6A77">
      <w:pPr>
        <w:spacing w:after="0" w:line="360" w:lineRule="auto"/>
        <w:ind w:firstLine="284"/>
        <w:jc w:val="both"/>
        <w:rPr>
          <w:rFonts w:ascii="Times New Roman" w:hAnsi="Times New Roman" w:cs="Times New Roman"/>
          <w:b/>
          <w:bCs/>
        </w:rPr>
      </w:pPr>
    </w:p>
    <w:p w14:paraId="04877C69" w14:textId="77777777" w:rsidR="00ED6A77" w:rsidRPr="00EF33C1" w:rsidRDefault="00ED6A77" w:rsidP="00ED6A77">
      <w:pPr>
        <w:spacing w:after="0" w:line="360" w:lineRule="auto"/>
        <w:ind w:firstLine="284"/>
        <w:jc w:val="both"/>
        <w:rPr>
          <w:rFonts w:ascii="Times New Roman" w:hAnsi="Times New Roman" w:cs="Times New Roman"/>
          <w:b/>
          <w:bCs/>
          <w:sz w:val="26"/>
          <w:szCs w:val="26"/>
        </w:rPr>
      </w:pPr>
      <w:bookmarkStart w:id="16" w:name="_Hlk213623278"/>
      <w:r w:rsidRPr="00EF33C1">
        <w:rPr>
          <w:rFonts w:ascii="Times New Roman" w:hAnsi="Times New Roman" w:cs="Times New Roman"/>
          <w:b/>
          <w:bCs/>
          <w:sz w:val="26"/>
          <w:szCs w:val="26"/>
        </w:rPr>
        <w:t>§2.2. Identità situazionali, malafede e riflessività patologica in un contesto digitale accelerato</w:t>
      </w:r>
    </w:p>
    <w:bookmarkEnd w:id="16"/>
    <w:p w14:paraId="5CBC7194" w14:textId="77777777" w:rsidR="00ED6A77" w:rsidRPr="00BD4A8B" w:rsidRDefault="00ED6A77" w:rsidP="00ED6A77">
      <w:pPr>
        <w:spacing w:after="0" w:line="360" w:lineRule="auto"/>
        <w:ind w:firstLine="284"/>
        <w:jc w:val="both"/>
        <w:rPr>
          <w:rFonts w:ascii="Times New Roman" w:hAnsi="Times New Roman" w:cs="Times New Roman"/>
          <w:b/>
          <w:bCs/>
        </w:rPr>
      </w:pPr>
    </w:p>
    <w:p w14:paraId="445E25C3"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L’imporsi degli algoritmi come strumenti di sincronizzazione e di organizzazione non è l’unica conseguenza dell’accelerazione del ritmo della vita che avviene online. Al contrario, seguendo l’opera di Rosa, è infatti possibile mostrare come l’accelerazione digitale e la sua organizzazione ad opera del capitalismo digitale generi</w:t>
      </w:r>
      <w:r>
        <w:rPr>
          <w:rFonts w:ascii="Times New Roman" w:hAnsi="Times New Roman" w:cs="Times New Roman"/>
        </w:rPr>
        <w:t>no</w:t>
      </w:r>
      <w:r w:rsidRPr="00BD4A8B">
        <w:rPr>
          <w:rFonts w:ascii="Times New Roman" w:hAnsi="Times New Roman" w:cs="Times New Roman"/>
        </w:rPr>
        <w:t xml:space="preserve"> blocchi di riflessività anche impattando sulle pratiche di socializzazione e di formazione dell’identità dei soggetti. </w:t>
      </w:r>
    </w:p>
    <w:p w14:paraId="6ADB925D" w14:textId="75B155D6"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Secondo Rosa, </w:t>
      </w:r>
      <w:r>
        <w:rPr>
          <w:rFonts w:ascii="Times New Roman" w:hAnsi="Times New Roman" w:cs="Times New Roman"/>
        </w:rPr>
        <w:t>dinnanzi ai processi di accelerazione assistiamo</w:t>
      </w:r>
      <w:r w:rsidRPr="00BD4A8B">
        <w:rPr>
          <w:rFonts w:ascii="Times New Roman" w:hAnsi="Times New Roman" w:cs="Times New Roman"/>
        </w:rPr>
        <w:t xml:space="preserve"> </w:t>
      </w:r>
      <w:r>
        <w:rPr>
          <w:rFonts w:ascii="Times New Roman" w:hAnsi="Times New Roman" w:cs="Times New Roman"/>
        </w:rPr>
        <w:t>a</w:t>
      </w:r>
      <w:r w:rsidRPr="00BD4A8B">
        <w:rPr>
          <w:rFonts w:ascii="Times New Roman" w:hAnsi="Times New Roman" w:cs="Times New Roman"/>
        </w:rPr>
        <w:t xml:space="preserve">l passaggio da un’immagine attiva e riflessiva di soggettività – che si chiede, kantianamente, </w:t>
      </w:r>
      <w:r w:rsidRPr="00BD4A8B">
        <w:rPr>
          <w:rFonts w:ascii="Times New Roman" w:hAnsi="Times New Roman" w:cs="Times New Roman"/>
          <w:i/>
        </w:rPr>
        <w:t xml:space="preserve">cosa posso volere autonomamente e senza </w:t>
      </w:r>
      <w:r w:rsidRPr="001E3860">
        <w:rPr>
          <w:rFonts w:ascii="Times New Roman" w:hAnsi="Times New Roman" w:cs="Times New Roman"/>
          <w:i/>
        </w:rPr>
        <w:t>contraddizione</w:t>
      </w:r>
      <w:r w:rsidRPr="001E3860">
        <w:rPr>
          <w:rFonts w:ascii="Times New Roman" w:hAnsi="Times New Roman" w:cs="Times New Roman"/>
          <w:iCs/>
        </w:rPr>
        <w:t xml:space="preserve"> (Kant, </w:t>
      </w:r>
      <w:r w:rsidR="001E3860" w:rsidRPr="001E3860">
        <w:rPr>
          <w:rFonts w:ascii="Times New Roman" w:hAnsi="Times New Roman" w:cs="Times New Roman"/>
          <w:iCs/>
        </w:rPr>
        <w:t>2017</w:t>
      </w:r>
      <w:r w:rsidRPr="001E3860">
        <w:rPr>
          <w:rFonts w:ascii="Times New Roman" w:hAnsi="Times New Roman" w:cs="Times New Roman"/>
          <w:iCs/>
        </w:rPr>
        <w:t>)</w:t>
      </w:r>
      <w:r w:rsidRPr="001E3860">
        <w:rPr>
          <w:rFonts w:ascii="Times New Roman" w:hAnsi="Times New Roman" w:cs="Times New Roman"/>
        </w:rPr>
        <w:t xml:space="preserve"> – a una soggettività che, davanti all’aumento delle esperienze possibili,</w:t>
      </w:r>
      <w:r w:rsidRPr="00BD4A8B">
        <w:rPr>
          <w:rFonts w:ascii="Times New Roman" w:hAnsi="Times New Roman" w:cs="Times New Roman"/>
        </w:rPr>
        <w:t xml:space="preserve"> rinuncia proprio a porsi questa domanda e preferisce seguire il flusso delle novità, </w:t>
      </w:r>
      <w:r w:rsidRPr="00BD4A8B">
        <w:rPr>
          <w:rFonts w:ascii="Times New Roman" w:hAnsi="Times New Roman" w:cs="Times New Roman"/>
          <w:i/>
          <w:iCs/>
        </w:rPr>
        <w:t xml:space="preserve">definendosi a posteriori in base a esse </w:t>
      </w:r>
      <w:r w:rsidRPr="00BD4A8B">
        <w:rPr>
          <w:rFonts w:ascii="Times New Roman" w:hAnsi="Times New Roman" w:cs="Times New Roman"/>
        </w:rPr>
        <w:t>(</w:t>
      </w:r>
      <w:r w:rsidR="002B3309">
        <w:rPr>
          <w:rFonts w:ascii="Times New Roman" w:hAnsi="Times New Roman" w:cs="Times New Roman"/>
        </w:rPr>
        <w:t>Rosa, 2019</w:t>
      </w:r>
      <w:r w:rsidRPr="00BD4A8B">
        <w:rPr>
          <w:rFonts w:ascii="Times New Roman" w:hAnsi="Times New Roman" w:cs="Times New Roman"/>
        </w:rPr>
        <w:t xml:space="preserve">: 48). Il punto, secondo Rosa, è che «gli attori delle società moderne si sentono sottoposti a pressioni e pretese eterogenee e incontrollabili, come non è mai avvenuto in nessun’altra società» (Ivi: 85), al punto che essi </w:t>
      </w:r>
      <w:r w:rsidRPr="00BD4A8B">
        <w:rPr>
          <w:rFonts w:ascii="Times New Roman" w:hAnsi="Times New Roman" w:cs="Times New Roman"/>
          <w:i/>
          <w:iCs/>
        </w:rPr>
        <w:t>non sono più in grado di porsi i loro fini</w:t>
      </w:r>
      <w:r w:rsidRPr="00BD4A8B">
        <w:rPr>
          <w:rFonts w:ascii="Times New Roman" w:hAnsi="Times New Roman" w:cs="Times New Roman"/>
        </w:rPr>
        <w:t xml:space="preserve">, ma solo di adeguarsi – creandosi posticciamente un’identità coerente – </w:t>
      </w:r>
      <w:r>
        <w:rPr>
          <w:rFonts w:ascii="Times New Roman" w:hAnsi="Times New Roman" w:cs="Times New Roman"/>
        </w:rPr>
        <w:t xml:space="preserve">a </w:t>
      </w:r>
      <w:r w:rsidRPr="00BD4A8B">
        <w:rPr>
          <w:rFonts w:ascii="Times New Roman" w:hAnsi="Times New Roman" w:cs="Times New Roman"/>
        </w:rPr>
        <w:t>quelli posti dalla logica dell’accelerazione. Come scrive Gergen, abbiamo qui a che fare con la «differenza tra nuotare per raggiungere un determinato punto nell’oceano – domare le onde per conseguire un obiettivo – e abbandonarsi in armonia ai movimenti imprevedibili delle onde» (Gergen, 2000: XVIII), affidandosi a differenti meccanismi di sincronizzazione collettiva.</w:t>
      </w:r>
    </w:p>
    <w:p w14:paraId="048AE28A" w14:textId="553BC792" w:rsidR="00ED6A77" w:rsidRPr="00BD4A8B" w:rsidRDefault="007A1F83" w:rsidP="00ED6A77">
      <w:pPr>
        <w:spacing w:after="0" w:line="360" w:lineRule="auto"/>
        <w:ind w:firstLine="284"/>
        <w:jc w:val="both"/>
        <w:rPr>
          <w:rFonts w:ascii="Times New Roman" w:hAnsi="Times New Roman" w:cs="Times New Roman"/>
        </w:rPr>
      </w:pPr>
      <w:r>
        <w:rPr>
          <w:rFonts w:ascii="Times New Roman" w:hAnsi="Times New Roman" w:cs="Times New Roman"/>
        </w:rPr>
        <w:t>D</w:t>
      </w:r>
      <w:r w:rsidR="00ED6A77" w:rsidRPr="00BD4A8B">
        <w:rPr>
          <w:rFonts w:ascii="Times New Roman" w:hAnsi="Times New Roman" w:cs="Times New Roman"/>
        </w:rPr>
        <w:t xml:space="preserve">alla prospettiva di Rosa, il mondo accelerato in cui viviamo rende estremamente complesso per un qualsiasi soggetto agire riflessivamente ponendosi scopi e fini di lunga durata, magari in contraddizione con l’attuale stato di cose. Ciò non dipende tanto da </w:t>
      </w:r>
      <w:r w:rsidR="00ED6A77" w:rsidRPr="00BD4A8B">
        <w:rPr>
          <w:rFonts w:ascii="Times New Roman" w:hAnsi="Times New Roman" w:cs="Times New Roman"/>
        </w:rPr>
        <w:lastRenderedPageBreak/>
        <w:t xml:space="preserve">un’incapacità </w:t>
      </w:r>
      <w:r w:rsidR="00ED6A77" w:rsidRPr="00BD4A8B">
        <w:rPr>
          <w:rFonts w:ascii="Times New Roman" w:hAnsi="Times New Roman" w:cs="Times New Roman"/>
          <w:i/>
          <w:iCs/>
        </w:rPr>
        <w:t xml:space="preserve">cognitiva </w:t>
      </w:r>
      <w:r w:rsidR="00ED6A77" w:rsidRPr="00BD4A8B">
        <w:rPr>
          <w:rFonts w:ascii="Times New Roman" w:hAnsi="Times New Roman" w:cs="Times New Roman"/>
        </w:rPr>
        <w:t xml:space="preserve">degli attori, quanto dal fatto che l’accelerazione sociale rende siffatta postura «anacronistica e condannata al fallimento» (Rosa, 2015: 243). La questione è che, come si è mostrato in precedenza, in un contesto accelerato e caratterizzato dalla contrazione del presente, il soggetto è privato del tempo necessario per riflettere criticamente sulla sua situazione e dunque sul suo futuro. Inoltre, il tasso di accelerazione dei mutamenti sociali appare tale da rendere ogni progetto di lungo termine velleitario, dal momento che le condizioni che oggi lo rendono possibile e desiderabile potrebbero venire meno da un momento all’altro. </w:t>
      </w:r>
    </w:p>
    <w:p w14:paraId="5F217936" w14:textId="254BCC94"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 questo contesto, secondo Rosa, i soggetti sono portati ad assumere quelle che egli definisce “identità situazionali”, ovvero forme di identificazione «basate sulla flessibilità e la prontezza a essere cambiate» (Rosa, 2015: 243) che escludono, proprio per la loro natura esplicitamente effimera, la possibilità di riflettere </w:t>
      </w:r>
      <w:r w:rsidRPr="00C2158F">
        <w:rPr>
          <w:rFonts w:ascii="Times New Roman" w:hAnsi="Times New Roman" w:cs="Times New Roman"/>
          <w:i/>
          <w:iCs/>
        </w:rPr>
        <w:t>criticamente</w:t>
      </w:r>
      <w:r w:rsidRPr="00BD4A8B">
        <w:rPr>
          <w:rFonts w:ascii="Times New Roman" w:hAnsi="Times New Roman" w:cs="Times New Roman"/>
        </w:rPr>
        <w:t xml:space="preserve"> sull’attuale contesto e sul futuro. Assumere un’identità situazionale, infatti, significa accettare di indossare una maschera </w:t>
      </w:r>
      <w:r w:rsidRPr="00BD4A8B">
        <w:rPr>
          <w:rFonts w:ascii="Times New Roman" w:hAnsi="Times New Roman" w:cs="Times New Roman"/>
          <w:i/>
          <w:iCs/>
        </w:rPr>
        <w:t>per un breve periodo</w:t>
      </w:r>
      <w:r w:rsidRPr="00BD4A8B">
        <w:rPr>
          <w:rFonts w:ascii="Times New Roman" w:hAnsi="Times New Roman" w:cs="Times New Roman"/>
        </w:rPr>
        <w:t xml:space="preserve">, sincronizzandosi con </w:t>
      </w:r>
      <w:r w:rsidRPr="00BD4A8B">
        <w:rPr>
          <w:rFonts w:ascii="Times New Roman" w:hAnsi="Times New Roman" w:cs="Times New Roman"/>
          <w:i/>
          <w:iCs/>
        </w:rPr>
        <w:t>l’attuale orizzonte di attese</w:t>
      </w:r>
      <w:r w:rsidRPr="00BD4A8B">
        <w:rPr>
          <w:rFonts w:ascii="Times New Roman" w:hAnsi="Times New Roman" w:cs="Times New Roman"/>
        </w:rPr>
        <w:t xml:space="preserve">, nella consapevolezza – tuttavia – che </w:t>
      </w:r>
      <w:r w:rsidRPr="00BD4A8B">
        <w:rPr>
          <w:rFonts w:ascii="Times New Roman" w:hAnsi="Times New Roman" w:cs="Times New Roman"/>
          <w:i/>
          <w:iCs/>
        </w:rPr>
        <w:t>esso sarà rapidamente superato</w:t>
      </w:r>
      <w:r w:rsidRPr="00BD4A8B">
        <w:rPr>
          <w:rFonts w:ascii="Times New Roman" w:hAnsi="Times New Roman" w:cs="Times New Roman"/>
        </w:rPr>
        <w:t xml:space="preserve"> proprio in virtù della logica dell’accelerazione (Rosa, 2011). Insomma, dinnanzi al rischio di vedere le proprie aspettative deluse e </w:t>
      </w:r>
      <w:r>
        <w:rPr>
          <w:rFonts w:ascii="Times New Roman" w:hAnsi="Times New Roman" w:cs="Times New Roman"/>
        </w:rPr>
        <w:t xml:space="preserve">a causa </w:t>
      </w:r>
      <w:r w:rsidRPr="00BD4A8B">
        <w:rPr>
          <w:rFonts w:ascii="Times New Roman" w:hAnsi="Times New Roman" w:cs="Times New Roman"/>
        </w:rPr>
        <w:t>d</w:t>
      </w:r>
      <w:r>
        <w:rPr>
          <w:rFonts w:ascii="Times New Roman" w:hAnsi="Times New Roman" w:cs="Times New Roman"/>
        </w:rPr>
        <w:t>e</w:t>
      </w:r>
      <w:r w:rsidRPr="00BD4A8B">
        <w:rPr>
          <w:rFonts w:ascii="Times New Roman" w:hAnsi="Times New Roman" w:cs="Times New Roman"/>
        </w:rPr>
        <w:t xml:space="preserve">lla frustrazione che può derivare da una tale eventualità, i soggetti tendono a rinunciare alle pratiche riflessive di costruzione del sé, affidandosi a identità situazionali costruite posticciamente sulla base di ciò che l’accelerazione sociale di volta in volta mette a disposizione, sincronizzandosi </w:t>
      </w:r>
      <w:r w:rsidR="00627504" w:rsidRPr="00BD4A8B">
        <w:rPr>
          <w:rFonts w:ascii="Times New Roman" w:hAnsi="Times New Roman" w:cs="Times New Roman"/>
        </w:rPr>
        <w:t xml:space="preserve">così </w:t>
      </w:r>
      <w:r w:rsidRPr="00BD4A8B">
        <w:rPr>
          <w:rFonts w:ascii="Times New Roman" w:hAnsi="Times New Roman" w:cs="Times New Roman"/>
        </w:rPr>
        <w:t>temporaneamente con un orizzonte di senso e adeguandosi sistematicamente al «potere del poco preavviso e dell’immediato» (</w:t>
      </w:r>
      <w:r w:rsidR="002B3309">
        <w:rPr>
          <w:rFonts w:ascii="Times New Roman" w:hAnsi="Times New Roman" w:cs="Times New Roman"/>
        </w:rPr>
        <w:t>Rosa, 2019</w:t>
      </w:r>
      <w:r w:rsidRPr="00BD4A8B">
        <w:rPr>
          <w:rFonts w:ascii="Times New Roman" w:hAnsi="Times New Roman" w:cs="Times New Roman"/>
        </w:rPr>
        <w:t>: 86).</w:t>
      </w:r>
    </w:p>
    <w:p w14:paraId="2233E57C" w14:textId="76D1EA4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Secondo Rosa, l’accelerazione del ritmo di vita non ha come unica conseguenza quella di portare i soggetti ad affidarsi in maniera crescente a istanze esterne ed eteronome di sincronizzazione. Piuttosto, anche in virtù di queste ultime, l’attuale congiuntura produce una trasformazione della nozione stessa di identità. In particolare, secondo il critico tedesco, in un contesto accelerato</w:t>
      </w:r>
    </w:p>
    <w:p w14:paraId="3BF789DC" w14:textId="77777777" w:rsidR="00ED6A77" w:rsidRPr="00BD4A8B" w:rsidRDefault="00ED6A77" w:rsidP="00ED6A77">
      <w:pPr>
        <w:spacing w:after="0" w:line="360" w:lineRule="auto"/>
        <w:ind w:firstLine="284"/>
        <w:jc w:val="both"/>
        <w:rPr>
          <w:rFonts w:ascii="Times New Roman" w:hAnsi="Times New Roman" w:cs="Times New Roman"/>
        </w:rPr>
      </w:pPr>
    </w:p>
    <w:p w14:paraId="22707F29" w14:textId="19F2FAE9" w:rsidR="00ED6A77" w:rsidRPr="00BD4A8B"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sz w:val="22"/>
          <w:szCs w:val="22"/>
        </w:rPr>
        <w:t>il senso moderno, “classico” dell’identità, che si fondava su un “progetto di vita” individuale e sull’autodeterminazione […] tende a essere rimpiazzato da nuove forme di “identità situazionale” e flessibile, che accetta</w:t>
      </w:r>
      <w:r w:rsidRPr="00BD4A8B">
        <w:rPr>
          <w:rFonts w:ascii="Times New Roman" w:hAnsi="Times New Roman" w:cs="Times New Roman"/>
        </w:rPr>
        <w:t>no</w:t>
      </w:r>
      <w:r w:rsidRPr="00BD4A8B">
        <w:rPr>
          <w:rFonts w:ascii="Times New Roman" w:hAnsi="Times New Roman" w:cs="Times New Roman"/>
          <w:sz w:val="22"/>
          <w:szCs w:val="22"/>
        </w:rPr>
        <w:t xml:space="preserve"> la precarietà di tutte le </w:t>
      </w:r>
      <w:r w:rsidRPr="00BD4A8B">
        <w:rPr>
          <w:rFonts w:ascii="Times New Roman" w:hAnsi="Times New Roman" w:cs="Times New Roman"/>
          <w:sz w:val="22"/>
          <w:szCs w:val="22"/>
        </w:rPr>
        <w:lastRenderedPageBreak/>
        <w:t>definizioni del sé e dei parametri di identità e non tenta</w:t>
      </w:r>
      <w:r w:rsidRPr="00BD4A8B">
        <w:rPr>
          <w:rFonts w:ascii="Times New Roman" w:hAnsi="Times New Roman" w:cs="Times New Roman"/>
        </w:rPr>
        <w:t>no</w:t>
      </w:r>
      <w:r w:rsidRPr="00BD4A8B">
        <w:rPr>
          <w:rFonts w:ascii="Times New Roman" w:hAnsi="Times New Roman" w:cs="Times New Roman"/>
          <w:sz w:val="22"/>
          <w:szCs w:val="22"/>
        </w:rPr>
        <w:t xml:space="preserve"> più di seguire un progetto di vita, ma tend</w:t>
      </w:r>
      <w:r w:rsidRPr="00BD4A8B">
        <w:rPr>
          <w:rFonts w:ascii="Times New Roman" w:hAnsi="Times New Roman" w:cs="Times New Roman"/>
        </w:rPr>
        <w:t>ono</w:t>
      </w:r>
      <w:r w:rsidRPr="00BD4A8B">
        <w:rPr>
          <w:rFonts w:ascii="Times New Roman" w:hAnsi="Times New Roman" w:cs="Times New Roman"/>
          <w:sz w:val="22"/>
          <w:szCs w:val="22"/>
        </w:rPr>
        <w:t xml:space="preserve"> piuttosto a cavalcare l’onda (</w:t>
      </w:r>
      <w:r w:rsidR="002B3309">
        <w:rPr>
          <w:rFonts w:ascii="Times New Roman" w:hAnsi="Times New Roman" w:cs="Times New Roman"/>
          <w:sz w:val="22"/>
          <w:szCs w:val="22"/>
        </w:rPr>
        <w:t>Rosa, 2019</w:t>
      </w:r>
      <w:r w:rsidRPr="00BD4A8B">
        <w:rPr>
          <w:rFonts w:ascii="Times New Roman" w:hAnsi="Times New Roman" w:cs="Times New Roman"/>
          <w:sz w:val="22"/>
          <w:szCs w:val="22"/>
        </w:rPr>
        <w:t>: 47-48).</w:t>
      </w:r>
    </w:p>
    <w:p w14:paraId="50CB1140" w14:textId="77777777" w:rsidR="00ED6A77" w:rsidRPr="00BD4A8B" w:rsidRDefault="00ED6A77" w:rsidP="00ED6A77">
      <w:pPr>
        <w:spacing w:after="0" w:line="360" w:lineRule="auto"/>
        <w:ind w:firstLine="284"/>
        <w:jc w:val="both"/>
        <w:rPr>
          <w:rFonts w:ascii="Times New Roman" w:hAnsi="Times New Roman" w:cs="Times New Roman"/>
        </w:rPr>
      </w:pPr>
    </w:p>
    <w:p w14:paraId="1961976C" w14:textId="481155DB"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 questo senso, dunque, se la soggettività moderna, di stampo illuminista, si era presentata come </w:t>
      </w:r>
      <w:r w:rsidRPr="00BD4A8B">
        <w:rPr>
          <w:rFonts w:ascii="Times New Roman" w:hAnsi="Times New Roman" w:cs="Times New Roman"/>
          <w:i/>
          <w:iCs/>
        </w:rPr>
        <w:t>autonoma</w:t>
      </w:r>
      <w:r w:rsidRPr="00BD4A8B">
        <w:rPr>
          <w:rFonts w:ascii="Times New Roman" w:hAnsi="Times New Roman" w:cs="Times New Roman"/>
        </w:rPr>
        <w:t xml:space="preserve">, dotata del </w:t>
      </w:r>
      <w:r w:rsidRPr="00BD4A8B">
        <w:rPr>
          <w:rFonts w:ascii="Times New Roman" w:hAnsi="Times New Roman" w:cs="Times New Roman"/>
          <w:i/>
          <w:iCs/>
        </w:rPr>
        <w:t xml:space="preserve">potere </w:t>
      </w:r>
      <w:r w:rsidRPr="00BD4A8B">
        <w:rPr>
          <w:rFonts w:ascii="Times New Roman" w:hAnsi="Times New Roman" w:cs="Times New Roman"/>
        </w:rPr>
        <w:t xml:space="preserve">di porsi i propri fini e di </w:t>
      </w:r>
      <w:r w:rsidRPr="00BD4A8B">
        <w:rPr>
          <w:rFonts w:ascii="Times New Roman" w:hAnsi="Times New Roman" w:cs="Times New Roman"/>
          <w:i/>
          <w:iCs/>
        </w:rPr>
        <w:t xml:space="preserve">riflettere </w:t>
      </w:r>
      <w:r w:rsidRPr="00BD4A8B">
        <w:rPr>
          <w:rFonts w:ascii="Times New Roman" w:hAnsi="Times New Roman" w:cs="Times New Roman"/>
        </w:rPr>
        <w:t xml:space="preserve">sull’attuale stato di cose (cfr. </w:t>
      </w:r>
      <w:proofErr w:type="spellStart"/>
      <w:r w:rsidRPr="00BD4A8B">
        <w:rPr>
          <w:rFonts w:ascii="Times New Roman" w:hAnsi="Times New Roman" w:cs="Times New Roman"/>
          <w:i/>
          <w:iCs/>
        </w:rPr>
        <w:t>supra</w:t>
      </w:r>
      <w:proofErr w:type="spellEnd"/>
      <w:r w:rsidRPr="00BD4A8B">
        <w:rPr>
          <w:rFonts w:ascii="Times New Roman" w:hAnsi="Times New Roman" w:cs="Times New Roman"/>
        </w:rPr>
        <w:t>, cap. II, §1) e dunque capace – anche a livello sociale – di interrogare il passato e proiettarsi verso il futuro attraverso categorie come quella di progresso e rivoluzione</w:t>
      </w:r>
      <w:r>
        <w:rPr>
          <w:rFonts w:ascii="Times New Roman" w:hAnsi="Times New Roman" w:cs="Times New Roman"/>
        </w:rPr>
        <w:t xml:space="preserve"> (Marramao</w:t>
      </w:r>
      <w:r w:rsidRPr="00BD4A8B">
        <w:rPr>
          <w:rFonts w:ascii="Times New Roman" w:hAnsi="Times New Roman" w:cs="Times New Roman"/>
        </w:rPr>
        <w:t>,</w:t>
      </w:r>
      <w:r>
        <w:rPr>
          <w:rFonts w:ascii="Times New Roman" w:hAnsi="Times New Roman" w:cs="Times New Roman"/>
        </w:rPr>
        <w:t xml:space="preserve"> 2005; Rossi, 2016),</w:t>
      </w:r>
      <w:r w:rsidRPr="00BD4A8B">
        <w:rPr>
          <w:rFonts w:ascii="Times New Roman" w:hAnsi="Times New Roman" w:cs="Times New Roman"/>
        </w:rPr>
        <w:t xml:space="preserve"> la nozione di soggettività basata sulla costante assunzione di identità personali si configura al contrario come </w:t>
      </w:r>
      <w:r>
        <w:rPr>
          <w:rFonts w:ascii="Times New Roman" w:hAnsi="Times New Roman" w:cs="Times New Roman"/>
        </w:rPr>
        <w:t>contrad</w:t>
      </w:r>
      <w:r w:rsidRPr="00BD4A8B">
        <w:rPr>
          <w:rFonts w:ascii="Times New Roman" w:hAnsi="Times New Roman" w:cs="Times New Roman"/>
        </w:rPr>
        <w:t xml:space="preserve">distinta da quello </w:t>
      </w:r>
      <w:r w:rsidR="00627504">
        <w:rPr>
          <w:rFonts w:ascii="Times New Roman" w:hAnsi="Times New Roman" w:cs="Times New Roman"/>
        </w:rPr>
        <w:t xml:space="preserve">che </w:t>
      </w:r>
      <w:r w:rsidRPr="00BD4A8B">
        <w:rPr>
          <w:rFonts w:ascii="Times New Roman" w:hAnsi="Times New Roman" w:cs="Times New Roman"/>
        </w:rPr>
        <w:t xml:space="preserve">Hartog (2007) ha definito </w:t>
      </w:r>
      <w:r w:rsidRPr="00BD4A8B">
        <w:rPr>
          <w:rFonts w:ascii="Times New Roman" w:hAnsi="Times New Roman" w:cs="Times New Roman"/>
          <w:i/>
          <w:iCs/>
        </w:rPr>
        <w:t>presentismo</w:t>
      </w:r>
      <w:r w:rsidRPr="00BD4A8B">
        <w:rPr>
          <w:rFonts w:ascii="Times New Roman" w:hAnsi="Times New Roman" w:cs="Times New Roman"/>
        </w:rPr>
        <w:t xml:space="preserve">, ovvero da un modo di collocarsi nel tempo caratterizzato dalla «progressiva evanescenza dell’orizzonte a causa di un presente sempre più gonfio e ipertrofico» (Ivi: 151). </w:t>
      </w:r>
    </w:p>
    <w:p w14:paraId="4FFAD589" w14:textId="545E101D"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 un contesto del genere, la riflessività – intesa, dal punto di vista critico, come capacità di togliere l’immediatezza del presente risalendo al passato aprendo </w:t>
      </w:r>
      <w:r w:rsidR="00FC22D4" w:rsidRPr="00BD4A8B">
        <w:rPr>
          <w:rFonts w:ascii="Times New Roman" w:hAnsi="Times New Roman" w:cs="Times New Roman"/>
        </w:rPr>
        <w:t xml:space="preserve">così </w:t>
      </w:r>
      <w:r w:rsidRPr="00BD4A8B">
        <w:rPr>
          <w:rFonts w:ascii="Times New Roman" w:hAnsi="Times New Roman" w:cs="Times New Roman"/>
        </w:rPr>
        <w:t xml:space="preserve">a un futuro </w:t>
      </w:r>
      <w:proofErr w:type="spellStart"/>
      <w:r w:rsidRPr="00BD4A8B">
        <w:rPr>
          <w:rFonts w:ascii="Times New Roman" w:hAnsi="Times New Roman" w:cs="Times New Roman"/>
        </w:rPr>
        <w:t>emancipativo</w:t>
      </w:r>
      <w:proofErr w:type="spellEnd"/>
      <w:r w:rsidRPr="00BD4A8B">
        <w:rPr>
          <w:rFonts w:ascii="Times New Roman" w:hAnsi="Times New Roman" w:cs="Times New Roman"/>
        </w:rPr>
        <w:t xml:space="preserve"> e riflessivamente vagliato – semplicemente non ha più alcun senso di esistere. Ciò che conta, per un soggetto che assume un’identità situazionale presentista, è scegliere – di volta in volta e </w:t>
      </w:r>
      <w:r w:rsidRPr="00BD4A8B">
        <w:rPr>
          <w:rFonts w:ascii="Times New Roman" w:hAnsi="Times New Roman" w:cs="Times New Roman"/>
          <w:i/>
          <w:iCs/>
        </w:rPr>
        <w:t>hic et nunc</w:t>
      </w:r>
      <w:r w:rsidRPr="00BD4A8B">
        <w:rPr>
          <w:rFonts w:ascii="Times New Roman" w:hAnsi="Times New Roman" w:cs="Times New Roman"/>
        </w:rPr>
        <w:t xml:space="preserve"> – una particolare postura che possa permettergli di sopportare l’accelerazione, ovvero l’unica dimensione temporale effettivamente </w:t>
      </w:r>
      <w:r w:rsidRPr="00BD4A8B">
        <w:rPr>
          <w:rFonts w:ascii="Times New Roman" w:hAnsi="Times New Roman" w:cs="Times New Roman"/>
          <w:i/>
          <w:iCs/>
        </w:rPr>
        <w:t>esperibile</w:t>
      </w:r>
      <w:r w:rsidRPr="00BD4A8B">
        <w:rPr>
          <w:rFonts w:ascii="Times New Roman" w:hAnsi="Times New Roman" w:cs="Times New Roman"/>
        </w:rPr>
        <w:t xml:space="preserve"> (</w:t>
      </w:r>
      <w:r w:rsidR="002B3309">
        <w:rPr>
          <w:rFonts w:ascii="Times New Roman" w:hAnsi="Times New Roman" w:cs="Times New Roman"/>
        </w:rPr>
        <w:t>Rosa, 2019</w:t>
      </w:r>
      <w:r w:rsidRPr="00BD4A8B">
        <w:rPr>
          <w:rFonts w:ascii="Times New Roman" w:hAnsi="Times New Roman" w:cs="Times New Roman"/>
        </w:rPr>
        <w:t xml:space="preserve">: 85): «senza futuro e senza passato, esso genera, giorno per giorno, il passato e il futuro di cui ha bisogno, </w:t>
      </w:r>
      <w:r w:rsidRPr="00BD4A8B">
        <w:rPr>
          <w:rFonts w:ascii="Times New Roman" w:hAnsi="Times New Roman" w:cs="Times New Roman"/>
          <w:i/>
          <w:iCs/>
        </w:rPr>
        <w:t>e valorizza l’immediato</w:t>
      </w:r>
      <w:r w:rsidRPr="00BD4A8B">
        <w:rPr>
          <w:rFonts w:ascii="Times New Roman" w:hAnsi="Times New Roman" w:cs="Times New Roman"/>
        </w:rPr>
        <w:t>» (Hartog, 2007: 151-152</w:t>
      </w:r>
      <w:r>
        <w:rPr>
          <w:rFonts w:ascii="Times New Roman" w:hAnsi="Times New Roman" w:cs="Times New Roman"/>
        </w:rPr>
        <w:t>, corsivo mio</w:t>
      </w:r>
      <w:r w:rsidRPr="00BD4A8B">
        <w:rPr>
          <w:rFonts w:ascii="Times New Roman" w:hAnsi="Times New Roman" w:cs="Times New Roman"/>
        </w:rPr>
        <w:t xml:space="preserve">). </w:t>
      </w:r>
    </w:p>
    <w:p w14:paraId="64DED7A9"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Ora, a nostro avviso è possibile dimostrare come, nel mondo digitale, questo processo di formazione costante di identità situazionali presentiste e di conseguente messa tra parentesi della riflessività avvenga con una radicalità inedita. La natura accelerata dell’esistenza digitale, combinata con alcune caratteristiche tecniche delle piattaforme, tende infatti a favorire l’assunzione di identità situazionali, con tutto ciò che ciò significa in termini di </w:t>
      </w:r>
      <w:r>
        <w:rPr>
          <w:rFonts w:ascii="Times New Roman" w:hAnsi="Times New Roman" w:cs="Times New Roman"/>
        </w:rPr>
        <w:t>riconfigurazione del potenziale critico</w:t>
      </w:r>
      <w:r w:rsidRPr="00BD4A8B">
        <w:rPr>
          <w:rFonts w:ascii="Times New Roman" w:hAnsi="Times New Roman" w:cs="Times New Roman"/>
        </w:rPr>
        <w:t xml:space="preserve"> della riflessività. Anzi, come cercheremo di mostrare, in un contesto accelerato e caratterizzato dal plesso </w:t>
      </w:r>
      <w:r w:rsidRPr="00BD4A8B">
        <w:rPr>
          <w:rFonts w:ascii="Times New Roman" w:hAnsi="Times New Roman" w:cs="Times New Roman"/>
          <w:smallCaps/>
        </w:rPr>
        <w:t>m-d-a</w:t>
      </w:r>
      <w:r w:rsidRPr="00BD4A8B">
        <w:rPr>
          <w:rFonts w:ascii="Times New Roman" w:hAnsi="Times New Roman" w:cs="Times New Roman"/>
        </w:rPr>
        <w:t xml:space="preserve">, i soggetti sviluppano – per assumere costantemente delle identità situazionali – delle forme di riflessività </w:t>
      </w:r>
      <w:r w:rsidRPr="00BD4A8B">
        <w:rPr>
          <w:rFonts w:ascii="Times New Roman" w:hAnsi="Times New Roman" w:cs="Times New Roman"/>
          <w:i/>
          <w:iCs/>
        </w:rPr>
        <w:t>patologiche</w:t>
      </w:r>
      <w:r w:rsidRPr="00BD4A8B">
        <w:rPr>
          <w:rFonts w:ascii="Times New Roman" w:hAnsi="Times New Roman" w:cs="Times New Roman"/>
        </w:rPr>
        <w:t>.</w:t>
      </w:r>
    </w:p>
    <w:p w14:paraId="54046801" w14:textId="66541191"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Come è stato notato da moltissimi autori (</w:t>
      </w:r>
      <w:r>
        <w:rPr>
          <w:rFonts w:ascii="Times New Roman" w:hAnsi="Times New Roman" w:cs="Times New Roman"/>
        </w:rPr>
        <w:t>Chun, 2016; Floridi, 2017; Durante, 2019; D’Ambrosio &amp; Müller, 2022</w:t>
      </w:r>
      <w:r w:rsidRPr="00BD4A8B">
        <w:rPr>
          <w:rFonts w:ascii="Times New Roman" w:hAnsi="Times New Roman" w:cs="Times New Roman"/>
        </w:rPr>
        <w:t xml:space="preserve">), infatti, l’esistenza digitale è caratterizzata dalla crescente </w:t>
      </w:r>
      <w:r w:rsidRPr="00BD4A8B">
        <w:rPr>
          <w:rFonts w:ascii="Times New Roman" w:hAnsi="Times New Roman" w:cs="Times New Roman"/>
        </w:rPr>
        <w:lastRenderedPageBreak/>
        <w:t xml:space="preserve">tendenza dei soggetti ad </w:t>
      </w:r>
      <w:r w:rsidRPr="00BD4A8B">
        <w:rPr>
          <w:rFonts w:ascii="Times New Roman" w:hAnsi="Times New Roman" w:cs="Times New Roman"/>
          <w:i/>
        </w:rPr>
        <w:t>aggiornare costantemente</w:t>
      </w:r>
      <w:r w:rsidRPr="00BD4A8B">
        <w:rPr>
          <w:rFonts w:ascii="Times New Roman" w:hAnsi="Times New Roman" w:cs="Times New Roman"/>
        </w:rPr>
        <w:t xml:space="preserve"> le loro identità digitali in maniera tale da sincronizzarsi 1) con la velocità del flusso informativo e 2) con le aspettative della cerchia digitale di riferimento. Da questo punto di vista, dunque, l’assunzione di identità situazionali nel mondo digitale non permette semplicemente, come sembra suggerire Rosa, di </w:t>
      </w:r>
      <w:r w:rsidRPr="00BD4A8B">
        <w:rPr>
          <w:rFonts w:ascii="Times New Roman" w:hAnsi="Times New Roman" w:cs="Times New Roman"/>
          <w:i/>
        </w:rPr>
        <w:t xml:space="preserve">adeguarsi </w:t>
      </w:r>
      <w:r w:rsidRPr="00BD4A8B">
        <w:rPr>
          <w:rFonts w:ascii="Times New Roman" w:hAnsi="Times New Roman" w:cs="Times New Roman"/>
        </w:rPr>
        <w:t xml:space="preserve">ai ritmi dell’accelerazione, dotandosi </w:t>
      </w:r>
      <w:r w:rsidRPr="00BD4A8B">
        <w:rPr>
          <w:rFonts w:ascii="Times New Roman" w:hAnsi="Times New Roman" w:cs="Times New Roman"/>
          <w:i/>
          <w:iCs/>
        </w:rPr>
        <w:t>just in time</w:t>
      </w:r>
      <w:r w:rsidRPr="00BD4A8B">
        <w:rPr>
          <w:rFonts w:ascii="Times New Roman" w:hAnsi="Times New Roman" w:cs="Times New Roman"/>
        </w:rPr>
        <w:t xml:space="preserve"> di un’identità. Piuttosto, l’assunzione di identità situazionali, in un contesto caratterizzato dalla presenza di «sistemi metrici della reputazione» (Cardon, 2015: 25) (numero di </w:t>
      </w:r>
      <w:r w:rsidRPr="00BD4A8B">
        <w:rPr>
          <w:rFonts w:ascii="Times New Roman" w:hAnsi="Times New Roman" w:cs="Times New Roman"/>
          <w:i/>
          <w:iCs/>
        </w:rPr>
        <w:t>likes</w:t>
      </w:r>
      <w:r w:rsidRPr="00BD4A8B">
        <w:rPr>
          <w:rFonts w:ascii="Times New Roman" w:hAnsi="Times New Roman" w:cs="Times New Roman"/>
        </w:rPr>
        <w:t>, condivisioni, retweet, eccetera)</w:t>
      </w:r>
      <w:r w:rsidRPr="00BD4A8B">
        <w:rPr>
          <w:rFonts w:ascii="Times New Roman" w:hAnsi="Times New Roman" w:cs="Times New Roman"/>
          <w:i/>
          <w:iCs/>
        </w:rPr>
        <w:t xml:space="preserve"> </w:t>
      </w:r>
      <w:r w:rsidRPr="00BD4A8B">
        <w:rPr>
          <w:rFonts w:ascii="Times New Roman" w:hAnsi="Times New Roman" w:cs="Times New Roman"/>
        </w:rPr>
        <w:t>permette anche ai soggetti di sentirsi effettivamente apprezzati e stimati, nell’immediato e in maniera individuale, all’interno del contesto digitale di riferimento. In questo senso, la capacità di modificare la propria identità situazionale digitale, calibrandola sull’ordine di significati di volta in volta vigente, si configura come una vera e propria abilità</w:t>
      </w:r>
      <w:r w:rsidRPr="00BD4A8B">
        <w:rPr>
          <w:rFonts w:ascii="Times New Roman" w:hAnsi="Times New Roman" w:cs="Times New Roman"/>
          <w:i/>
          <w:iCs/>
        </w:rPr>
        <w:t xml:space="preserve"> da sviluppare</w:t>
      </w:r>
      <w:r w:rsidRPr="00BD4A8B">
        <w:rPr>
          <w:rFonts w:ascii="Times New Roman" w:hAnsi="Times New Roman" w:cs="Times New Roman"/>
        </w:rPr>
        <w:t xml:space="preserve">: «interrogarsi sulle proprie identità online, trattarle come un serio work in progress e adeguarsi quotidianamente per dare loro forma e aggiornarle è una cosa seria» (Floridi, 2017: 69). </w:t>
      </w:r>
    </w:p>
    <w:p w14:paraId="4816C0A2" w14:textId="482B7968"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A ben guardare, nel compiere questa operazione, i soggetti </w:t>
      </w:r>
      <w:proofErr w:type="gramStart"/>
      <w:r w:rsidRPr="00BD4A8B">
        <w:rPr>
          <w:rFonts w:ascii="Times New Roman" w:hAnsi="Times New Roman" w:cs="Times New Roman"/>
        </w:rPr>
        <w:t>mettono in campo</w:t>
      </w:r>
      <w:proofErr w:type="gramEnd"/>
      <w:r w:rsidRPr="00BD4A8B">
        <w:rPr>
          <w:rFonts w:ascii="Times New Roman" w:hAnsi="Times New Roman" w:cs="Times New Roman"/>
        </w:rPr>
        <w:t xml:space="preserve"> delle pratiche riflessive: essi, infatti, riflettono sul contesto in cui si trovano, valutano cosa può generare stima nei loro confronti e cosa può invece danneggiarli. Essi si comportano, per utilizzare un’espressione </w:t>
      </w:r>
      <w:r w:rsidRPr="001E3860">
        <w:rPr>
          <w:rFonts w:ascii="Times New Roman" w:hAnsi="Times New Roman" w:cs="Times New Roman"/>
        </w:rPr>
        <w:t>mutuata da Umberto Eco, come dei lettori «smaliziati» (Eco, 20</w:t>
      </w:r>
      <w:r w:rsidR="001E3860" w:rsidRPr="001E3860">
        <w:rPr>
          <w:rFonts w:ascii="Times New Roman" w:hAnsi="Times New Roman" w:cs="Times New Roman"/>
        </w:rPr>
        <w:t>20</w:t>
      </w:r>
      <w:r w:rsidRPr="001E3860">
        <w:rPr>
          <w:rFonts w:ascii="Times New Roman" w:hAnsi="Times New Roman" w:cs="Times New Roman"/>
        </w:rPr>
        <w:t>) del contesto digitale in cui sono</w:t>
      </w:r>
      <w:r w:rsidRPr="00BD4A8B">
        <w:rPr>
          <w:rFonts w:ascii="Times New Roman" w:hAnsi="Times New Roman" w:cs="Times New Roman"/>
        </w:rPr>
        <w:t xml:space="preserve"> immersi, togliendone sotto certi aspetti l’immediatezza e utilizzando quella che è stata definita «immaginazione algoritmica» (Bucher, 2016), ovvero una capacità – presente s</w:t>
      </w:r>
      <w:r>
        <w:rPr>
          <w:rFonts w:ascii="Times New Roman" w:hAnsi="Times New Roman" w:cs="Times New Roman"/>
        </w:rPr>
        <w:t>oprattutto</w:t>
      </w:r>
      <w:r w:rsidRPr="00BD4A8B">
        <w:rPr>
          <w:rFonts w:ascii="Times New Roman" w:hAnsi="Times New Roman" w:cs="Times New Roman"/>
        </w:rPr>
        <w:t xml:space="preserve"> nei nativi digitali</w:t>
      </w:r>
      <w:r>
        <w:rPr>
          <w:rFonts w:ascii="Times New Roman" w:hAnsi="Times New Roman" w:cs="Times New Roman"/>
        </w:rPr>
        <w:t xml:space="preserve"> (Barassi, 2022)</w:t>
      </w:r>
      <w:r w:rsidRPr="00BD4A8B">
        <w:rPr>
          <w:rFonts w:ascii="Times New Roman" w:hAnsi="Times New Roman" w:cs="Times New Roman"/>
        </w:rPr>
        <w:t xml:space="preserve"> – di comprendere quale identità situazionale la piattaforma possa premiare in termini di visibilità, </w:t>
      </w:r>
      <w:r w:rsidRPr="00BD4A8B">
        <w:rPr>
          <w:rFonts w:ascii="Times New Roman" w:hAnsi="Times New Roman" w:cs="Times New Roman"/>
          <w:i/>
          <w:iCs/>
        </w:rPr>
        <w:t>likes</w:t>
      </w:r>
      <w:r w:rsidRPr="00BD4A8B">
        <w:rPr>
          <w:rFonts w:ascii="Times New Roman" w:hAnsi="Times New Roman" w:cs="Times New Roman"/>
        </w:rPr>
        <w:t xml:space="preserve"> e viralità. </w:t>
      </w:r>
    </w:p>
    <w:p w14:paraId="2BE8F1A0"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E tuttavia, a nostro avviso, queste pratiche debbono essere intese come pratiche di riflessività </w:t>
      </w:r>
      <w:r w:rsidRPr="00BD4A8B">
        <w:rPr>
          <w:rFonts w:ascii="Times New Roman" w:hAnsi="Times New Roman" w:cs="Times New Roman"/>
          <w:i/>
          <w:iCs/>
        </w:rPr>
        <w:t>patologica</w:t>
      </w:r>
      <w:r w:rsidRPr="00BD4A8B">
        <w:rPr>
          <w:rFonts w:ascii="Times New Roman" w:hAnsi="Times New Roman" w:cs="Times New Roman"/>
        </w:rPr>
        <w:t xml:space="preserve">, ovvero come pratiche che, pur interrogando l’attuale contesto di senso, lo fanno </w:t>
      </w:r>
      <w:r w:rsidRPr="00BD4A8B">
        <w:rPr>
          <w:rFonts w:ascii="Times New Roman" w:hAnsi="Times New Roman" w:cs="Times New Roman"/>
          <w:i/>
          <w:iCs/>
        </w:rPr>
        <w:t>esclusivamente per adattarsi ad esso e non per coglierne genesi, strutture e contraddizioni</w:t>
      </w:r>
      <w:r w:rsidRPr="00BD4A8B">
        <w:rPr>
          <w:rFonts w:ascii="Times New Roman" w:hAnsi="Times New Roman" w:cs="Times New Roman"/>
        </w:rPr>
        <w:t xml:space="preserve">. L’obiettivo di queste pratiche, infatti, non è interrogare criticamente la congiuntura presente per migliorarla, quanto </w:t>
      </w:r>
      <w:r w:rsidRPr="00BD4A8B">
        <w:rPr>
          <w:rFonts w:ascii="Times New Roman" w:hAnsi="Times New Roman" w:cs="Times New Roman"/>
          <w:i/>
          <w:iCs/>
        </w:rPr>
        <w:t>comprendere in che modo sfruttare una situazione patologica a proprio vantaggio</w:t>
      </w:r>
      <w:r w:rsidRPr="00BD4A8B">
        <w:rPr>
          <w:rFonts w:ascii="Times New Roman" w:hAnsi="Times New Roman" w:cs="Times New Roman"/>
        </w:rPr>
        <w:t xml:space="preserve">, di fatto legittimandola. In questo senso, l’assunzione di identità situazionali – coerenti con l’ordine di significati digitali in cui i soggetti vivono e mirata alla mera approvazione altrui – deve essere intesa non come una pratica di libertà, ma – al contrario – come una forma di malafede in senso sartriano, che </w:t>
      </w:r>
      <w:r w:rsidRPr="00BD4A8B">
        <w:rPr>
          <w:rFonts w:ascii="Times New Roman" w:hAnsi="Times New Roman" w:cs="Times New Roman"/>
        </w:rPr>
        <w:lastRenderedPageBreak/>
        <w:t xml:space="preserve">mira – per usare l’espressione di </w:t>
      </w:r>
      <w:proofErr w:type="spellStart"/>
      <w:r w:rsidRPr="00BD4A8B">
        <w:rPr>
          <w:rFonts w:ascii="Times New Roman" w:hAnsi="Times New Roman" w:cs="Times New Roman"/>
        </w:rPr>
        <w:t>Honneth</w:t>
      </w:r>
      <w:proofErr w:type="spellEnd"/>
      <w:r w:rsidRPr="00BD4A8B">
        <w:rPr>
          <w:rFonts w:ascii="Times New Roman" w:hAnsi="Times New Roman" w:cs="Times New Roman"/>
        </w:rPr>
        <w:t xml:space="preserve"> (2015) – esclusivamente a forme </w:t>
      </w:r>
      <w:r w:rsidRPr="00BD4A8B">
        <w:rPr>
          <w:rFonts w:ascii="Times New Roman" w:hAnsi="Times New Roman" w:cs="Times New Roman"/>
          <w:i/>
          <w:iCs/>
        </w:rPr>
        <w:t xml:space="preserve">ideologiche </w:t>
      </w:r>
      <w:r w:rsidRPr="00BD4A8B">
        <w:rPr>
          <w:rFonts w:ascii="Times New Roman" w:hAnsi="Times New Roman" w:cs="Times New Roman"/>
        </w:rPr>
        <w:t>di riconoscimento.</w:t>
      </w:r>
    </w:p>
    <w:p w14:paraId="15307BAA" w14:textId="7863F1E8" w:rsidR="00ED6A77"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Per comprendere questa dinamica, è utile nota</w:t>
      </w:r>
      <w:r w:rsidR="00D255D4">
        <w:rPr>
          <w:rFonts w:ascii="Times New Roman" w:hAnsi="Times New Roman" w:cs="Times New Roman"/>
        </w:rPr>
        <w:t>r</w:t>
      </w:r>
      <w:r w:rsidRPr="00BD4A8B">
        <w:rPr>
          <w:rFonts w:ascii="Times New Roman" w:hAnsi="Times New Roman" w:cs="Times New Roman"/>
        </w:rPr>
        <w:t xml:space="preserve">e che l’esistenza online è caratterizzata, come </w:t>
      </w:r>
      <w:r w:rsidR="00D255D4">
        <w:rPr>
          <w:rFonts w:ascii="Times New Roman" w:hAnsi="Times New Roman" w:cs="Times New Roman"/>
        </w:rPr>
        <w:t>suggerisce</w:t>
      </w:r>
      <w:r w:rsidR="00D255D4" w:rsidRPr="00BD4A8B">
        <w:rPr>
          <w:rFonts w:ascii="Times New Roman" w:hAnsi="Times New Roman" w:cs="Times New Roman"/>
        </w:rPr>
        <w:t xml:space="preserve"> </w:t>
      </w:r>
      <w:r w:rsidRPr="00BD4A8B">
        <w:rPr>
          <w:rFonts w:ascii="Times New Roman" w:hAnsi="Times New Roman" w:cs="Times New Roman"/>
        </w:rPr>
        <w:t xml:space="preserve">Floridi, </w:t>
      </w:r>
      <w:r>
        <w:rPr>
          <w:rFonts w:ascii="Times New Roman" w:hAnsi="Times New Roman" w:cs="Times New Roman"/>
        </w:rPr>
        <w:t>da una molteplicità</w:t>
      </w:r>
      <w:r w:rsidRPr="00BD4A8B">
        <w:rPr>
          <w:rFonts w:ascii="Times New Roman" w:hAnsi="Times New Roman" w:cs="Times New Roman"/>
        </w:rPr>
        <w:t xml:space="preserve"> di </w:t>
      </w:r>
      <w:r w:rsidRPr="00724515">
        <w:rPr>
          <w:rFonts w:ascii="Times New Roman" w:hAnsi="Times New Roman" w:cs="Times New Roman"/>
        </w:rPr>
        <w:t>«sguardi digitali»</w:t>
      </w:r>
      <w:r w:rsidRPr="00BD4A8B">
        <w:rPr>
          <w:rFonts w:ascii="Times New Roman" w:hAnsi="Times New Roman" w:cs="Times New Roman"/>
        </w:rPr>
        <w:t xml:space="preserve"> (Floridi, 2017: 68), in virtù dei quali – anche in virtù dell’onnipresenza dei sistemi metrici della reputazione – il soggetto, pur </w:t>
      </w:r>
      <w:r>
        <w:rPr>
          <w:rFonts w:ascii="Times New Roman" w:hAnsi="Times New Roman" w:cs="Times New Roman"/>
        </w:rPr>
        <w:t xml:space="preserve">vivendo </w:t>
      </w:r>
      <w:r w:rsidRPr="00BD4A8B">
        <w:rPr>
          <w:rFonts w:ascii="Times New Roman" w:hAnsi="Times New Roman" w:cs="Times New Roman"/>
        </w:rPr>
        <w:t>in un contesto accelerato, è «</w:t>
      </w:r>
      <w:proofErr w:type="spellStart"/>
      <w:r w:rsidRPr="00BD4A8B">
        <w:rPr>
          <w:rFonts w:ascii="Times New Roman" w:hAnsi="Times New Roman" w:cs="Times New Roman"/>
        </w:rPr>
        <w:t>iperconsapevole</w:t>
      </w:r>
      <w:proofErr w:type="spellEnd"/>
      <w:r w:rsidRPr="00BD4A8B">
        <w:rPr>
          <w:rFonts w:ascii="Times New Roman" w:hAnsi="Times New Roman" w:cs="Times New Roman"/>
        </w:rPr>
        <w:t>» (</w:t>
      </w:r>
      <w:r>
        <w:rPr>
          <w:rFonts w:ascii="Times New Roman" w:hAnsi="Times New Roman" w:cs="Times New Roman"/>
        </w:rPr>
        <w:t>Ibidem</w:t>
      </w:r>
      <w:r w:rsidRPr="00BD4A8B">
        <w:rPr>
          <w:rFonts w:ascii="Times New Roman" w:hAnsi="Times New Roman" w:cs="Times New Roman"/>
        </w:rPr>
        <w:t>) dell’immagine e dell’idea che gli altri hanno di lui</w:t>
      </w:r>
      <w:r>
        <w:rPr>
          <w:rFonts w:ascii="Times New Roman" w:hAnsi="Times New Roman" w:cs="Times New Roman"/>
        </w:rPr>
        <w:t xml:space="preserve"> o di lei</w:t>
      </w:r>
      <w:r w:rsidRPr="00BD4A8B">
        <w:rPr>
          <w:rFonts w:ascii="Times New Roman" w:hAnsi="Times New Roman" w:cs="Times New Roman"/>
        </w:rPr>
        <w:t xml:space="preserve">. </w:t>
      </w:r>
    </w:p>
    <w:p w14:paraId="228A5ABF" w14:textId="067D2589"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Questa situazione</w:t>
      </w:r>
      <w:r>
        <w:rPr>
          <w:rFonts w:ascii="Times New Roman" w:hAnsi="Times New Roman" w:cs="Times New Roman"/>
        </w:rPr>
        <w:t xml:space="preserve"> </w:t>
      </w:r>
      <w:r w:rsidRPr="00BD4A8B">
        <w:rPr>
          <w:rFonts w:ascii="Times New Roman" w:hAnsi="Times New Roman" w:cs="Times New Roman"/>
        </w:rPr>
        <w:t xml:space="preserve">ci riporta alle analisi compiute da Sartre </w:t>
      </w:r>
      <w:proofErr w:type="gramStart"/>
      <w:r w:rsidRPr="00BD4A8B">
        <w:rPr>
          <w:rFonts w:ascii="Times New Roman" w:hAnsi="Times New Roman" w:cs="Times New Roman"/>
        </w:rPr>
        <w:t xml:space="preserve">ne </w:t>
      </w:r>
      <w:r w:rsidRPr="00BD4A8B">
        <w:rPr>
          <w:rFonts w:ascii="Times New Roman" w:hAnsi="Times New Roman" w:cs="Times New Roman"/>
          <w:i/>
          <w:iCs/>
        </w:rPr>
        <w:t>L’essere</w:t>
      </w:r>
      <w:proofErr w:type="gramEnd"/>
      <w:r w:rsidRPr="00BD4A8B">
        <w:rPr>
          <w:rFonts w:ascii="Times New Roman" w:hAnsi="Times New Roman" w:cs="Times New Roman"/>
          <w:i/>
          <w:iCs/>
        </w:rPr>
        <w:t xml:space="preserve"> e il nulla</w:t>
      </w:r>
      <w:r w:rsidRPr="00BD4A8B">
        <w:rPr>
          <w:rFonts w:ascii="Times New Roman" w:hAnsi="Times New Roman" w:cs="Times New Roman"/>
        </w:rPr>
        <w:t>, dove il filosofo francese scrive che l’effetto principale dello sguardo</w:t>
      </w:r>
      <w:r>
        <w:rPr>
          <w:rFonts w:ascii="Times New Roman" w:hAnsi="Times New Roman" w:cs="Times New Roman"/>
        </w:rPr>
        <w:t xml:space="preserve"> altrui</w:t>
      </w:r>
      <w:r w:rsidRPr="00BD4A8B">
        <w:rPr>
          <w:rFonts w:ascii="Times New Roman" w:hAnsi="Times New Roman" w:cs="Times New Roman"/>
        </w:rPr>
        <w:t xml:space="preserve"> è quello di rendere il soggetto guardato </w:t>
      </w:r>
      <w:r>
        <w:rPr>
          <w:rFonts w:ascii="Times New Roman" w:hAnsi="Times New Roman" w:cs="Times New Roman"/>
        </w:rPr>
        <w:t>«</w:t>
      </w:r>
      <w:r w:rsidRPr="00BD4A8B">
        <w:rPr>
          <w:rFonts w:ascii="Times New Roman" w:hAnsi="Times New Roman" w:cs="Times New Roman"/>
        </w:rPr>
        <w:t>trascendenza trascesa</w:t>
      </w:r>
      <w:r>
        <w:rPr>
          <w:rFonts w:ascii="Times New Roman" w:hAnsi="Times New Roman" w:cs="Times New Roman"/>
        </w:rPr>
        <w:t>»</w:t>
      </w:r>
      <w:r w:rsidR="00D255D4">
        <w:rPr>
          <w:rFonts w:ascii="Times New Roman" w:hAnsi="Times New Roman" w:cs="Times New Roman"/>
        </w:rPr>
        <w:t xml:space="preserve"> </w:t>
      </w:r>
      <w:r w:rsidRPr="00BD4A8B">
        <w:rPr>
          <w:rFonts w:ascii="Times New Roman" w:hAnsi="Times New Roman" w:cs="Times New Roman"/>
        </w:rPr>
        <w:t>(Sartre, 2014: 316). Il per-sé, ovvero il soggetto, era stato definito da Sartre come quell’essere che introduce il nulla nel mondo, come quel particolare attore capace di t</w:t>
      </w:r>
      <w:r w:rsidRPr="00BD4A8B">
        <w:rPr>
          <w:rFonts w:ascii="Times New Roman" w:hAnsi="Times New Roman" w:cs="Times New Roman"/>
          <w:i/>
          <w:iCs/>
        </w:rPr>
        <w:t>rascendere</w:t>
      </w:r>
      <w:r w:rsidRPr="00BD4A8B">
        <w:rPr>
          <w:rFonts w:ascii="Times New Roman" w:hAnsi="Times New Roman" w:cs="Times New Roman"/>
        </w:rPr>
        <w:t xml:space="preserve"> lo stato di cose presenti negandolo. E tuttavia, nella misura in cui il per-sé viene </w:t>
      </w:r>
      <w:r w:rsidRPr="00BD4A8B">
        <w:rPr>
          <w:rFonts w:ascii="Times New Roman" w:hAnsi="Times New Roman" w:cs="Times New Roman"/>
          <w:i/>
          <w:iCs/>
        </w:rPr>
        <w:t>guardato</w:t>
      </w:r>
      <w:r w:rsidRPr="00BD4A8B">
        <w:rPr>
          <w:rFonts w:ascii="Times New Roman" w:hAnsi="Times New Roman" w:cs="Times New Roman"/>
        </w:rPr>
        <w:t xml:space="preserve">, esso viene trattato alla stregua di un oggetto, ovvero di un in-sé. Lo sguardo altrui, dunque, travolge il per-sé </w:t>
      </w:r>
      <w:r w:rsidRPr="00BD4A8B">
        <w:rPr>
          <w:rFonts w:ascii="Times New Roman" w:hAnsi="Times New Roman" w:cs="Times New Roman"/>
          <w:i/>
        </w:rPr>
        <w:t>cristallizzandolo in una forma</w:t>
      </w:r>
      <w:r w:rsidRPr="00BD4A8B">
        <w:rPr>
          <w:rFonts w:ascii="Times New Roman" w:hAnsi="Times New Roman" w:cs="Times New Roman"/>
        </w:rPr>
        <w:t xml:space="preserve"> </w:t>
      </w:r>
      <w:r>
        <w:rPr>
          <w:rFonts w:ascii="Times New Roman" w:hAnsi="Times New Roman" w:cs="Times New Roman"/>
        </w:rPr>
        <w:t>«</w:t>
      </w:r>
      <w:r w:rsidRPr="00BD4A8B">
        <w:rPr>
          <w:rFonts w:ascii="Times New Roman" w:hAnsi="Times New Roman" w:cs="Times New Roman"/>
        </w:rPr>
        <w:t>non al modo dell’ero o del doverlo essere, ma in-sé</w:t>
      </w:r>
      <w:r>
        <w:rPr>
          <w:rFonts w:ascii="Times New Roman" w:hAnsi="Times New Roman" w:cs="Times New Roman"/>
        </w:rPr>
        <w:t>»</w:t>
      </w:r>
      <w:r w:rsidRPr="00BD4A8B">
        <w:rPr>
          <w:rFonts w:ascii="Times New Roman" w:hAnsi="Times New Roman" w:cs="Times New Roman"/>
        </w:rPr>
        <w:t xml:space="preserve"> (Ivi: 315). Se la trascendenza del per</w:t>
      </w:r>
      <w:r w:rsidR="00D255D4">
        <w:rPr>
          <w:rFonts w:ascii="Times New Roman" w:hAnsi="Times New Roman" w:cs="Times New Roman"/>
        </w:rPr>
        <w:t>-</w:t>
      </w:r>
      <w:r w:rsidRPr="00BD4A8B">
        <w:rPr>
          <w:rFonts w:ascii="Times New Roman" w:hAnsi="Times New Roman" w:cs="Times New Roman"/>
        </w:rPr>
        <w:t xml:space="preserve">sé si configura come capacità di contestare e nullificare lo stato di cose presenti introducendo </w:t>
      </w:r>
      <w:r w:rsidRPr="00BD4A8B">
        <w:rPr>
          <w:rFonts w:ascii="Times New Roman" w:hAnsi="Times New Roman" w:cs="Times New Roman"/>
          <w:i/>
          <w:iCs/>
        </w:rPr>
        <w:t>una differenza</w:t>
      </w:r>
      <w:r w:rsidRPr="00BD4A8B">
        <w:rPr>
          <w:rFonts w:ascii="Times New Roman" w:hAnsi="Times New Roman" w:cs="Times New Roman"/>
        </w:rPr>
        <w:t xml:space="preserve"> nel </w:t>
      </w:r>
      <w:r w:rsidRPr="00BD4A8B">
        <w:rPr>
          <w:rFonts w:ascii="Times New Roman" w:hAnsi="Times New Roman" w:cs="Times New Roman"/>
          <w:i/>
          <w:iCs/>
        </w:rPr>
        <w:t xml:space="preserve">plenum </w:t>
      </w:r>
      <w:r w:rsidRPr="00BD4A8B">
        <w:rPr>
          <w:rFonts w:ascii="Times New Roman" w:hAnsi="Times New Roman" w:cs="Times New Roman"/>
        </w:rPr>
        <w:t xml:space="preserve">dell’oggettività, l’essere guardato </w:t>
      </w:r>
      <w:r w:rsidRPr="00BD4A8B">
        <w:rPr>
          <w:rFonts w:ascii="Times New Roman" w:hAnsi="Times New Roman" w:cs="Times New Roman"/>
          <w:i/>
        </w:rPr>
        <w:t xml:space="preserve">comprime </w:t>
      </w:r>
      <w:r w:rsidRPr="00BD4A8B">
        <w:rPr>
          <w:rFonts w:ascii="Times New Roman" w:hAnsi="Times New Roman" w:cs="Times New Roman"/>
        </w:rPr>
        <w:t xml:space="preserve">il per-sé sotto il principio d’identità: </w:t>
      </w:r>
      <w:r>
        <w:rPr>
          <w:rFonts w:ascii="Times New Roman" w:hAnsi="Times New Roman" w:cs="Times New Roman"/>
        </w:rPr>
        <w:t>«</w:t>
      </w:r>
      <w:r w:rsidRPr="00BD4A8B">
        <w:rPr>
          <w:rFonts w:ascii="Times New Roman" w:hAnsi="Times New Roman" w:cs="Times New Roman"/>
        </w:rPr>
        <w:t xml:space="preserve">basta che mi si guardi perché </w:t>
      </w:r>
      <w:r w:rsidRPr="00BD4A8B">
        <w:rPr>
          <w:rFonts w:ascii="Times New Roman" w:hAnsi="Times New Roman" w:cs="Times New Roman"/>
          <w:i/>
        </w:rPr>
        <w:t>io sia ciò che sono</w:t>
      </w:r>
      <w:r>
        <w:rPr>
          <w:rFonts w:ascii="Times New Roman" w:hAnsi="Times New Roman" w:cs="Times New Roman"/>
        </w:rPr>
        <w:t>»</w:t>
      </w:r>
      <w:r w:rsidRPr="00BD4A8B">
        <w:rPr>
          <w:rFonts w:ascii="Times New Roman" w:hAnsi="Times New Roman" w:cs="Times New Roman"/>
        </w:rPr>
        <w:t xml:space="preserve"> (Ibidem). Per Sartre, ovviamente, questo è il dramma dell’esistenza: il prezzo da pagare per la nostra libertà </w:t>
      </w:r>
      <w:r w:rsidR="00D255D4" w:rsidRPr="00BD4A8B">
        <w:rPr>
          <w:rFonts w:ascii="Times New Roman" w:hAnsi="Times New Roman" w:cs="Times New Roman"/>
        </w:rPr>
        <w:t xml:space="preserve">ontologica </w:t>
      </w:r>
      <w:r w:rsidRPr="00BD4A8B">
        <w:rPr>
          <w:rFonts w:ascii="Times New Roman" w:hAnsi="Times New Roman" w:cs="Times New Roman"/>
        </w:rPr>
        <w:t xml:space="preserve">– intesa come capacità di nullificare – risiede nella costante possibilità di diventare </w:t>
      </w:r>
      <w:r w:rsidRPr="00BD4A8B">
        <w:rPr>
          <w:rFonts w:ascii="Times New Roman" w:hAnsi="Times New Roman" w:cs="Times New Roman"/>
          <w:i/>
          <w:iCs/>
        </w:rPr>
        <w:t>oggetti della libertà e dello sguardo altrui</w:t>
      </w:r>
      <w:r w:rsidRPr="00BD4A8B">
        <w:rPr>
          <w:rFonts w:ascii="Times New Roman" w:hAnsi="Times New Roman" w:cs="Times New Roman"/>
        </w:rPr>
        <w:t xml:space="preserve">, che costantemente rischia di nullificare la nostra trascendenza, trattandoci come una mera </w:t>
      </w:r>
      <w:proofErr w:type="spellStart"/>
      <w:r w:rsidRPr="00BD4A8B">
        <w:rPr>
          <w:rFonts w:ascii="Times New Roman" w:hAnsi="Times New Roman" w:cs="Times New Roman"/>
        </w:rPr>
        <w:t>inseità</w:t>
      </w:r>
      <w:proofErr w:type="spellEnd"/>
      <w:r w:rsidRPr="00BD4A8B">
        <w:rPr>
          <w:rFonts w:ascii="Times New Roman" w:hAnsi="Times New Roman" w:cs="Times New Roman"/>
        </w:rPr>
        <w:t xml:space="preserve">. Per integrare il celebre aforisma sartriano, potremmo dire che </w:t>
      </w:r>
      <w:r w:rsidRPr="00BD4A8B">
        <w:rPr>
          <w:rFonts w:ascii="Times New Roman" w:hAnsi="Times New Roman" w:cs="Times New Roman"/>
          <w:i/>
          <w:iCs/>
        </w:rPr>
        <w:t>l’inferno sono gli altri che mi guardano</w:t>
      </w:r>
      <w:r w:rsidRPr="00BD4A8B">
        <w:rPr>
          <w:rFonts w:ascii="Times New Roman" w:hAnsi="Times New Roman" w:cs="Times New Roman"/>
        </w:rPr>
        <w:t>.</w:t>
      </w:r>
    </w:p>
    <w:p w14:paraId="30C82023" w14:textId="1BBDC991"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E tuttavia, Sartre nota che esistono delle particolari situazioni in cui «accetto </w:t>
      </w:r>
      <w:r w:rsidRPr="00BD4A8B">
        <w:rPr>
          <w:rFonts w:ascii="Times New Roman" w:hAnsi="Times New Roman" w:cs="Times New Roman"/>
          <w:i/>
        </w:rPr>
        <w:t>e voglio</w:t>
      </w:r>
      <w:r w:rsidRPr="00BD4A8B">
        <w:rPr>
          <w:rFonts w:ascii="Times New Roman" w:hAnsi="Times New Roman" w:cs="Times New Roman"/>
        </w:rPr>
        <w:t xml:space="preserve"> che gli altri mi conferiscano un essere che io riconosc</w:t>
      </w:r>
      <w:r>
        <w:rPr>
          <w:rFonts w:ascii="Times New Roman" w:hAnsi="Times New Roman" w:cs="Times New Roman"/>
        </w:rPr>
        <w:t>o»</w:t>
      </w:r>
      <w:r w:rsidRPr="00BD4A8B">
        <w:rPr>
          <w:rFonts w:ascii="Times New Roman" w:hAnsi="Times New Roman" w:cs="Times New Roman"/>
        </w:rPr>
        <w:t xml:space="preserve"> (Sartre, 2014: 315). </w:t>
      </w:r>
      <w:r w:rsidR="00D255D4">
        <w:rPr>
          <w:rFonts w:ascii="Times New Roman" w:hAnsi="Times New Roman" w:cs="Times New Roman"/>
        </w:rPr>
        <w:t>E</w:t>
      </w:r>
      <w:r w:rsidRPr="00BD4A8B">
        <w:rPr>
          <w:rFonts w:ascii="Times New Roman" w:hAnsi="Times New Roman" w:cs="Times New Roman"/>
        </w:rPr>
        <w:t xml:space="preserve">sistono </w:t>
      </w:r>
      <w:r w:rsidR="00D255D4">
        <w:rPr>
          <w:rFonts w:ascii="Times New Roman" w:hAnsi="Times New Roman" w:cs="Times New Roman"/>
        </w:rPr>
        <w:t xml:space="preserve">cioè </w:t>
      </w:r>
      <w:r w:rsidRPr="00BD4A8B">
        <w:rPr>
          <w:rFonts w:ascii="Times New Roman" w:hAnsi="Times New Roman" w:cs="Times New Roman"/>
        </w:rPr>
        <w:t xml:space="preserve">delle particolari congiunture nelle quali il per-sé non solo accetta di essere soggetto allo sguardo altrui, ma addirittura </w:t>
      </w:r>
      <w:r w:rsidRPr="00BD4A8B">
        <w:rPr>
          <w:rFonts w:ascii="Times New Roman" w:hAnsi="Times New Roman" w:cs="Times New Roman"/>
          <w:i/>
          <w:iCs/>
        </w:rPr>
        <w:t>ricerca</w:t>
      </w:r>
      <w:r w:rsidRPr="00BD4A8B">
        <w:rPr>
          <w:rFonts w:ascii="Times New Roman" w:hAnsi="Times New Roman" w:cs="Times New Roman"/>
        </w:rPr>
        <w:t xml:space="preserve"> la reificazione da esso prodotta, rinunciando alla trascendenza originaria e irrigidendosi nella rappresentazione altrui. L’analisi di queste situazioni è di cruciale importanza per comprendere i meccanismi di formazione – e i relativi problemi normativi – delle identità situazionali digitali, dal momento che – dal punto di vista sartriano – queste pratiche vengono </w:t>
      </w:r>
      <w:proofErr w:type="gramStart"/>
      <w:r w:rsidRPr="00BD4A8B">
        <w:rPr>
          <w:rFonts w:ascii="Times New Roman" w:hAnsi="Times New Roman" w:cs="Times New Roman"/>
        </w:rPr>
        <w:t>messe in campo</w:t>
      </w:r>
      <w:proofErr w:type="gramEnd"/>
      <w:r w:rsidRPr="00BD4A8B">
        <w:rPr>
          <w:rFonts w:ascii="Times New Roman" w:hAnsi="Times New Roman" w:cs="Times New Roman"/>
        </w:rPr>
        <w:t xml:space="preserve"> proprio per </w:t>
      </w:r>
      <w:r w:rsidRPr="00BD4A8B">
        <w:rPr>
          <w:rFonts w:ascii="Times New Roman" w:hAnsi="Times New Roman" w:cs="Times New Roman"/>
          <w:i/>
          <w:iCs/>
        </w:rPr>
        <w:t xml:space="preserve">ridurre </w:t>
      </w:r>
      <w:r w:rsidRPr="00BD4A8B">
        <w:rPr>
          <w:rFonts w:ascii="Times New Roman" w:hAnsi="Times New Roman" w:cs="Times New Roman"/>
          <w:i/>
          <w:iCs/>
        </w:rPr>
        <w:lastRenderedPageBreak/>
        <w:t>la complessità della propria esistenza e per generare sentimenti di approvazione nei soggetti guardanti</w:t>
      </w:r>
      <w:r w:rsidRPr="00BD4A8B">
        <w:rPr>
          <w:rFonts w:ascii="Times New Roman" w:hAnsi="Times New Roman" w:cs="Times New Roman"/>
        </w:rPr>
        <w:t xml:space="preserve">. Senza pretesa di esaustività del </w:t>
      </w:r>
      <w:r w:rsidRPr="00BD4A8B">
        <w:rPr>
          <w:rFonts w:ascii="Times New Roman" w:hAnsi="Times New Roman" w:cs="Times New Roman"/>
          <w:i/>
          <w:iCs/>
        </w:rPr>
        <w:t xml:space="preserve">corpus </w:t>
      </w:r>
      <w:r w:rsidRPr="00BD4A8B">
        <w:rPr>
          <w:rFonts w:ascii="Times New Roman" w:hAnsi="Times New Roman" w:cs="Times New Roman"/>
        </w:rPr>
        <w:t>sartriano</w:t>
      </w:r>
      <w:r>
        <w:rPr>
          <w:rStyle w:val="Rimandonotaapidipagina"/>
          <w:rFonts w:ascii="Times New Roman" w:hAnsi="Times New Roman" w:cs="Times New Roman"/>
        </w:rPr>
        <w:footnoteReference w:id="54"/>
      </w:r>
      <w:r w:rsidRPr="00BD4A8B">
        <w:rPr>
          <w:rFonts w:ascii="Times New Roman" w:hAnsi="Times New Roman" w:cs="Times New Roman"/>
        </w:rPr>
        <w:t xml:space="preserve">, ci concentreremo qui su due situazioni, ovvero quelle della malafede e dell’orgoglio. </w:t>
      </w:r>
    </w:p>
    <w:p w14:paraId="0885B4E3" w14:textId="574DA6C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Iniziamo dalla malafede, nella quale </w:t>
      </w:r>
      <w:r>
        <w:rPr>
          <w:rFonts w:ascii="Times New Roman" w:hAnsi="Times New Roman" w:cs="Times New Roman"/>
        </w:rPr>
        <w:t>«</w:t>
      </w:r>
      <w:r w:rsidRPr="00BD4A8B">
        <w:rPr>
          <w:rFonts w:ascii="Times New Roman" w:hAnsi="Times New Roman" w:cs="Times New Roman"/>
        </w:rPr>
        <w:t xml:space="preserve">la coscienza, invece di dirigere la negazione verso l’esterno, la rivolge verso </w:t>
      </w:r>
      <w:proofErr w:type="gramStart"/>
      <w:r w:rsidRPr="00BD4A8B">
        <w:rPr>
          <w:rFonts w:ascii="Times New Roman" w:hAnsi="Times New Roman" w:cs="Times New Roman"/>
        </w:rPr>
        <w:t>se</w:t>
      </w:r>
      <w:proofErr w:type="gramEnd"/>
      <w:r w:rsidRPr="00BD4A8B">
        <w:rPr>
          <w:rFonts w:ascii="Times New Roman" w:hAnsi="Times New Roman" w:cs="Times New Roman"/>
        </w:rPr>
        <w:t xml:space="preserve"> stessa</w:t>
      </w:r>
      <w:r>
        <w:rPr>
          <w:rFonts w:ascii="Times New Roman" w:hAnsi="Times New Roman" w:cs="Times New Roman"/>
        </w:rPr>
        <w:t>»</w:t>
      </w:r>
      <w:r w:rsidRPr="00BD4A8B">
        <w:rPr>
          <w:rFonts w:ascii="Times New Roman" w:hAnsi="Times New Roman" w:cs="Times New Roman"/>
        </w:rPr>
        <w:t xml:space="preserve"> (Sartre, 2014: 84). In generale, la coscienza del per-sé, nella misura in cui introduce il nulla nel mondo, si configura come trascendenza, ovvero come negazione dell’</w:t>
      </w:r>
      <w:proofErr w:type="spellStart"/>
      <w:r w:rsidRPr="00BD4A8B">
        <w:rPr>
          <w:rFonts w:ascii="Times New Roman" w:hAnsi="Times New Roman" w:cs="Times New Roman"/>
        </w:rPr>
        <w:t>inseità</w:t>
      </w:r>
      <w:proofErr w:type="spellEnd"/>
      <w:r w:rsidRPr="00BD4A8B">
        <w:rPr>
          <w:rFonts w:ascii="Times New Roman" w:hAnsi="Times New Roman" w:cs="Times New Roman"/>
        </w:rPr>
        <w:t xml:space="preserve">. Quando, tuttavia, questo potere nullificante della coscienza si rivolge su sé stessa, essa nega sé stessa, ovvero viene nullificato il potere di nullificare. Nella malafede avviene un importante rivolgimento etico, poiché viene negato e trasceso il potere stesso di negare e trascendere. La malafede si configura dunque come quel dispositivo che “blocca” il movimento di trascendenza proprio del per-sé, portandolo </w:t>
      </w:r>
      <w:proofErr w:type="gramStart"/>
      <w:r w:rsidRPr="00BD4A8B">
        <w:rPr>
          <w:rFonts w:ascii="Times New Roman" w:hAnsi="Times New Roman" w:cs="Times New Roman"/>
        </w:rPr>
        <w:t>ad</w:t>
      </w:r>
      <w:proofErr w:type="gramEnd"/>
      <w:r w:rsidRPr="00BD4A8B">
        <w:rPr>
          <w:rFonts w:ascii="Times New Roman" w:hAnsi="Times New Roman" w:cs="Times New Roman"/>
        </w:rPr>
        <w:t xml:space="preserve"> adagiarsi sull’ordine di significati proprio del </w:t>
      </w:r>
      <w:proofErr w:type="spellStart"/>
      <w:r w:rsidRPr="00BD4A8B">
        <w:rPr>
          <w:rFonts w:ascii="Times New Roman" w:hAnsi="Times New Roman" w:cs="Times New Roman"/>
          <w:i/>
          <w:iCs/>
        </w:rPr>
        <w:t>Mit-sein</w:t>
      </w:r>
      <w:proofErr w:type="spellEnd"/>
      <w:r w:rsidRPr="00BD4A8B">
        <w:rPr>
          <w:rFonts w:ascii="Times New Roman" w:hAnsi="Times New Roman" w:cs="Times New Roman"/>
        </w:rPr>
        <w:t xml:space="preserve">. Il quale, scrive Sartre, </w:t>
      </w:r>
      <w:r>
        <w:rPr>
          <w:rFonts w:ascii="Times New Roman" w:hAnsi="Times New Roman" w:cs="Times New Roman"/>
        </w:rPr>
        <w:t>«</w:t>
      </w:r>
      <w:r w:rsidRPr="00BD4A8B">
        <w:rPr>
          <w:rFonts w:ascii="Times New Roman" w:hAnsi="Times New Roman" w:cs="Times New Roman"/>
        </w:rPr>
        <w:t>non può che sollecitare la malafede presentandosi come una situazione che la malafede permette di superare</w:t>
      </w:r>
      <w:r>
        <w:rPr>
          <w:rFonts w:ascii="Times New Roman" w:hAnsi="Times New Roman" w:cs="Times New Roman"/>
        </w:rPr>
        <w:t>»</w:t>
      </w:r>
      <w:r w:rsidRPr="00BD4A8B">
        <w:rPr>
          <w:rFonts w:ascii="Times New Roman" w:hAnsi="Times New Roman" w:cs="Times New Roman"/>
        </w:rPr>
        <w:t xml:space="preserve"> (Ivi: 85).</w:t>
      </w:r>
    </w:p>
    <w:p w14:paraId="0C791799" w14:textId="27BE1CFF"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La malafede si inserisce dunque nella dialettica trascendenza-fatticità: il per-sé è </w:t>
      </w:r>
      <w:r>
        <w:rPr>
          <w:rFonts w:ascii="Times New Roman" w:hAnsi="Times New Roman" w:cs="Times New Roman"/>
        </w:rPr>
        <w:t>s</w:t>
      </w:r>
      <w:r w:rsidRPr="00BD4A8B">
        <w:rPr>
          <w:rFonts w:ascii="Times New Roman" w:hAnsi="Times New Roman" w:cs="Times New Roman"/>
        </w:rPr>
        <w:t xml:space="preserve">empre in-situazione, dunque immerso in una fatticità, ma contestualmente ha il potere di trascenderla (Ivi: 119). Davanti alla fatticità, invece, l’atteggiamento di malafede </w:t>
      </w:r>
      <w:r>
        <w:rPr>
          <w:rFonts w:ascii="Times New Roman" w:hAnsi="Times New Roman" w:cs="Times New Roman"/>
        </w:rPr>
        <w:t>«</w:t>
      </w:r>
      <w:r w:rsidRPr="00BD4A8B">
        <w:rPr>
          <w:rFonts w:ascii="Times New Roman" w:hAnsi="Times New Roman" w:cs="Times New Roman"/>
        </w:rPr>
        <w:t>decide dell’esatta natura delle sue esigenze, si delinea intera nella risoluzione che pre</w:t>
      </w:r>
      <w:r w:rsidR="00AD480F">
        <w:rPr>
          <w:rFonts w:ascii="Times New Roman" w:hAnsi="Times New Roman" w:cs="Times New Roman"/>
        </w:rPr>
        <w:t>te</w:t>
      </w:r>
      <w:r w:rsidRPr="00BD4A8B">
        <w:rPr>
          <w:rFonts w:ascii="Times New Roman" w:hAnsi="Times New Roman" w:cs="Times New Roman"/>
        </w:rPr>
        <w:t xml:space="preserve">nde di </w:t>
      </w:r>
      <w:r w:rsidRPr="00BD4A8B">
        <w:rPr>
          <w:rFonts w:ascii="Times New Roman" w:hAnsi="Times New Roman" w:cs="Times New Roman"/>
          <w:i/>
        </w:rPr>
        <w:t xml:space="preserve">non chiedere troppo, </w:t>
      </w:r>
      <w:r w:rsidRPr="00BD4A8B">
        <w:rPr>
          <w:rFonts w:ascii="Times New Roman" w:hAnsi="Times New Roman" w:cs="Times New Roman"/>
        </w:rPr>
        <w:t>di considerarsi soddisfatta</w:t>
      </w:r>
      <w:r>
        <w:rPr>
          <w:rFonts w:ascii="Times New Roman" w:hAnsi="Times New Roman" w:cs="Times New Roman"/>
        </w:rPr>
        <w:t>»</w:t>
      </w:r>
      <w:r w:rsidRPr="00BD4A8B">
        <w:rPr>
          <w:rFonts w:ascii="Times New Roman" w:hAnsi="Times New Roman" w:cs="Times New Roman"/>
        </w:rPr>
        <w:t xml:space="preserve"> (Ivi: 106). Immerso nel </w:t>
      </w:r>
      <w:proofErr w:type="spellStart"/>
      <w:r w:rsidRPr="00BD4A8B">
        <w:rPr>
          <w:rFonts w:ascii="Times New Roman" w:hAnsi="Times New Roman" w:cs="Times New Roman"/>
          <w:i/>
          <w:iCs/>
        </w:rPr>
        <w:t>Mit-sein</w:t>
      </w:r>
      <w:proofErr w:type="spellEnd"/>
      <w:r w:rsidRPr="00BD4A8B">
        <w:rPr>
          <w:rFonts w:ascii="Times New Roman" w:hAnsi="Times New Roman" w:cs="Times New Roman"/>
        </w:rPr>
        <w:t xml:space="preserve">, la malafede fa sì che il per-sé rinunci al suo potere di trascendere l’attuale stato di cose, </w:t>
      </w:r>
      <w:r w:rsidR="00D255D4" w:rsidRPr="00BD4A8B">
        <w:rPr>
          <w:rFonts w:ascii="Times New Roman" w:hAnsi="Times New Roman" w:cs="Times New Roman"/>
        </w:rPr>
        <w:t>accontentandosi</w:t>
      </w:r>
      <w:r w:rsidRPr="00BD4A8B">
        <w:rPr>
          <w:rFonts w:ascii="Times New Roman" w:hAnsi="Times New Roman" w:cs="Times New Roman"/>
        </w:rPr>
        <w:t xml:space="preserve"> di esso, “non chiedendo troppo” e permettendo così al soggetto di “sintonizzarsi” con la fatticità nella quale è gettato. </w:t>
      </w:r>
    </w:p>
    <w:p w14:paraId="1C8B05BA" w14:textId="064E74FB" w:rsidR="00ED6A77" w:rsidRPr="00BD4A8B" w:rsidRDefault="00D255D4" w:rsidP="00ED6A77">
      <w:pPr>
        <w:spacing w:after="0" w:line="360" w:lineRule="auto"/>
        <w:ind w:firstLine="284"/>
        <w:jc w:val="both"/>
        <w:rPr>
          <w:rFonts w:ascii="Times New Roman" w:hAnsi="Times New Roman" w:cs="Times New Roman"/>
        </w:rPr>
      </w:pPr>
      <w:r>
        <w:rPr>
          <w:rFonts w:ascii="Times New Roman" w:hAnsi="Times New Roman" w:cs="Times New Roman"/>
        </w:rPr>
        <w:t>I</w:t>
      </w:r>
      <w:r w:rsidR="00ED6A77" w:rsidRPr="00BD4A8B">
        <w:rPr>
          <w:rFonts w:ascii="Times New Roman" w:hAnsi="Times New Roman" w:cs="Times New Roman"/>
        </w:rPr>
        <w:t xml:space="preserve">l motivo per cui il per-sé assume così facilmente l’atteggiamento di malafede – al punto che, scrive Sartre, </w:t>
      </w:r>
      <w:r w:rsidR="00ED6A77">
        <w:rPr>
          <w:rFonts w:ascii="Times New Roman" w:hAnsi="Times New Roman" w:cs="Times New Roman"/>
        </w:rPr>
        <w:t>«</w:t>
      </w:r>
      <w:r w:rsidR="00ED6A77" w:rsidRPr="00BD4A8B">
        <w:rPr>
          <w:rFonts w:ascii="Times New Roman" w:hAnsi="Times New Roman" w:cs="Times New Roman"/>
        </w:rPr>
        <w:t>ci si mette in malafede come ci si addormenta</w:t>
      </w:r>
      <w:r w:rsidR="00ED6A77">
        <w:rPr>
          <w:rFonts w:ascii="Times New Roman" w:hAnsi="Times New Roman" w:cs="Times New Roman"/>
        </w:rPr>
        <w:t>»</w:t>
      </w:r>
      <w:r w:rsidR="00ED6A77" w:rsidRPr="00BD4A8B">
        <w:rPr>
          <w:rFonts w:ascii="Times New Roman" w:hAnsi="Times New Roman" w:cs="Times New Roman"/>
        </w:rPr>
        <w:t xml:space="preserve"> (</w:t>
      </w:r>
      <w:r w:rsidR="00ED6A77">
        <w:rPr>
          <w:rFonts w:ascii="Times New Roman" w:hAnsi="Times New Roman" w:cs="Times New Roman"/>
        </w:rPr>
        <w:t>Ibidem</w:t>
      </w:r>
      <w:r w:rsidR="00ED6A77" w:rsidRPr="00BD4A8B">
        <w:rPr>
          <w:rFonts w:ascii="Times New Roman" w:hAnsi="Times New Roman" w:cs="Times New Roman"/>
        </w:rPr>
        <w:t xml:space="preserve">) – è che la sua trascendenza è continuamente trascesa dal fatto che le cose sono </w:t>
      </w:r>
      <w:r w:rsidR="00ED6A77" w:rsidRPr="00BD4A8B">
        <w:rPr>
          <w:rFonts w:ascii="Times New Roman" w:hAnsi="Times New Roman" w:cs="Times New Roman"/>
          <w:i/>
        </w:rPr>
        <w:t>già</w:t>
      </w:r>
      <w:r w:rsidR="00ED6A77" w:rsidRPr="00BD4A8B">
        <w:rPr>
          <w:rFonts w:ascii="Times New Roman" w:hAnsi="Times New Roman" w:cs="Times New Roman"/>
        </w:rPr>
        <w:t xml:space="preserve"> significanti: </w:t>
      </w:r>
      <w:r w:rsidR="00ED6A77">
        <w:rPr>
          <w:rFonts w:ascii="Times New Roman" w:hAnsi="Times New Roman" w:cs="Times New Roman"/>
        </w:rPr>
        <w:t>«</w:t>
      </w:r>
      <w:r w:rsidR="00ED6A77" w:rsidRPr="00BD4A8B">
        <w:rPr>
          <w:rFonts w:ascii="Times New Roman" w:hAnsi="Times New Roman" w:cs="Times New Roman"/>
        </w:rPr>
        <w:t>io, dal quale le cose ricevono i significati, mi trovo impegnato in un mondo già significante</w:t>
      </w:r>
      <w:r w:rsidR="00ED6A77">
        <w:rPr>
          <w:rFonts w:ascii="Times New Roman" w:hAnsi="Times New Roman" w:cs="Times New Roman"/>
        </w:rPr>
        <w:t>»</w:t>
      </w:r>
      <w:r w:rsidR="009C24CE">
        <w:rPr>
          <w:rFonts w:ascii="Times New Roman" w:hAnsi="Times New Roman" w:cs="Times New Roman"/>
        </w:rPr>
        <w:t xml:space="preserve"> </w:t>
      </w:r>
      <w:r w:rsidR="00ED6A77" w:rsidRPr="00BD4A8B">
        <w:rPr>
          <w:rFonts w:ascii="Times New Roman" w:hAnsi="Times New Roman" w:cs="Times New Roman"/>
        </w:rPr>
        <w:t xml:space="preserve">(Ivi: 583). Dato che – in questo mondo </w:t>
      </w:r>
      <w:r w:rsidR="00ED6A77" w:rsidRPr="00BD4A8B">
        <w:rPr>
          <w:rFonts w:ascii="Times New Roman" w:hAnsi="Times New Roman" w:cs="Times New Roman"/>
          <w:i/>
        </w:rPr>
        <w:t xml:space="preserve">d’altri </w:t>
      </w:r>
      <w:r w:rsidR="00ED6A77" w:rsidRPr="00BD4A8B">
        <w:rPr>
          <w:rFonts w:ascii="Times New Roman" w:hAnsi="Times New Roman" w:cs="Times New Roman"/>
        </w:rPr>
        <w:t xml:space="preserve">– </w:t>
      </w:r>
      <w:r w:rsidR="00ED6A77">
        <w:rPr>
          <w:rFonts w:ascii="Times New Roman" w:hAnsi="Times New Roman" w:cs="Times New Roman"/>
        </w:rPr>
        <w:t>«</w:t>
      </w:r>
      <w:r w:rsidR="00ED6A77" w:rsidRPr="00BD4A8B">
        <w:rPr>
          <w:rFonts w:ascii="Times New Roman" w:hAnsi="Times New Roman" w:cs="Times New Roman"/>
        </w:rPr>
        <w:t>la mia libertà mi sfuggirà da tutte le parti</w:t>
      </w:r>
      <w:r w:rsidR="00ED6A77">
        <w:rPr>
          <w:rFonts w:ascii="Times New Roman" w:hAnsi="Times New Roman" w:cs="Times New Roman"/>
        </w:rPr>
        <w:t xml:space="preserve">» </w:t>
      </w:r>
      <w:r w:rsidR="00ED6A77" w:rsidRPr="00BD4A8B">
        <w:rPr>
          <w:rFonts w:ascii="Times New Roman" w:hAnsi="Times New Roman" w:cs="Times New Roman"/>
        </w:rPr>
        <w:t xml:space="preserve">(Ivi: 585), la malafede si configura come una postura economica, semplificante, che risparmia al per-sé lo sforzo di trascendere la situazione. Ed è esattamente per questo motivo che </w:t>
      </w:r>
      <w:r w:rsidR="00ED6A77">
        <w:rPr>
          <w:rFonts w:ascii="Times New Roman" w:hAnsi="Times New Roman" w:cs="Times New Roman"/>
        </w:rPr>
        <w:t>«</w:t>
      </w:r>
      <w:r w:rsidR="00ED6A77" w:rsidRPr="00BD4A8B">
        <w:rPr>
          <w:rFonts w:ascii="Times New Roman" w:hAnsi="Times New Roman" w:cs="Times New Roman"/>
        </w:rPr>
        <w:t>una volta realizzato questo modo d’essere, è altrettanto difficile uscirne</w:t>
      </w:r>
      <w:r w:rsidR="00ED6A77">
        <w:rPr>
          <w:rFonts w:ascii="Times New Roman" w:hAnsi="Times New Roman" w:cs="Times New Roman"/>
        </w:rPr>
        <w:t>»</w:t>
      </w:r>
      <w:r w:rsidR="00ED6A77" w:rsidRPr="00BD4A8B">
        <w:rPr>
          <w:rFonts w:ascii="Times New Roman" w:hAnsi="Times New Roman" w:cs="Times New Roman"/>
        </w:rPr>
        <w:t xml:space="preserve"> (Ivi: 106): </w:t>
      </w:r>
      <w:r w:rsidR="00ED6A77">
        <w:rPr>
          <w:rFonts w:ascii="Times New Roman" w:hAnsi="Times New Roman" w:cs="Times New Roman"/>
        </w:rPr>
        <w:t>«</w:t>
      </w:r>
      <w:r w:rsidR="00ED6A77" w:rsidRPr="00BD4A8B">
        <w:rPr>
          <w:rFonts w:ascii="Times New Roman" w:hAnsi="Times New Roman" w:cs="Times New Roman"/>
        </w:rPr>
        <w:t>si può vivere in malafede</w:t>
      </w:r>
      <w:r w:rsidR="00ED6A77">
        <w:rPr>
          <w:rFonts w:ascii="Times New Roman" w:hAnsi="Times New Roman" w:cs="Times New Roman"/>
        </w:rPr>
        <w:t>»</w:t>
      </w:r>
      <w:r w:rsidR="00ED6A77" w:rsidRPr="00BD4A8B">
        <w:rPr>
          <w:rFonts w:ascii="Times New Roman" w:hAnsi="Times New Roman" w:cs="Times New Roman"/>
        </w:rPr>
        <w:t xml:space="preserve"> (Ibidem) perché farlo </w:t>
      </w:r>
      <w:r w:rsidR="00ED6A77" w:rsidRPr="00BD4A8B">
        <w:rPr>
          <w:rFonts w:ascii="Times New Roman" w:hAnsi="Times New Roman" w:cs="Times New Roman"/>
        </w:rPr>
        <w:lastRenderedPageBreak/>
        <w:t xml:space="preserve">è decisamente più semplice che vivere proiettandosi nel futuro, tentando continuamente di modificare l’attuale stato di cose e rischiando costantemente di vedere la propria libertà sorpassata e reificata dal gioco di sguardi e dall’ordine di significati del </w:t>
      </w:r>
      <w:proofErr w:type="spellStart"/>
      <w:r w:rsidR="00ED6A77" w:rsidRPr="00BD4A8B">
        <w:rPr>
          <w:rFonts w:ascii="Times New Roman" w:hAnsi="Times New Roman" w:cs="Times New Roman"/>
          <w:i/>
          <w:iCs/>
        </w:rPr>
        <w:t>Mit-sein</w:t>
      </w:r>
      <w:proofErr w:type="spellEnd"/>
      <w:r w:rsidR="00ED6A77" w:rsidRPr="00BD4A8B">
        <w:rPr>
          <w:rFonts w:ascii="Times New Roman" w:hAnsi="Times New Roman" w:cs="Times New Roman"/>
        </w:rPr>
        <w:t>.</w:t>
      </w:r>
    </w:p>
    <w:p w14:paraId="1C676C71" w14:textId="5CA2C70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Questa dinamica appare evidente nel fenomeno dell’orgoglio,</w:t>
      </w:r>
      <w:r>
        <w:rPr>
          <w:rFonts w:ascii="Times New Roman" w:hAnsi="Times New Roman" w:cs="Times New Roman"/>
        </w:rPr>
        <w:t xml:space="preserve"> il quale –</w:t>
      </w:r>
      <w:r w:rsidRPr="00BD4A8B">
        <w:rPr>
          <w:rFonts w:ascii="Times New Roman" w:hAnsi="Times New Roman" w:cs="Times New Roman"/>
        </w:rPr>
        <w:t xml:space="preserve"> scrive Sartre</w:t>
      </w:r>
      <w:r>
        <w:rPr>
          <w:rFonts w:ascii="Times New Roman" w:hAnsi="Times New Roman" w:cs="Times New Roman"/>
        </w:rPr>
        <w:t xml:space="preserve"> –</w:t>
      </w:r>
      <w:r w:rsidRPr="00BD4A8B">
        <w:rPr>
          <w:rFonts w:ascii="Times New Roman" w:hAnsi="Times New Roman" w:cs="Times New Roman"/>
        </w:rPr>
        <w:t xml:space="preserve"> </w:t>
      </w:r>
      <w:r>
        <w:rPr>
          <w:rFonts w:ascii="Times New Roman" w:hAnsi="Times New Roman" w:cs="Times New Roman"/>
        </w:rPr>
        <w:t>«</w:t>
      </w:r>
      <w:r w:rsidRPr="00BD4A8B">
        <w:rPr>
          <w:rFonts w:ascii="Times New Roman" w:hAnsi="Times New Roman" w:cs="Times New Roman"/>
        </w:rPr>
        <w:t xml:space="preserve">è un sentimento ambiguo: nell’orgoglio, io riconosco l’altro come </w:t>
      </w:r>
      <w:r w:rsidRPr="00BD4A8B">
        <w:rPr>
          <w:rFonts w:ascii="Times New Roman" w:hAnsi="Times New Roman" w:cs="Times New Roman"/>
          <w:i/>
          <w:iCs/>
        </w:rPr>
        <w:t>soggetto per cui l’</w:t>
      </w:r>
      <w:proofErr w:type="spellStart"/>
      <w:r w:rsidRPr="00BD4A8B">
        <w:rPr>
          <w:rFonts w:ascii="Times New Roman" w:hAnsi="Times New Roman" w:cs="Times New Roman"/>
          <w:i/>
          <w:iCs/>
        </w:rPr>
        <w:t>oggettità</w:t>
      </w:r>
      <w:proofErr w:type="spellEnd"/>
      <w:r w:rsidRPr="00BD4A8B">
        <w:rPr>
          <w:rFonts w:ascii="Times New Roman" w:hAnsi="Times New Roman" w:cs="Times New Roman"/>
          <w:i/>
          <w:iCs/>
        </w:rPr>
        <w:t xml:space="preserve"> giunge al mio essere</w:t>
      </w:r>
      <w:r w:rsidRPr="00BD4A8B">
        <w:rPr>
          <w:rFonts w:ascii="Times New Roman" w:hAnsi="Times New Roman" w:cs="Times New Roman"/>
        </w:rPr>
        <w:t xml:space="preserve">, ma mi riconosco anche come </w:t>
      </w:r>
      <w:r w:rsidRPr="00BD4A8B">
        <w:rPr>
          <w:rFonts w:ascii="Times New Roman" w:hAnsi="Times New Roman" w:cs="Times New Roman"/>
          <w:i/>
          <w:iCs/>
        </w:rPr>
        <w:t xml:space="preserve">responsabile della mia </w:t>
      </w:r>
      <w:proofErr w:type="spellStart"/>
      <w:r w:rsidRPr="00BD4A8B">
        <w:rPr>
          <w:rFonts w:ascii="Times New Roman" w:hAnsi="Times New Roman" w:cs="Times New Roman"/>
          <w:i/>
          <w:iCs/>
        </w:rPr>
        <w:t>oggettità</w:t>
      </w:r>
      <w:proofErr w:type="spellEnd"/>
      <w:r>
        <w:rPr>
          <w:rFonts w:ascii="Times New Roman" w:hAnsi="Times New Roman" w:cs="Times New Roman"/>
        </w:rPr>
        <w:t>»</w:t>
      </w:r>
      <w:r w:rsidRPr="00BD4A8B">
        <w:rPr>
          <w:rFonts w:ascii="Times New Roman" w:hAnsi="Times New Roman" w:cs="Times New Roman"/>
        </w:rPr>
        <w:t xml:space="preserve"> (</w:t>
      </w:r>
      <w:r>
        <w:rPr>
          <w:rFonts w:ascii="Times New Roman" w:hAnsi="Times New Roman" w:cs="Times New Roman"/>
        </w:rPr>
        <w:t>Ivi</w:t>
      </w:r>
      <w:r w:rsidRPr="00BD4A8B">
        <w:rPr>
          <w:rFonts w:ascii="Times New Roman" w:hAnsi="Times New Roman" w:cs="Times New Roman"/>
        </w:rPr>
        <w:t>: 346). Se la vergogna è l’irrompere fulmineo</w:t>
      </w:r>
      <w:r>
        <w:rPr>
          <w:rFonts w:ascii="Times New Roman" w:hAnsi="Times New Roman" w:cs="Times New Roman"/>
        </w:rPr>
        <w:t>,</w:t>
      </w:r>
      <w:r w:rsidRPr="00BD4A8B">
        <w:rPr>
          <w:rFonts w:ascii="Times New Roman" w:hAnsi="Times New Roman" w:cs="Times New Roman"/>
        </w:rPr>
        <w:t xml:space="preserve"> improvviso</w:t>
      </w:r>
      <w:r>
        <w:rPr>
          <w:rFonts w:ascii="Times New Roman" w:hAnsi="Times New Roman" w:cs="Times New Roman"/>
        </w:rPr>
        <w:t xml:space="preserve"> e umiliante</w:t>
      </w:r>
      <w:r w:rsidRPr="00BD4A8B">
        <w:rPr>
          <w:rFonts w:ascii="Times New Roman" w:hAnsi="Times New Roman" w:cs="Times New Roman"/>
        </w:rPr>
        <w:t xml:space="preserve"> di uno sguardo che credevo assente, l’orgoglio è una </w:t>
      </w:r>
      <w:r>
        <w:rPr>
          <w:rFonts w:ascii="Times New Roman" w:hAnsi="Times New Roman" w:cs="Times New Roman"/>
        </w:rPr>
        <w:t>«</w:t>
      </w:r>
      <w:r w:rsidRPr="00BD4A8B">
        <w:rPr>
          <w:rFonts w:ascii="Times New Roman" w:hAnsi="Times New Roman" w:cs="Times New Roman"/>
        </w:rPr>
        <w:t xml:space="preserve">reazione alla vergogna» (Ibidem) in cui l’essere-che-è-guardato </w:t>
      </w:r>
      <w:r w:rsidRPr="00BD4A8B">
        <w:rPr>
          <w:rFonts w:ascii="Times New Roman" w:hAnsi="Times New Roman" w:cs="Times New Roman"/>
          <w:i/>
          <w:iCs/>
        </w:rPr>
        <w:t>cerca di rendersi accetto allo sguardo altrui</w:t>
      </w:r>
      <w:r w:rsidRPr="00BD4A8B">
        <w:rPr>
          <w:rFonts w:ascii="Times New Roman" w:hAnsi="Times New Roman" w:cs="Times New Roman"/>
        </w:rPr>
        <w:t xml:space="preserve">. L’orgoglio è allora certamente un sentimento che permette al soggetto di agire sull’altro, ma non comporta alcuna inversione di ruoli tra chi guarda e chi è guardato: </w:t>
      </w:r>
      <w:r>
        <w:rPr>
          <w:rFonts w:ascii="Times New Roman" w:hAnsi="Times New Roman" w:cs="Times New Roman"/>
        </w:rPr>
        <w:t>«</w:t>
      </w:r>
      <w:r w:rsidRPr="00BD4A8B">
        <w:rPr>
          <w:rFonts w:ascii="Times New Roman" w:hAnsi="Times New Roman" w:cs="Times New Roman"/>
        </w:rPr>
        <w:t xml:space="preserve">io tento, nella vanità, di agire sull’Altro, </w:t>
      </w:r>
      <w:r w:rsidRPr="00BD4A8B">
        <w:rPr>
          <w:rFonts w:ascii="Times New Roman" w:hAnsi="Times New Roman" w:cs="Times New Roman"/>
          <w:i/>
          <w:iCs/>
        </w:rPr>
        <w:t>in quanto sono oggetto</w:t>
      </w:r>
      <w:r w:rsidRPr="00BD4A8B">
        <w:rPr>
          <w:rFonts w:ascii="Times New Roman" w:hAnsi="Times New Roman" w:cs="Times New Roman"/>
        </w:rPr>
        <w:t xml:space="preserve"> […] per attribuirgli passivamente un sentimento di ammirazione</w:t>
      </w:r>
      <w:r>
        <w:rPr>
          <w:rFonts w:ascii="Times New Roman" w:hAnsi="Times New Roman" w:cs="Times New Roman"/>
        </w:rPr>
        <w:t>»</w:t>
      </w:r>
      <w:r w:rsidRPr="00BD4A8B">
        <w:rPr>
          <w:rFonts w:ascii="Times New Roman" w:hAnsi="Times New Roman" w:cs="Times New Roman"/>
        </w:rPr>
        <w:t xml:space="preserve"> (Ibidem). Questo costante sforzo di generare ammirazione nell’altro rimanendo oggetto ci conduce </w:t>
      </w:r>
      <w:r>
        <w:rPr>
          <w:rFonts w:ascii="Times New Roman" w:hAnsi="Times New Roman" w:cs="Times New Roman"/>
        </w:rPr>
        <w:t xml:space="preserve">allora </w:t>
      </w:r>
      <w:r w:rsidRPr="00BD4A8B">
        <w:rPr>
          <w:rFonts w:ascii="Times New Roman" w:hAnsi="Times New Roman" w:cs="Times New Roman"/>
        </w:rPr>
        <w:t xml:space="preserve">nel pieno della malafede, perché </w:t>
      </w:r>
      <w:r>
        <w:rPr>
          <w:rFonts w:ascii="Times New Roman" w:hAnsi="Times New Roman" w:cs="Times New Roman"/>
        </w:rPr>
        <w:t>«</w:t>
      </w:r>
      <w:r w:rsidRPr="00BD4A8B">
        <w:rPr>
          <w:rFonts w:ascii="Times New Roman" w:hAnsi="Times New Roman" w:cs="Times New Roman"/>
        </w:rPr>
        <w:t xml:space="preserve">l’orgoglio è, prima di tutto, </w:t>
      </w:r>
      <w:r w:rsidRPr="00BD4A8B">
        <w:rPr>
          <w:rFonts w:ascii="Times New Roman" w:hAnsi="Times New Roman" w:cs="Times New Roman"/>
          <w:i/>
          <w:iCs/>
        </w:rPr>
        <w:t>rassegnazione</w:t>
      </w:r>
      <w:r w:rsidRPr="00BD4A8B">
        <w:rPr>
          <w:rFonts w:ascii="Times New Roman" w:hAnsi="Times New Roman" w:cs="Times New Roman"/>
        </w:rPr>
        <w:t xml:space="preserve">: per essere orgoglioso di essere </w:t>
      </w:r>
      <w:r w:rsidRPr="00BD4A8B">
        <w:rPr>
          <w:rFonts w:ascii="Times New Roman" w:hAnsi="Times New Roman" w:cs="Times New Roman"/>
          <w:i/>
        </w:rPr>
        <w:t>qualcosa</w:t>
      </w:r>
      <w:r w:rsidRPr="00BD4A8B">
        <w:rPr>
          <w:rFonts w:ascii="Times New Roman" w:hAnsi="Times New Roman" w:cs="Times New Roman"/>
        </w:rPr>
        <w:t xml:space="preserve">, bisogna che io mi sia, prima di tutto, rassegnato a non essere </w:t>
      </w:r>
      <w:r w:rsidRPr="00BD4A8B">
        <w:rPr>
          <w:rFonts w:ascii="Times New Roman" w:hAnsi="Times New Roman" w:cs="Times New Roman"/>
          <w:i/>
        </w:rPr>
        <w:t>che quello</w:t>
      </w:r>
      <w:r>
        <w:rPr>
          <w:rFonts w:ascii="Times New Roman" w:hAnsi="Times New Roman" w:cs="Times New Roman"/>
        </w:rPr>
        <w:t>»</w:t>
      </w:r>
      <w:r w:rsidRPr="00BD4A8B">
        <w:rPr>
          <w:rFonts w:ascii="Times New Roman" w:hAnsi="Times New Roman" w:cs="Times New Roman"/>
        </w:rPr>
        <w:t xml:space="preserve"> (Ibidem). </w:t>
      </w:r>
    </w:p>
    <w:p w14:paraId="46B7E38C" w14:textId="77360635" w:rsidR="00ED6A77" w:rsidRPr="00BD4A8B" w:rsidRDefault="0004014C" w:rsidP="00ED6A77">
      <w:pPr>
        <w:spacing w:after="0" w:line="360" w:lineRule="auto"/>
        <w:ind w:firstLine="284"/>
        <w:jc w:val="both"/>
        <w:rPr>
          <w:rFonts w:ascii="Times New Roman" w:hAnsi="Times New Roman" w:cs="Times New Roman"/>
        </w:rPr>
      </w:pPr>
      <w:r>
        <w:rPr>
          <w:rFonts w:ascii="Times New Roman" w:hAnsi="Times New Roman" w:cs="Times New Roman"/>
        </w:rPr>
        <w:t>Di nuovo</w:t>
      </w:r>
      <w:r w:rsidR="00ED6A77" w:rsidRPr="00BD4A8B">
        <w:rPr>
          <w:rFonts w:ascii="Times New Roman" w:hAnsi="Times New Roman" w:cs="Times New Roman"/>
        </w:rPr>
        <w:t>, quindi</w:t>
      </w:r>
      <w:r>
        <w:rPr>
          <w:rFonts w:ascii="Times New Roman" w:hAnsi="Times New Roman" w:cs="Times New Roman"/>
        </w:rPr>
        <w:t>,</w:t>
      </w:r>
      <w:r w:rsidR="00ED6A77" w:rsidRPr="00BD4A8B">
        <w:rPr>
          <w:rFonts w:ascii="Times New Roman" w:hAnsi="Times New Roman" w:cs="Times New Roman"/>
        </w:rPr>
        <w:t xml:space="preserve"> l’atteggiamento di malafede, fenomenizzandosi nell’orgoglio, fa sì che il per-sé si cristallizzi in una forma per semplificare il suo essere-nel-mondo, questa volta tentando di farsi </w:t>
      </w:r>
      <w:r w:rsidR="00ED6A77" w:rsidRPr="00BD4A8B">
        <w:rPr>
          <w:rFonts w:ascii="Times New Roman" w:hAnsi="Times New Roman" w:cs="Times New Roman"/>
          <w:i/>
          <w:iCs/>
        </w:rPr>
        <w:t>apprezzare</w:t>
      </w:r>
      <w:r w:rsidR="00ED6A77" w:rsidRPr="00BD4A8B">
        <w:rPr>
          <w:rFonts w:ascii="Times New Roman" w:hAnsi="Times New Roman" w:cs="Times New Roman"/>
        </w:rPr>
        <w:t xml:space="preserve"> dall’altro e rinunciando al movimento di trascendenza </w:t>
      </w:r>
      <w:r w:rsidR="00ED6A77">
        <w:rPr>
          <w:rFonts w:ascii="Times New Roman" w:hAnsi="Times New Roman" w:cs="Times New Roman"/>
        </w:rPr>
        <w:t>«</w:t>
      </w:r>
      <w:r w:rsidR="00ED6A77" w:rsidRPr="00BD4A8B">
        <w:rPr>
          <w:rFonts w:ascii="Times New Roman" w:hAnsi="Times New Roman" w:cs="Times New Roman"/>
        </w:rPr>
        <w:t>per godere del mio essere oggetto</w:t>
      </w:r>
      <w:r w:rsidR="00ED6A77">
        <w:rPr>
          <w:rFonts w:ascii="Times New Roman" w:hAnsi="Times New Roman" w:cs="Times New Roman"/>
        </w:rPr>
        <w:t>»</w:t>
      </w:r>
      <w:r w:rsidR="00ED6A77" w:rsidRPr="00BD4A8B">
        <w:rPr>
          <w:rFonts w:ascii="Times New Roman" w:hAnsi="Times New Roman" w:cs="Times New Roman"/>
        </w:rPr>
        <w:t xml:space="preserve"> (Ibidem). Il per-sé si adegua alla significazione totale della situazione per sgravare il suo essere da qualsiasi compito, da qualsiasi trascendenza, cristallizzandosi in una </w:t>
      </w:r>
      <w:r w:rsidR="00ED6A77">
        <w:rPr>
          <w:rFonts w:ascii="Times New Roman" w:hAnsi="Times New Roman" w:cs="Times New Roman"/>
        </w:rPr>
        <w:t>«</w:t>
      </w:r>
      <w:r w:rsidR="00ED6A77" w:rsidRPr="00BD4A8B">
        <w:rPr>
          <w:rFonts w:ascii="Times New Roman" w:hAnsi="Times New Roman" w:cs="Times New Roman"/>
        </w:rPr>
        <w:t>inqualificabile ipseità, che devo essere senza poter mai essere dispensato dalla mia funzione</w:t>
      </w:r>
      <w:r w:rsidR="00ED6A77">
        <w:rPr>
          <w:rFonts w:ascii="Times New Roman" w:hAnsi="Times New Roman" w:cs="Times New Roman"/>
        </w:rPr>
        <w:t>»</w:t>
      </w:r>
      <w:r w:rsidR="00ED6A77" w:rsidRPr="00BD4A8B">
        <w:rPr>
          <w:rFonts w:ascii="Times New Roman" w:hAnsi="Times New Roman" w:cs="Times New Roman"/>
        </w:rPr>
        <w:t xml:space="preserve"> (Ibidem). L’orgoglio, dunque, è </w:t>
      </w:r>
      <w:r w:rsidR="00ED6A77">
        <w:rPr>
          <w:rFonts w:ascii="Times New Roman" w:hAnsi="Times New Roman" w:cs="Times New Roman"/>
        </w:rPr>
        <w:t>«</w:t>
      </w:r>
      <w:r w:rsidR="00ED6A77" w:rsidRPr="00BD4A8B">
        <w:rPr>
          <w:rFonts w:ascii="Times New Roman" w:hAnsi="Times New Roman" w:cs="Times New Roman"/>
        </w:rPr>
        <w:t>un sentimento senza equilibrio e di malafede</w:t>
      </w:r>
      <w:r w:rsidR="00ED6A77">
        <w:rPr>
          <w:rFonts w:ascii="Times New Roman" w:hAnsi="Times New Roman" w:cs="Times New Roman"/>
        </w:rPr>
        <w:t>»</w:t>
      </w:r>
      <w:r w:rsidR="00ED6A77" w:rsidRPr="00BD4A8B">
        <w:rPr>
          <w:rFonts w:ascii="Times New Roman" w:hAnsi="Times New Roman" w:cs="Times New Roman"/>
        </w:rPr>
        <w:t xml:space="preserve"> (Ibidem) nel senso che abbiamo specificato: è un riduttore di complessità che sgrava l’esserci dalla possibilità – e dalla condanna – di dover costantemente negare la situazione, portandolo a calarsi in un certo ordine di significati al quale si adegua per essere apprezzato dallo sguardo altrui.</w:t>
      </w:r>
    </w:p>
    <w:p w14:paraId="17A14A0E"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L’assunzione di atteggiamenti di orgoglio e malafede, come si è visto, è dunque sollecitato dalla pervasività del gioco di sguardi e d</w:t>
      </w:r>
      <w:r>
        <w:rPr>
          <w:rFonts w:ascii="Times New Roman" w:hAnsi="Times New Roman" w:cs="Times New Roman"/>
        </w:rPr>
        <w:t>a</w:t>
      </w:r>
      <w:r w:rsidRPr="00BD4A8B">
        <w:rPr>
          <w:rFonts w:ascii="Times New Roman" w:hAnsi="Times New Roman" w:cs="Times New Roman"/>
        </w:rPr>
        <w:t xml:space="preserve">l </w:t>
      </w:r>
      <w:proofErr w:type="spellStart"/>
      <w:r w:rsidRPr="00BD4A8B">
        <w:rPr>
          <w:rFonts w:ascii="Times New Roman" w:hAnsi="Times New Roman" w:cs="Times New Roman"/>
          <w:i/>
          <w:iCs/>
        </w:rPr>
        <w:t>Mit-sein</w:t>
      </w:r>
      <w:proofErr w:type="spellEnd"/>
      <w:r w:rsidRPr="00BD4A8B">
        <w:rPr>
          <w:rFonts w:ascii="Times New Roman" w:hAnsi="Times New Roman" w:cs="Times New Roman"/>
        </w:rPr>
        <w:t xml:space="preserve">, a cui il soggetto tenta di adeguarsi. E, proprio perché in un contesto caratterizzato dal plesso </w:t>
      </w:r>
      <w:r w:rsidRPr="0016327C">
        <w:rPr>
          <w:rFonts w:ascii="Times New Roman" w:hAnsi="Times New Roman" w:cs="Times New Roman"/>
          <w:smallCaps/>
        </w:rPr>
        <w:t>m-d-a</w:t>
      </w:r>
      <w:r w:rsidRPr="00BD4A8B">
        <w:rPr>
          <w:rFonts w:ascii="Times New Roman" w:hAnsi="Times New Roman" w:cs="Times New Roman"/>
        </w:rPr>
        <w:t xml:space="preserve"> lo sguardo altrui si fa onnipervasivo e incarnato in sistemi metrici della reputazione, i comportamenti di malafede</w:t>
      </w:r>
      <w:r>
        <w:rPr>
          <w:rFonts w:ascii="Times New Roman" w:hAnsi="Times New Roman" w:cs="Times New Roman"/>
        </w:rPr>
        <w:t xml:space="preserve"> e di ricerca di orgoglio</w:t>
      </w:r>
      <w:r w:rsidRPr="00BD4A8B">
        <w:rPr>
          <w:rFonts w:ascii="Times New Roman" w:hAnsi="Times New Roman" w:cs="Times New Roman"/>
        </w:rPr>
        <w:t xml:space="preserve"> si moltiplicano, portando i soggetti ad assumere </w:t>
      </w:r>
      <w:r w:rsidRPr="00BD4A8B">
        <w:rPr>
          <w:rFonts w:ascii="Times New Roman" w:hAnsi="Times New Roman" w:cs="Times New Roman"/>
        </w:rPr>
        <w:lastRenderedPageBreak/>
        <w:t xml:space="preserve">identità situazionali coerenti con le aspettative degli altri. Il numero di </w:t>
      </w:r>
      <w:r w:rsidRPr="00BD4A8B">
        <w:rPr>
          <w:rFonts w:ascii="Times New Roman" w:hAnsi="Times New Roman" w:cs="Times New Roman"/>
          <w:i/>
        </w:rPr>
        <w:t>likes</w:t>
      </w:r>
      <w:r w:rsidRPr="00BD4A8B">
        <w:rPr>
          <w:rFonts w:ascii="Times New Roman" w:hAnsi="Times New Roman" w:cs="Times New Roman"/>
        </w:rPr>
        <w:t xml:space="preserve">, di </w:t>
      </w:r>
      <w:r w:rsidRPr="00BD4A8B">
        <w:rPr>
          <w:rFonts w:ascii="Times New Roman" w:hAnsi="Times New Roman" w:cs="Times New Roman"/>
          <w:iCs/>
        </w:rPr>
        <w:t>interazioni</w:t>
      </w:r>
      <w:r w:rsidRPr="00BD4A8B">
        <w:rPr>
          <w:rFonts w:ascii="Times New Roman" w:hAnsi="Times New Roman" w:cs="Times New Roman"/>
          <w:i/>
        </w:rPr>
        <w:t>,</w:t>
      </w:r>
      <w:r w:rsidRPr="00BD4A8B">
        <w:rPr>
          <w:rFonts w:ascii="Times New Roman" w:hAnsi="Times New Roman" w:cs="Times New Roman"/>
          <w:iCs/>
        </w:rPr>
        <w:t xml:space="preserve"> di </w:t>
      </w:r>
      <w:r w:rsidRPr="00AD480F">
        <w:rPr>
          <w:rFonts w:ascii="Times New Roman" w:hAnsi="Times New Roman" w:cs="Times New Roman"/>
          <w:i/>
        </w:rPr>
        <w:t>followers</w:t>
      </w:r>
      <w:r w:rsidRPr="00BD4A8B">
        <w:rPr>
          <w:rFonts w:ascii="Times New Roman" w:hAnsi="Times New Roman" w:cs="Times New Roman"/>
          <w:iCs/>
        </w:rPr>
        <w:t xml:space="preserve"> e</w:t>
      </w:r>
      <w:r w:rsidRPr="00BD4A8B">
        <w:rPr>
          <w:rFonts w:ascii="Times New Roman" w:hAnsi="Times New Roman" w:cs="Times New Roman"/>
        </w:rPr>
        <w:t xml:space="preserve"> di visualizzazioni</w:t>
      </w:r>
      <w:r w:rsidRPr="00BD4A8B">
        <w:rPr>
          <w:rFonts w:ascii="Times New Roman" w:hAnsi="Times New Roman" w:cs="Times New Roman"/>
          <w:i/>
        </w:rPr>
        <w:t xml:space="preserve"> </w:t>
      </w:r>
      <w:r w:rsidRPr="00BD4A8B">
        <w:rPr>
          <w:rFonts w:ascii="Times New Roman" w:hAnsi="Times New Roman" w:cs="Times New Roman"/>
        </w:rPr>
        <w:t>permette infatti all’utente di capire se la sua identità situazionale</w:t>
      </w:r>
      <w:r>
        <w:rPr>
          <w:rFonts w:ascii="Times New Roman" w:hAnsi="Times New Roman" w:cs="Times New Roman"/>
        </w:rPr>
        <w:t>, assunta in malafede,</w:t>
      </w:r>
      <w:r w:rsidRPr="00BD4A8B">
        <w:rPr>
          <w:rFonts w:ascii="Times New Roman" w:hAnsi="Times New Roman" w:cs="Times New Roman"/>
        </w:rPr>
        <w:t xml:space="preserve"> è o non è sintonizzata con </w:t>
      </w:r>
      <w:r>
        <w:rPr>
          <w:rFonts w:ascii="Times New Roman" w:hAnsi="Times New Roman" w:cs="Times New Roman"/>
        </w:rPr>
        <w:t xml:space="preserve">il </w:t>
      </w:r>
      <w:proofErr w:type="spellStart"/>
      <w:r>
        <w:rPr>
          <w:rFonts w:ascii="Times New Roman" w:hAnsi="Times New Roman" w:cs="Times New Roman"/>
          <w:i/>
          <w:iCs/>
        </w:rPr>
        <w:t>Mit-sein</w:t>
      </w:r>
      <w:proofErr w:type="spellEnd"/>
      <w:r>
        <w:rPr>
          <w:rFonts w:ascii="Times New Roman" w:hAnsi="Times New Roman" w:cs="Times New Roman"/>
          <w:i/>
          <w:iCs/>
        </w:rPr>
        <w:t xml:space="preserve"> </w:t>
      </w:r>
      <w:r>
        <w:rPr>
          <w:rFonts w:ascii="Times New Roman" w:hAnsi="Times New Roman" w:cs="Times New Roman"/>
        </w:rPr>
        <w:t xml:space="preserve">digitale, </w:t>
      </w:r>
      <w:r w:rsidRPr="00BD4A8B">
        <w:rPr>
          <w:rFonts w:ascii="Times New Roman" w:hAnsi="Times New Roman" w:cs="Times New Roman"/>
        </w:rPr>
        <w:t xml:space="preserve">così da </w:t>
      </w:r>
      <w:r>
        <w:rPr>
          <w:rFonts w:ascii="Times New Roman" w:hAnsi="Times New Roman" w:cs="Times New Roman"/>
        </w:rPr>
        <w:t>«</w:t>
      </w:r>
      <w:r w:rsidRPr="00BD4A8B">
        <w:rPr>
          <w:rFonts w:ascii="Times New Roman" w:hAnsi="Times New Roman" w:cs="Times New Roman"/>
        </w:rPr>
        <w:t xml:space="preserve">orientare il proprio comportamento e migliorare gli </w:t>
      </w:r>
      <w:r w:rsidRPr="00BD4A8B">
        <w:rPr>
          <w:rFonts w:ascii="Times New Roman" w:hAnsi="Times New Roman" w:cs="Times New Roman"/>
          <w:i/>
        </w:rPr>
        <w:t xml:space="preserve">score </w:t>
      </w:r>
      <w:r w:rsidRPr="00BD4A8B">
        <w:rPr>
          <w:rFonts w:ascii="Times New Roman" w:hAnsi="Times New Roman" w:cs="Times New Roman"/>
        </w:rPr>
        <w:t>registrati dai sistemi di misura</w:t>
      </w:r>
      <w:r>
        <w:rPr>
          <w:rFonts w:ascii="Times New Roman" w:hAnsi="Times New Roman" w:cs="Times New Roman"/>
        </w:rPr>
        <w:t>»</w:t>
      </w:r>
      <w:r w:rsidRPr="00BD4A8B">
        <w:rPr>
          <w:rFonts w:ascii="Times New Roman" w:hAnsi="Times New Roman" w:cs="Times New Roman"/>
        </w:rPr>
        <w:t xml:space="preserve"> (Cardon, 2015: 23). </w:t>
      </w:r>
    </w:p>
    <w:p w14:paraId="21A2A68C" w14:textId="0EBD70D4" w:rsidR="00ED6A77" w:rsidRPr="00BD4A8B" w:rsidRDefault="00ED6A77" w:rsidP="00ED6A77">
      <w:pPr>
        <w:spacing w:after="0" w:line="360" w:lineRule="auto"/>
        <w:ind w:firstLine="284"/>
        <w:jc w:val="both"/>
        <w:rPr>
          <w:rFonts w:ascii="Times New Roman" w:hAnsi="Times New Roman" w:cs="Times New Roman"/>
        </w:rPr>
      </w:pPr>
      <w:r>
        <w:rPr>
          <w:rFonts w:ascii="Times New Roman" w:hAnsi="Times New Roman" w:cs="Times New Roman"/>
        </w:rPr>
        <w:t>L’utente</w:t>
      </w:r>
      <w:r w:rsidRPr="00BD4A8B">
        <w:rPr>
          <w:rFonts w:ascii="Times New Roman" w:hAnsi="Times New Roman" w:cs="Times New Roman"/>
        </w:rPr>
        <w:t>, davanti ai sistemi metrici della reputazione, agisce con malafede e si nega come trascendenza, dotandosi di un’identità situazionale digitale e inserendosi nell’ordine di significati che gli permettono un apprezzamento altrui</w:t>
      </w:r>
      <w:r>
        <w:rPr>
          <w:rFonts w:ascii="Times New Roman" w:hAnsi="Times New Roman" w:cs="Times New Roman"/>
        </w:rPr>
        <w:t xml:space="preserve"> (ricerca di orgoglio)</w:t>
      </w:r>
      <w:r w:rsidRPr="00BD4A8B">
        <w:rPr>
          <w:rFonts w:ascii="Times New Roman" w:hAnsi="Times New Roman" w:cs="Times New Roman"/>
        </w:rPr>
        <w:t xml:space="preserve">, facendosi indicare </w:t>
      </w:r>
      <w:r>
        <w:rPr>
          <w:rFonts w:ascii="Times New Roman" w:hAnsi="Times New Roman" w:cs="Times New Roman"/>
        </w:rPr>
        <w:t>scopi e modelli di riferimento</w:t>
      </w:r>
      <w:r w:rsidRPr="00BD4A8B">
        <w:rPr>
          <w:rFonts w:ascii="Times New Roman" w:hAnsi="Times New Roman" w:cs="Times New Roman"/>
        </w:rPr>
        <w:t xml:space="preserve"> dalla</w:t>
      </w:r>
      <w:r>
        <w:rPr>
          <w:rFonts w:ascii="Times New Roman" w:hAnsi="Times New Roman" w:cs="Times New Roman"/>
        </w:rPr>
        <w:t xml:space="preserve"> contingente ed effimera</w:t>
      </w:r>
      <w:r w:rsidRPr="00BD4A8B">
        <w:rPr>
          <w:rFonts w:ascii="Times New Roman" w:hAnsi="Times New Roman" w:cs="Times New Roman"/>
        </w:rPr>
        <w:t xml:space="preserve"> fatticità </w:t>
      </w:r>
      <w:r w:rsidRPr="00BD4A8B">
        <w:rPr>
          <w:rFonts w:ascii="Times New Roman" w:hAnsi="Times New Roman" w:cs="Times New Roman"/>
          <w:i/>
        </w:rPr>
        <w:t xml:space="preserve">social </w:t>
      </w:r>
      <w:r w:rsidRPr="00BD4A8B">
        <w:rPr>
          <w:rFonts w:ascii="Times New Roman" w:hAnsi="Times New Roman" w:cs="Times New Roman"/>
        </w:rPr>
        <w:t xml:space="preserve">nella quale è gettato: </w:t>
      </w:r>
      <w:r>
        <w:rPr>
          <w:rFonts w:ascii="Times New Roman" w:hAnsi="Times New Roman" w:cs="Times New Roman"/>
        </w:rPr>
        <w:t>«</w:t>
      </w:r>
      <w:r w:rsidRPr="00BD4A8B">
        <w:rPr>
          <w:rFonts w:ascii="Times New Roman" w:hAnsi="Times New Roman" w:cs="Times New Roman"/>
        </w:rPr>
        <w:t>se non seguo punto per punto le indicazioni degli altri, non mi orienterò più</w:t>
      </w:r>
      <w:r>
        <w:rPr>
          <w:rFonts w:ascii="Times New Roman" w:hAnsi="Times New Roman" w:cs="Times New Roman"/>
        </w:rPr>
        <w:t xml:space="preserve">» </w:t>
      </w:r>
      <w:r w:rsidRPr="00BD4A8B">
        <w:rPr>
          <w:rFonts w:ascii="Times New Roman" w:hAnsi="Times New Roman" w:cs="Times New Roman"/>
        </w:rPr>
        <w:t>(Sartre, 2014: 584). Il movimento di trascendenza originario del per-sé si trasforma così</w:t>
      </w:r>
      <w:r>
        <w:rPr>
          <w:rFonts w:ascii="Times New Roman" w:hAnsi="Times New Roman" w:cs="Times New Roman"/>
        </w:rPr>
        <w:t xml:space="preserve"> – in un contesto di accelerazione digitale –</w:t>
      </w:r>
      <w:r w:rsidRPr="00BD4A8B">
        <w:rPr>
          <w:rFonts w:ascii="Times New Roman" w:hAnsi="Times New Roman" w:cs="Times New Roman"/>
        </w:rPr>
        <w:t xml:space="preserve"> in un (apparente) </w:t>
      </w:r>
      <w:r w:rsidRPr="00BD4A8B">
        <w:rPr>
          <w:rFonts w:ascii="Times New Roman" w:hAnsi="Times New Roman" w:cs="Times New Roman"/>
          <w:i/>
        </w:rPr>
        <w:t xml:space="preserve">movimento nell’immanenza </w:t>
      </w:r>
      <w:r w:rsidRPr="00BD4A8B">
        <w:rPr>
          <w:rFonts w:ascii="Times New Roman" w:hAnsi="Times New Roman" w:cs="Times New Roman"/>
        </w:rPr>
        <w:t>della fatticità e del suo ordine di significati</w:t>
      </w:r>
      <w:r>
        <w:rPr>
          <w:rFonts w:ascii="Times New Roman" w:hAnsi="Times New Roman" w:cs="Times New Roman"/>
        </w:rPr>
        <w:t>,</w:t>
      </w:r>
      <w:r w:rsidRPr="00BD4A8B">
        <w:rPr>
          <w:rFonts w:ascii="Times New Roman" w:hAnsi="Times New Roman" w:cs="Times New Roman"/>
        </w:rPr>
        <w:t xml:space="preserve"> al quale – </w:t>
      </w:r>
      <w:r>
        <w:rPr>
          <w:rFonts w:ascii="Times New Roman" w:hAnsi="Times New Roman" w:cs="Times New Roman"/>
        </w:rPr>
        <w:t>ricorsivamente e</w:t>
      </w:r>
      <w:r w:rsidRPr="00BD4A8B">
        <w:rPr>
          <w:rFonts w:ascii="Times New Roman" w:hAnsi="Times New Roman" w:cs="Times New Roman"/>
        </w:rPr>
        <w:t xml:space="preserve"> sulla base dei </w:t>
      </w:r>
      <w:r w:rsidRPr="00BD4A8B">
        <w:rPr>
          <w:rFonts w:ascii="Times New Roman" w:hAnsi="Times New Roman" w:cs="Times New Roman"/>
          <w:i/>
        </w:rPr>
        <w:t xml:space="preserve">feedback </w:t>
      </w:r>
      <w:r w:rsidRPr="00BD4A8B">
        <w:rPr>
          <w:rFonts w:ascii="Times New Roman" w:hAnsi="Times New Roman" w:cs="Times New Roman"/>
        </w:rPr>
        <w:t>degli altri (</w:t>
      </w:r>
      <w:r w:rsidRPr="00BD4A8B">
        <w:rPr>
          <w:rFonts w:ascii="Times New Roman" w:hAnsi="Times New Roman" w:cs="Times New Roman"/>
          <w:i/>
        </w:rPr>
        <w:t xml:space="preserve">likes, </w:t>
      </w:r>
      <w:r w:rsidRPr="00BD4A8B">
        <w:rPr>
          <w:rFonts w:ascii="Times New Roman" w:hAnsi="Times New Roman" w:cs="Times New Roman"/>
        </w:rPr>
        <w:t xml:space="preserve">condivisioni ecc.) – il per-sé tenta di adattarsi </w:t>
      </w:r>
      <w:r w:rsidRPr="00BD4A8B">
        <w:rPr>
          <w:rFonts w:ascii="Times New Roman" w:hAnsi="Times New Roman" w:cs="Times New Roman"/>
          <w:i/>
        </w:rPr>
        <w:t xml:space="preserve">per essere visto </w:t>
      </w:r>
      <w:r w:rsidRPr="00BD4A8B">
        <w:rPr>
          <w:rFonts w:ascii="Times New Roman" w:hAnsi="Times New Roman" w:cs="Times New Roman"/>
        </w:rPr>
        <w:t xml:space="preserve">in una maniera che possa </w:t>
      </w:r>
      <w:r w:rsidRPr="00BD4A8B">
        <w:rPr>
          <w:rFonts w:ascii="Times New Roman" w:hAnsi="Times New Roman" w:cs="Times New Roman"/>
          <w:i/>
        </w:rPr>
        <w:t>inorgoglirlo</w:t>
      </w:r>
      <w:r w:rsidRPr="00BD4A8B">
        <w:rPr>
          <w:rFonts w:ascii="Times New Roman" w:hAnsi="Times New Roman" w:cs="Times New Roman"/>
        </w:rPr>
        <w:t xml:space="preserve">. </w:t>
      </w:r>
    </w:p>
    <w:p w14:paraId="77DC09D2" w14:textId="26F1473E" w:rsidR="00ED6A77"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 questo senso, la vita </w:t>
      </w:r>
      <w:r w:rsidRPr="00BD4A8B">
        <w:rPr>
          <w:rFonts w:ascii="Times New Roman" w:hAnsi="Times New Roman" w:cs="Times New Roman"/>
          <w:i/>
        </w:rPr>
        <w:t xml:space="preserve">online </w:t>
      </w:r>
      <w:r w:rsidRPr="00BD4A8B">
        <w:rPr>
          <w:rFonts w:ascii="Times New Roman" w:hAnsi="Times New Roman" w:cs="Times New Roman"/>
        </w:rPr>
        <w:t xml:space="preserve">si configura veramente come un </w:t>
      </w:r>
      <w:r w:rsidRPr="00BD4A8B">
        <w:rPr>
          <w:rFonts w:ascii="Times New Roman" w:hAnsi="Times New Roman" w:cs="Times New Roman"/>
          <w:i/>
        </w:rPr>
        <w:t>gioco di ruolo</w:t>
      </w:r>
      <w:r w:rsidRPr="00BD4A8B">
        <w:rPr>
          <w:rFonts w:ascii="Times New Roman" w:hAnsi="Times New Roman" w:cs="Times New Roman"/>
        </w:rPr>
        <w:t xml:space="preserve">, nel quale </w:t>
      </w:r>
      <w:r>
        <w:rPr>
          <w:rFonts w:ascii="Times New Roman" w:hAnsi="Times New Roman" w:cs="Times New Roman"/>
        </w:rPr>
        <w:t>«</w:t>
      </w:r>
      <w:r w:rsidRPr="00BD4A8B">
        <w:rPr>
          <w:rFonts w:ascii="Times New Roman" w:hAnsi="Times New Roman" w:cs="Times New Roman"/>
        </w:rPr>
        <w:t xml:space="preserve">il sé osserva “l’osservazione di se stesso” posta in essere da altri </w:t>
      </w:r>
      <w:r w:rsidR="00F63E34" w:rsidRPr="00BD4A8B">
        <w:rPr>
          <w:rFonts w:ascii="Times New Roman" w:hAnsi="Times New Roman" w:cs="Times New Roman"/>
        </w:rPr>
        <w:t>sé</w:t>
      </w:r>
      <w:r>
        <w:rPr>
          <w:rFonts w:ascii="Times New Roman" w:hAnsi="Times New Roman" w:cs="Times New Roman"/>
        </w:rPr>
        <w:t>»</w:t>
      </w:r>
      <w:r w:rsidRPr="00BD4A8B">
        <w:rPr>
          <w:rFonts w:ascii="Times New Roman" w:hAnsi="Times New Roman" w:cs="Times New Roman"/>
        </w:rPr>
        <w:t xml:space="preserve"> (Floridi, 2017: 83) attraverso i sistemi metrici della reputazione, assumendo</w:t>
      </w:r>
      <w:r>
        <w:rPr>
          <w:rFonts w:ascii="Times New Roman" w:hAnsi="Times New Roman" w:cs="Times New Roman"/>
        </w:rPr>
        <w:t xml:space="preserve"> costantemente</w:t>
      </w:r>
      <w:r w:rsidRPr="00BD4A8B">
        <w:rPr>
          <w:rFonts w:ascii="Times New Roman" w:hAnsi="Times New Roman" w:cs="Times New Roman"/>
        </w:rPr>
        <w:t xml:space="preserve"> una postura di malafede</w:t>
      </w:r>
      <w:r>
        <w:rPr>
          <w:rFonts w:ascii="Times New Roman" w:hAnsi="Times New Roman" w:cs="Times New Roman"/>
        </w:rPr>
        <w:t xml:space="preserve"> che mira all’orgoglio:</w:t>
      </w:r>
      <w:r w:rsidRPr="00BD4A8B">
        <w:rPr>
          <w:rFonts w:ascii="Times New Roman" w:hAnsi="Times New Roman" w:cs="Times New Roman"/>
        </w:rPr>
        <w:t xml:space="preserve"> </w:t>
      </w:r>
      <w:r>
        <w:rPr>
          <w:rFonts w:ascii="Times New Roman" w:hAnsi="Times New Roman" w:cs="Times New Roman"/>
        </w:rPr>
        <w:t>«</w:t>
      </w:r>
      <w:r w:rsidRPr="00BD4A8B">
        <w:rPr>
          <w:rFonts w:ascii="Times New Roman" w:hAnsi="Times New Roman" w:cs="Times New Roman"/>
        </w:rPr>
        <w:t>il sé utilizza la rappresentazione digitale di se stesso posta in essere dagli altri per costruire un’identità virtuale tramite la quale aspira ad afferrare la propria identità personale</w:t>
      </w:r>
      <w:r>
        <w:rPr>
          <w:rFonts w:ascii="Times New Roman" w:hAnsi="Times New Roman" w:cs="Times New Roman"/>
        </w:rPr>
        <w:t>»</w:t>
      </w:r>
      <w:r w:rsidRPr="00BD4A8B">
        <w:rPr>
          <w:rFonts w:ascii="Times New Roman" w:hAnsi="Times New Roman" w:cs="Times New Roman"/>
        </w:rPr>
        <w:t xml:space="preserve"> (Ibidem). </w:t>
      </w:r>
    </w:p>
    <w:p w14:paraId="4F71A9A3" w14:textId="5EEC6C3D" w:rsidR="00ED6A77" w:rsidRPr="00A527B5" w:rsidRDefault="00ED6A77" w:rsidP="00A527B5">
      <w:pPr>
        <w:pStyle w:val="Nessunaspaziatura"/>
        <w:spacing w:line="360" w:lineRule="auto"/>
        <w:jc w:val="both"/>
        <w:rPr>
          <w:rFonts w:ascii="Times New Roman" w:hAnsi="Times New Roman" w:cs="Times New Roman"/>
        </w:rPr>
      </w:pPr>
      <w:r w:rsidRPr="00A527B5">
        <w:rPr>
          <w:rFonts w:ascii="Times New Roman" w:hAnsi="Times New Roman" w:cs="Times New Roman"/>
        </w:rPr>
        <w:t xml:space="preserve">È esattamente in questo senso che assistiamo all’imporsi di pratiche di riflessività patologica. Il soggetto, come ha scritto Floridi, è effettivamente in grado di </w:t>
      </w:r>
      <w:r w:rsidRPr="00A527B5">
        <w:rPr>
          <w:rFonts w:ascii="Times New Roman" w:hAnsi="Times New Roman" w:cs="Times New Roman"/>
          <w:i/>
          <w:iCs/>
        </w:rPr>
        <w:t>auto-osservarsi</w:t>
      </w:r>
      <w:r w:rsidRPr="00A527B5">
        <w:rPr>
          <w:rFonts w:ascii="Times New Roman" w:hAnsi="Times New Roman" w:cs="Times New Roman"/>
        </w:rPr>
        <w:t xml:space="preserve">. Egli sa </w:t>
      </w:r>
      <w:r w:rsidRPr="00A527B5">
        <w:rPr>
          <w:rFonts w:ascii="Times New Roman" w:hAnsi="Times New Roman" w:cs="Times New Roman"/>
          <w:i/>
          <w:iCs/>
        </w:rPr>
        <w:t>riflettere su sé stesso</w:t>
      </w:r>
      <w:r w:rsidRPr="00A527B5">
        <w:rPr>
          <w:rFonts w:ascii="Times New Roman" w:hAnsi="Times New Roman" w:cs="Times New Roman"/>
        </w:rPr>
        <w:t xml:space="preserve">, sul modo in cui è visto e anche sul contesto in cui si trova. Gli utenti, come ha acutamente notato Wendy Chun (2016), sono </w:t>
      </w:r>
      <w:r w:rsidRPr="00A527B5">
        <w:rPr>
          <w:rFonts w:ascii="Times New Roman" w:hAnsi="Times New Roman" w:cs="Times New Roman"/>
          <w:i/>
          <w:iCs/>
        </w:rPr>
        <w:t>riflessivamente consapevoli</w:t>
      </w:r>
      <w:r w:rsidRPr="00A527B5">
        <w:rPr>
          <w:rFonts w:ascii="Times New Roman" w:hAnsi="Times New Roman" w:cs="Times New Roman"/>
        </w:rPr>
        <w:t xml:space="preserve"> delle dinamiche sociali digitali, e sono anche in grado di controllarle e sfruttarle a proprio favore (Bucher, 2016). E tuttavia, essi utilizzano questa capacità riflessiva </w:t>
      </w:r>
      <w:r w:rsidRPr="00A527B5">
        <w:rPr>
          <w:rFonts w:ascii="Times New Roman" w:hAnsi="Times New Roman" w:cs="Times New Roman"/>
          <w:i/>
          <w:iCs/>
        </w:rPr>
        <w:t>non per vagliare riflessivamente i propri fini</w:t>
      </w:r>
      <w:r w:rsidRPr="00A527B5">
        <w:rPr>
          <w:rFonts w:ascii="Times New Roman" w:hAnsi="Times New Roman" w:cs="Times New Roman"/>
        </w:rPr>
        <w:t xml:space="preserve"> o per cogliere le contraddizioni del contesto in cui si trovano, quanto per «comprendere come sono percepiti dagli altri» (Floridi, 2017: 84) e per «aggiornare» (Chun, 2016) – in un contesto accelerato – le loro identità situazionali </w:t>
      </w:r>
      <w:r w:rsidRPr="00A527B5">
        <w:rPr>
          <w:rFonts w:ascii="Times New Roman" w:hAnsi="Times New Roman" w:cs="Times New Roman"/>
          <w:i/>
          <w:iCs/>
        </w:rPr>
        <w:t>sulla base dell’effimero ordine di significati digitali</w:t>
      </w:r>
      <w:r w:rsidRPr="00A527B5">
        <w:rPr>
          <w:rFonts w:ascii="Times New Roman" w:hAnsi="Times New Roman" w:cs="Times New Roman"/>
        </w:rPr>
        <w:t xml:space="preserve">. </w:t>
      </w:r>
    </w:p>
    <w:p w14:paraId="56859EDE" w14:textId="20FA65D0" w:rsidR="00ED6A77" w:rsidRPr="00BD4A8B" w:rsidRDefault="00ED6A77" w:rsidP="00ED6A77">
      <w:pPr>
        <w:spacing w:after="0" w:line="360" w:lineRule="auto"/>
        <w:ind w:firstLine="284"/>
        <w:jc w:val="both"/>
        <w:rPr>
          <w:rFonts w:ascii="Times New Roman" w:hAnsi="Times New Roman" w:cs="Times New Roman"/>
        </w:rPr>
      </w:pPr>
      <w:r>
        <w:rPr>
          <w:rFonts w:ascii="Times New Roman" w:hAnsi="Times New Roman" w:cs="Times New Roman"/>
        </w:rPr>
        <w:lastRenderedPageBreak/>
        <w:t xml:space="preserve">Siffatta caratterizzazione dei processi di identificazione, come si vedrà meglio nel prossimo paragrafo, pone serie problematiche da un punto di vista critico e normativo. </w:t>
      </w:r>
      <w:r w:rsidRPr="00BD4A8B">
        <w:rPr>
          <w:rFonts w:ascii="Times New Roman" w:hAnsi="Times New Roman" w:cs="Times New Roman"/>
        </w:rPr>
        <w:t>In un ambiente mediatizzato, accelerato e caratterizzato dall’assunzione in malafede di identità situazionali attraverso pratiche di riflessività patologica, assistiamo</w:t>
      </w:r>
      <w:r>
        <w:rPr>
          <w:rFonts w:ascii="Times New Roman" w:hAnsi="Times New Roman" w:cs="Times New Roman"/>
        </w:rPr>
        <w:t xml:space="preserve"> infatti, come aveva già notato Rosa (2009: 67-69),</w:t>
      </w:r>
      <w:r w:rsidRPr="00BD4A8B">
        <w:rPr>
          <w:rFonts w:ascii="Times New Roman" w:hAnsi="Times New Roman" w:cs="Times New Roman"/>
        </w:rPr>
        <w:t xml:space="preserve"> a una </w:t>
      </w:r>
      <w:r>
        <w:rPr>
          <w:rFonts w:ascii="Times New Roman" w:hAnsi="Times New Roman" w:cs="Times New Roman"/>
        </w:rPr>
        <w:t>trasformazione strutturale dei processi di riconoscimento.</w:t>
      </w:r>
      <w:r w:rsidRPr="00BD4A8B">
        <w:rPr>
          <w:rFonts w:ascii="Times New Roman" w:hAnsi="Times New Roman" w:cs="Times New Roman"/>
        </w:rPr>
        <w:t xml:space="preserve"> </w:t>
      </w:r>
      <w:r>
        <w:rPr>
          <w:rFonts w:ascii="Times New Roman" w:hAnsi="Times New Roman" w:cs="Times New Roman"/>
        </w:rPr>
        <w:t xml:space="preserve">La lotta per il riconoscimento, in un contesto accelerato e digitalizzato, </w:t>
      </w:r>
      <w:r w:rsidRPr="00BD4A8B">
        <w:rPr>
          <w:rFonts w:ascii="Times New Roman" w:hAnsi="Times New Roman" w:cs="Times New Roman"/>
        </w:rPr>
        <w:t>non si configura più come un processo dialettico che ha come fine la realizzazione</w:t>
      </w:r>
      <w:r>
        <w:rPr>
          <w:rFonts w:ascii="Times New Roman" w:hAnsi="Times New Roman" w:cs="Times New Roman"/>
        </w:rPr>
        <w:t xml:space="preserve"> e l’istituzionalizzazione</w:t>
      </w:r>
      <w:r w:rsidRPr="00BD4A8B">
        <w:rPr>
          <w:rFonts w:ascii="Times New Roman" w:hAnsi="Times New Roman" w:cs="Times New Roman"/>
        </w:rPr>
        <w:t xml:space="preserve"> di un più alto livello di libertà sociale</w:t>
      </w:r>
      <w:r>
        <w:rPr>
          <w:rFonts w:ascii="Times New Roman" w:hAnsi="Times New Roman" w:cs="Times New Roman"/>
        </w:rPr>
        <w:t xml:space="preserve"> (</w:t>
      </w:r>
      <w:proofErr w:type="spellStart"/>
      <w:r>
        <w:rPr>
          <w:rFonts w:ascii="Times New Roman" w:hAnsi="Times New Roman" w:cs="Times New Roman"/>
        </w:rPr>
        <w:t>Honneth</w:t>
      </w:r>
      <w:proofErr w:type="spellEnd"/>
      <w:r>
        <w:rPr>
          <w:rFonts w:ascii="Times New Roman" w:hAnsi="Times New Roman" w:cs="Times New Roman"/>
        </w:rPr>
        <w:t>, 2015). Piuttosto, essa</w:t>
      </w:r>
      <w:r w:rsidRPr="00BD4A8B">
        <w:rPr>
          <w:rFonts w:ascii="Times New Roman" w:hAnsi="Times New Roman" w:cs="Times New Roman"/>
        </w:rPr>
        <w:t xml:space="preserve"> si trasforma in una mera esibizione «performativa» (</w:t>
      </w:r>
      <w:r w:rsidR="002B3309">
        <w:rPr>
          <w:rFonts w:ascii="Times New Roman" w:hAnsi="Times New Roman" w:cs="Times New Roman"/>
        </w:rPr>
        <w:t>Rosa, 2019</w:t>
      </w:r>
      <w:r w:rsidRPr="00BD4A8B">
        <w:rPr>
          <w:rFonts w:ascii="Times New Roman" w:hAnsi="Times New Roman" w:cs="Times New Roman"/>
        </w:rPr>
        <w:t xml:space="preserve">: 69) e senza sosta di identità situazionali, in cui </w:t>
      </w:r>
      <w:r>
        <w:rPr>
          <w:rFonts w:ascii="Times New Roman" w:hAnsi="Times New Roman" w:cs="Times New Roman"/>
        </w:rPr>
        <w:t xml:space="preserve">essere </w:t>
      </w:r>
      <w:r w:rsidRPr="00BD4A8B">
        <w:rPr>
          <w:rFonts w:ascii="Times New Roman" w:hAnsi="Times New Roman" w:cs="Times New Roman"/>
        </w:rPr>
        <w:t xml:space="preserve">riconosciuti non significa più acquisire un diritto sociale </w:t>
      </w:r>
      <w:r w:rsidRPr="00BD4A8B">
        <w:rPr>
          <w:rFonts w:ascii="Times New Roman" w:hAnsi="Times New Roman" w:cs="Times New Roman"/>
          <w:i/>
          <w:iCs/>
        </w:rPr>
        <w:t>stabile e istituzionalizzato</w:t>
      </w:r>
      <w:r w:rsidRPr="00BD4A8B">
        <w:rPr>
          <w:rFonts w:ascii="Times New Roman" w:hAnsi="Times New Roman" w:cs="Times New Roman"/>
        </w:rPr>
        <w:t>:</w:t>
      </w:r>
    </w:p>
    <w:p w14:paraId="5F2C7D84" w14:textId="77777777" w:rsidR="00ED6A77" w:rsidRPr="00BD4A8B" w:rsidRDefault="00ED6A77" w:rsidP="00ED6A77">
      <w:pPr>
        <w:spacing w:after="0" w:line="360" w:lineRule="auto"/>
        <w:ind w:firstLine="284"/>
        <w:jc w:val="both"/>
        <w:rPr>
          <w:rFonts w:ascii="Times New Roman" w:hAnsi="Times New Roman" w:cs="Times New Roman"/>
        </w:rPr>
      </w:pPr>
    </w:p>
    <w:p w14:paraId="48D82D1C" w14:textId="093C7FE2" w:rsidR="00ED6A77" w:rsidRPr="00BD4A8B"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sz w:val="22"/>
          <w:szCs w:val="22"/>
        </w:rPr>
        <w:t>i trionfi e le imprese di ieri contano poco domani. Il riconoscimento non si accumula più, è sempre in pericolo di venire completamente svalutato dal fluire costante degli eventi e dallo slittamento dei panorami sociali. La posizione è importante per accrescere le possibilità di mantenere o guadagnare stima sociale, ma non è detto che la si conserverà per sempre o che domani avrà ancora valore (Ivi: 68)</w:t>
      </w:r>
      <w:r w:rsidR="00503581">
        <w:rPr>
          <w:rFonts w:ascii="Times New Roman" w:hAnsi="Times New Roman" w:cs="Times New Roman"/>
          <w:sz w:val="22"/>
          <w:szCs w:val="22"/>
        </w:rPr>
        <w:t xml:space="preserve">.  </w:t>
      </w:r>
    </w:p>
    <w:p w14:paraId="28476430" w14:textId="77777777" w:rsidR="00ED6A77" w:rsidRPr="00BD4A8B" w:rsidRDefault="00ED6A77" w:rsidP="00ED6A77">
      <w:pPr>
        <w:spacing w:after="0" w:line="360" w:lineRule="auto"/>
        <w:jc w:val="both"/>
        <w:rPr>
          <w:rFonts w:ascii="Times New Roman" w:hAnsi="Times New Roman" w:cs="Times New Roman"/>
        </w:rPr>
      </w:pPr>
    </w:p>
    <w:p w14:paraId="55DB572F" w14:textId="0457925E" w:rsidR="00ED6A77" w:rsidRDefault="00503581" w:rsidP="00ED6A77">
      <w:pPr>
        <w:spacing w:after="0" w:line="360" w:lineRule="auto"/>
        <w:ind w:firstLine="284"/>
        <w:jc w:val="both"/>
        <w:rPr>
          <w:rFonts w:ascii="Times New Roman" w:hAnsi="Times New Roman" w:cs="Times New Roman"/>
        </w:rPr>
      </w:pPr>
      <w:r>
        <w:rPr>
          <w:rFonts w:ascii="Times New Roman" w:hAnsi="Times New Roman" w:cs="Times New Roman"/>
        </w:rPr>
        <w:t>Per concludere</w:t>
      </w:r>
      <w:r w:rsidR="00ED6A77" w:rsidRPr="00BD4A8B">
        <w:rPr>
          <w:rFonts w:ascii="Times New Roman" w:hAnsi="Times New Roman" w:cs="Times New Roman"/>
        </w:rPr>
        <w:t>, in un ambiente digitalizzato e accelerato la lotta per il riconoscimento viene slegata dal suo carattere normativo e autenticamente riflessivo</w:t>
      </w:r>
      <w:r w:rsidR="00ED6A77">
        <w:rPr>
          <w:rFonts w:ascii="Times New Roman" w:hAnsi="Times New Roman" w:cs="Times New Roman"/>
        </w:rPr>
        <w:t>. Essa, al contrario, si</w:t>
      </w:r>
      <w:r w:rsidR="00ED6A77" w:rsidRPr="00BD4A8B">
        <w:rPr>
          <w:rFonts w:ascii="Times New Roman" w:hAnsi="Times New Roman" w:cs="Times New Roman"/>
        </w:rPr>
        <w:t xml:space="preserve"> configura come continua competizione, mediata da pratiche patologiche di riflessività, per il mantenimento della reputazione (Origgi</w:t>
      </w:r>
      <w:r w:rsidR="00ED6A77">
        <w:rPr>
          <w:rFonts w:ascii="Times New Roman" w:hAnsi="Times New Roman" w:cs="Times New Roman"/>
        </w:rPr>
        <w:t>, 2018</w:t>
      </w:r>
      <w:r w:rsidR="00ED6A77" w:rsidRPr="00BD4A8B">
        <w:rPr>
          <w:rFonts w:ascii="Times New Roman" w:hAnsi="Times New Roman" w:cs="Times New Roman"/>
        </w:rPr>
        <w:t xml:space="preserve">), la quale può essere conservata non agendo </w:t>
      </w:r>
      <w:r w:rsidR="00ED6A77" w:rsidRPr="00BD4A8B">
        <w:rPr>
          <w:rFonts w:ascii="Times New Roman" w:hAnsi="Times New Roman" w:cs="Times New Roman"/>
          <w:i/>
          <w:iCs/>
        </w:rPr>
        <w:t xml:space="preserve">autonomamente </w:t>
      </w:r>
      <w:r w:rsidR="00ED6A77" w:rsidRPr="00BD4A8B">
        <w:rPr>
          <w:rFonts w:ascii="Times New Roman" w:hAnsi="Times New Roman" w:cs="Times New Roman"/>
        </w:rPr>
        <w:t>in vista di uno stato di cose ritenuto desiderabile e riflessivamente vagliato, quanto</w:t>
      </w:r>
      <w:r w:rsidR="00ED6A77">
        <w:rPr>
          <w:rFonts w:ascii="Times New Roman" w:hAnsi="Times New Roman" w:cs="Times New Roman"/>
        </w:rPr>
        <w:t xml:space="preserve"> </w:t>
      </w:r>
      <w:r w:rsidR="00ED6A77" w:rsidRPr="0016327C">
        <w:rPr>
          <w:rFonts w:ascii="Times New Roman" w:hAnsi="Times New Roman" w:cs="Times New Roman"/>
        </w:rPr>
        <w:t>adattandosi all’ordine di significati che è di volta in volta – e per un brevissimo periodo – di “tendenza”.</w:t>
      </w:r>
      <w:r w:rsidR="00ED6A77">
        <w:rPr>
          <w:rFonts w:ascii="Times New Roman" w:hAnsi="Times New Roman" w:cs="Times New Roman"/>
        </w:rPr>
        <w:t xml:space="preserve"> Come si vedrà nel prossimo paragrafo, questa questione è di importanza capitale. Non solo perché i soggetti si schiacciano su un ordine di significati a loro estraneo, ma anche – e soprattutto – perché siffatta costellazione rende per loro estremamente difficile cogliere l’inaccettabilità riflessiva dell’attuale stato di cose.</w:t>
      </w:r>
    </w:p>
    <w:p w14:paraId="5AAC866E" w14:textId="77777777" w:rsidR="00ED6A77" w:rsidRPr="00BD4A8B" w:rsidRDefault="00ED6A77" w:rsidP="00ED6A77">
      <w:pPr>
        <w:spacing w:after="0" w:line="360" w:lineRule="auto"/>
        <w:ind w:firstLine="284"/>
        <w:jc w:val="both"/>
        <w:rPr>
          <w:rFonts w:ascii="Times New Roman" w:hAnsi="Times New Roman" w:cs="Times New Roman"/>
        </w:rPr>
      </w:pPr>
    </w:p>
    <w:p w14:paraId="27AE1A6E" w14:textId="77777777" w:rsidR="00ED6A77" w:rsidRPr="00BD4A8B" w:rsidRDefault="00ED6A77" w:rsidP="00ED6A77">
      <w:pPr>
        <w:spacing w:after="0" w:line="360" w:lineRule="auto"/>
        <w:ind w:firstLine="284"/>
        <w:jc w:val="both"/>
        <w:rPr>
          <w:rFonts w:ascii="Times New Roman" w:hAnsi="Times New Roman" w:cs="Times New Roman"/>
        </w:rPr>
      </w:pPr>
    </w:p>
    <w:p w14:paraId="5D38BA16" w14:textId="77777777" w:rsidR="00ED6A77" w:rsidRPr="00EF33C1" w:rsidRDefault="00ED6A77" w:rsidP="00ED6A77">
      <w:pPr>
        <w:spacing w:after="0" w:line="360" w:lineRule="auto"/>
        <w:ind w:firstLine="284"/>
        <w:jc w:val="both"/>
        <w:rPr>
          <w:rFonts w:ascii="Times New Roman" w:hAnsi="Times New Roman" w:cs="Times New Roman"/>
          <w:b/>
          <w:bCs/>
          <w:sz w:val="26"/>
          <w:szCs w:val="26"/>
        </w:rPr>
      </w:pPr>
      <w:bookmarkStart w:id="17" w:name="_Hlk213623291"/>
      <w:r w:rsidRPr="00EF33C1">
        <w:rPr>
          <w:rFonts w:ascii="Times New Roman" w:hAnsi="Times New Roman" w:cs="Times New Roman"/>
          <w:b/>
          <w:bCs/>
          <w:sz w:val="26"/>
          <w:szCs w:val="26"/>
        </w:rPr>
        <w:t>§2.3. La questione della critica tra ideologia, accelerazione e forme patologiche di riflessività</w:t>
      </w:r>
    </w:p>
    <w:bookmarkEnd w:id="17"/>
    <w:p w14:paraId="6447CCCF" w14:textId="77777777" w:rsidR="00ED6A77" w:rsidRPr="00BD4A8B" w:rsidRDefault="00ED6A77" w:rsidP="00ED6A77">
      <w:pPr>
        <w:spacing w:after="0" w:line="360" w:lineRule="auto"/>
        <w:ind w:firstLine="284"/>
        <w:jc w:val="both"/>
        <w:rPr>
          <w:rFonts w:ascii="Times New Roman" w:hAnsi="Times New Roman" w:cs="Times New Roman"/>
          <w:b/>
          <w:bCs/>
        </w:rPr>
      </w:pPr>
      <w:r w:rsidRPr="00BD4A8B">
        <w:rPr>
          <w:rFonts w:ascii="Times New Roman" w:hAnsi="Times New Roman" w:cs="Times New Roman"/>
          <w:b/>
          <w:bCs/>
        </w:rPr>
        <w:lastRenderedPageBreak/>
        <w:t xml:space="preserve"> </w:t>
      </w:r>
    </w:p>
    <w:p w14:paraId="318913D7"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Il problema etico-politico che emerge</w:t>
      </w:r>
      <w:r>
        <w:rPr>
          <w:rFonts w:ascii="Times New Roman" w:hAnsi="Times New Roman" w:cs="Times New Roman"/>
        </w:rPr>
        <w:t xml:space="preserve"> dall’analisi di questa situazione</w:t>
      </w:r>
      <w:r w:rsidRPr="00BD4A8B">
        <w:rPr>
          <w:rFonts w:ascii="Times New Roman" w:hAnsi="Times New Roman" w:cs="Times New Roman"/>
        </w:rPr>
        <w:t xml:space="preserve">, dunque, non è solo quello dell’eteronomia o della pressione esercitata dalle </w:t>
      </w:r>
      <w:r w:rsidRPr="00BD4A8B">
        <w:rPr>
          <w:rFonts w:ascii="Times New Roman" w:hAnsi="Times New Roman" w:cs="Times New Roman"/>
          <w:i/>
        </w:rPr>
        <w:t xml:space="preserve">filter </w:t>
      </w:r>
      <w:proofErr w:type="spellStart"/>
      <w:r w:rsidRPr="00BD4A8B">
        <w:rPr>
          <w:rFonts w:ascii="Times New Roman" w:hAnsi="Times New Roman" w:cs="Times New Roman"/>
          <w:i/>
        </w:rPr>
        <w:t>bubbles</w:t>
      </w:r>
      <w:proofErr w:type="spellEnd"/>
      <w:r w:rsidRPr="00BD4A8B">
        <w:rPr>
          <w:rFonts w:ascii="Times New Roman" w:hAnsi="Times New Roman" w:cs="Times New Roman"/>
          <w:i/>
        </w:rPr>
        <w:t xml:space="preserve"> </w:t>
      </w:r>
      <w:r w:rsidRPr="00BD4A8B">
        <w:rPr>
          <w:rFonts w:ascii="Times New Roman" w:hAnsi="Times New Roman" w:cs="Times New Roman"/>
        </w:rPr>
        <w:t xml:space="preserve">e dalle </w:t>
      </w:r>
      <w:proofErr w:type="spellStart"/>
      <w:r w:rsidRPr="00BD4A8B">
        <w:rPr>
          <w:rFonts w:ascii="Times New Roman" w:hAnsi="Times New Roman" w:cs="Times New Roman"/>
          <w:i/>
        </w:rPr>
        <w:t>echo</w:t>
      </w:r>
      <w:proofErr w:type="spellEnd"/>
      <w:r w:rsidRPr="00BD4A8B">
        <w:rPr>
          <w:rFonts w:ascii="Times New Roman" w:hAnsi="Times New Roman" w:cs="Times New Roman"/>
          <w:i/>
        </w:rPr>
        <w:t xml:space="preserve"> </w:t>
      </w:r>
      <w:proofErr w:type="spellStart"/>
      <w:r w:rsidRPr="00BD4A8B">
        <w:rPr>
          <w:rFonts w:ascii="Times New Roman" w:hAnsi="Times New Roman" w:cs="Times New Roman"/>
          <w:i/>
        </w:rPr>
        <w:t>chambers</w:t>
      </w:r>
      <w:proofErr w:type="spellEnd"/>
      <w:r w:rsidRPr="00BD4A8B">
        <w:rPr>
          <w:rFonts w:ascii="Times New Roman" w:hAnsi="Times New Roman" w:cs="Times New Roman"/>
          <w:i/>
        </w:rPr>
        <w:t xml:space="preserve">. </w:t>
      </w:r>
      <w:r w:rsidRPr="00BD4A8B">
        <w:rPr>
          <w:rFonts w:ascii="Times New Roman" w:hAnsi="Times New Roman" w:cs="Times New Roman"/>
        </w:rPr>
        <w:t xml:space="preserve">Piuttosto, la questione riguarda, nuovamente, le concrete possibilità di esercizio della riflessività critica. L’uso degli strumenti algoritmici come meccanismi eteronomi di sincronizzazione – che mirano al profitto delle piattaforme e non al benessere degli utenti – e la continua assunzione in malafede di identità situazionali – dettate dalla domanda di contenuti e dalla pressione dello sguardo digitale – pongono infatti i soggetti in uno stato tale da non cogliere l’inaccettabilità riflessiva delle pratiche di potere, sorveglianza e manipolazione </w:t>
      </w:r>
      <w:proofErr w:type="gramStart"/>
      <w:r w:rsidRPr="00BD4A8B">
        <w:rPr>
          <w:rFonts w:ascii="Times New Roman" w:hAnsi="Times New Roman" w:cs="Times New Roman"/>
        </w:rPr>
        <w:t>messe in campo</w:t>
      </w:r>
      <w:proofErr w:type="gramEnd"/>
      <w:r w:rsidRPr="00BD4A8B">
        <w:rPr>
          <w:rFonts w:ascii="Times New Roman" w:hAnsi="Times New Roman" w:cs="Times New Roman"/>
        </w:rPr>
        <w:t xml:space="preserve"> dalle piattaforme digitali. </w:t>
      </w:r>
    </w:p>
    <w:p w14:paraId="72CAF57F"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Ciò non dipende solo, come si è visto nei precedenti paragrafi, dalla capacità degli algoritmi di ridurre la complessità, presentarsi come oggettivi e organizzare l’accelerazione digitale. Il problema, in realtà, si situa anche a un livello più profondo, e riguarda il fatto che l’esigenza normativa di riconoscimento e libertà sociale – la cui violazione potrebbe e dovrebbe portare i soggetti a cogliere l’inaccettabilità riflessiva delle pratiche di governamentalità algoritmica – viene in qualche modo sostituita dalla spasmodica ricerca di orgoglio, approvazione e reputazione. Sono le pratiche di riflessività patologica, che le piattaforme sollecitano mettendo a disposizione degli utenti una sterminata quantità di sistemi metrici della reputazione, a “sommergere” la possibilità di </w:t>
      </w:r>
      <w:proofErr w:type="gramStart"/>
      <w:r w:rsidRPr="00BD4A8B">
        <w:rPr>
          <w:rFonts w:ascii="Times New Roman" w:hAnsi="Times New Roman" w:cs="Times New Roman"/>
        </w:rPr>
        <w:t>mettere in campo</w:t>
      </w:r>
      <w:proofErr w:type="gramEnd"/>
      <w:r w:rsidRPr="00BD4A8B">
        <w:rPr>
          <w:rFonts w:ascii="Times New Roman" w:hAnsi="Times New Roman" w:cs="Times New Roman"/>
        </w:rPr>
        <w:t xml:space="preserve"> pratiche di critica riflessiva. </w:t>
      </w:r>
    </w:p>
    <w:p w14:paraId="6F38F388" w14:textId="05EBA9B3"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Questo obiettivo, peraltro, viene </w:t>
      </w:r>
      <w:r w:rsidRPr="00BD4A8B">
        <w:rPr>
          <w:rFonts w:ascii="Times New Roman" w:hAnsi="Times New Roman" w:cs="Times New Roman"/>
          <w:i/>
          <w:iCs/>
        </w:rPr>
        <w:t xml:space="preserve">scientemente </w:t>
      </w:r>
      <w:r w:rsidRPr="00BD4A8B">
        <w:rPr>
          <w:rFonts w:ascii="Times New Roman" w:hAnsi="Times New Roman" w:cs="Times New Roman"/>
        </w:rPr>
        <w:t xml:space="preserve">perseguito dalle piattaforme che, oltre ai meccanismi sociologici di cui abbiamo lungamente trattato, sfruttano anche meccanismi psicologici e neurofisiologici per “appagare” gli utenti. Come notano a tal proposito De la Torre e colleghi (2025), infatti, quella che un tempo si chiamava economia dell’attenzione deve oggi essere intesa come un apparato ampiamente orientato verso la produzione di forme di vita assuefatte alle forme di riconoscimento offerte dal contesto digitale. L’alternanza tra </w:t>
      </w:r>
      <w:r w:rsidRPr="00BD4A8B">
        <w:rPr>
          <w:rFonts w:ascii="Times New Roman" w:hAnsi="Times New Roman" w:cs="Times New Roman"/>
          <w:i/>
          <w:iCs/>
        </w:rPr>
        <w:t>soddisfazioni e delusioni</w:t>
      </w:r>
      <w:r w:rsidRPr="00BD4A8B">
        <w:rPr>
          <w:rFonts w:ascii="Times New Roman" w:hAnsi="Times New Roman" w:cs="Times New Roman"/>
        </w:rPr>
        <w:t xml:space="preserve"> delle aspettative normative derivanti dall’assunzione di un’identità situazionale, secondo la tecnica comportamentista del rinforzo intermittente</w:t>
      </w:r>
      <w:r>
        <w:rPr>
          <w:rFonts w:ascii="Times New Roman" w:hAnsi="Times New Roman" w:cs="Times New Roman"/>
        </w:rPr>
        <w:t xml:space="preserve"> (Skinner, </w:t>
      </w:r>
      <w:r w:rsidR="00487FE9">
        <w:rPr>
          <w:rFonts w:ascii="Times New Roman" w:hAnsi="Times New Roman" w:cs="Times New Roman"/>
        </w:rPr>
        <w:t>2002</w:t>
      </w:r>
      <w:r>
        <w:rPr>
          <w:rFonts w:ascii="Times New Roman" w:hAnsi="Times New Roman" w:cs="Times New Roman"/>
        </w:rPr>
        <w:t>)</w:t>
      </w:r>
      <w:r w:rsidRPr="00BD4A8B">
        <w:rPr>
          <w:rFonts w:ascii="Times New Roman" w:hAnsi="Times New Roman" w:cs="Times New Roman"/>
        </w:rPr>
        <w:t>, gioca qui un ruolo decisivo:</w:t>
      </w:r>
    </w:p>
    <w:p w14:paraId="76E3A5E8" w14:textId="77777777" w:rsidR="00ED6A77" w:rsidRPr="00BD4A8B" w:rsidRDefault="00ED6A77" w:rsidP="00ED6A77">
      <w:pPr>
        <w:spacing w:after="0" w:line="360" w:lineRule="auto"/>
        <w:ind w:firstLine="284"/>
        <w:jc w:val="both"/>
        <w:rPr>
          <w:rFonts w:ascii="Times New Roman" w:hAnsi="Times New Roman" w:cs="Times New Roman"/>
        </w:rPr>
      </w:pPr>
    </w:p>
    <w:p w14:paraId="1660BF14" w14:textId="14B0FC1B" w:rsidR="00ED6A77" w:rsidRPr="00BD4A8B" w:rsidRDefault="00ED6A77" w:rsidP="00ED6A77">
      <w:pPr>
        <w:spacing w:after="0" w:line="360" w:lineRule="auto"/>
        <w:ind w:left="567" w:right="567"/>
        <w:jc w:val="both"/>
        <w:rPr>
          <w:rFonts w:ascii="Times New Roman" w:hAnsi="Times New Roman" w:cs="Times New Roman"/>
          <w:sz w:val="22"/>
          <w:szCs w:val="22"/>
        </w:rPr>
      </w:pPr>
      <w:r w:rsidRPr="00BD4A8B">
        <w:rPr>
          <w:rFonts w:ascii="Times New Roman" w:hAnsi="Times New Roman" w:cs="Times New Roman"/>
          <w:sz w:val="22"/>
          <w:szCs w:val="22"/>
        </w:rPr>
        <w:t>Il rinforzo intermittente modula il rilascio di dopamina, un neurotrasmettitore generalmente associato con il piacere</w:t>
      </w:r>
      <w:r w:rsidRPr="00BD4A8B">
        <w:rPr>
          <w:rFonts w:ascii="Times New Roman" w:hAnsi="Times New Roman" w:cs="Times New Roman"/>
        </w:rPr>
        <w:t xml:space="preserve"> e</w:t>
      </w:r>
      <w:r w:rsidRPr="00BD4A8B">
        <w:rPr>
          <w:rFonts w:ascii="Times New Roman" w:hAnsi="Times New Roman" w:cs="Times New Roman"/>
          <w:sz w:val="22"/>
          <w:szCs w:val="22"/>
        </w:rPr>
        <w:t xml:space="preserve"> la ricompensa ma anche con la motivazione, </w:t>
      </w:r>
      <w:r w:rsidRPr="00BD4A8B">
        <w:rPr>
          <w:rFonts w:ascii="Times New Roman" w:hAnsi="Times New Roman" w:cs="Times New Roman"/>
          <w:sz w:val="22"/>
          <w:szCs w:val="22"/>
        </w:rPr>
        <w:lastRenderedPageBreak/>
        <w:t>intesa come anticipazione della soddisfazione derivata dal rinforzo. Le piattaforme digitali sfruttano questa intermittenza di continuo: quando scrolliamo una sequenza di video, non sappiamo mai se il prossimo ci farà ridere o se sarà una sciocchezza di cui non ci interessa nulla. Allo stesso modo, quando postiamo una nostra foto, non sappiamo mai se prenderà una buona quantità di “mi piace” o se invece sarà un “flop”</w:t>
      </w:r>
      <w:r w:rsidRPr="00BD4A8B">
        <w:rPr>
          <w:rFonts w:ascii="Times New Roman" w:hAnsi="Times New Roman" w:cs="Times New Roman"/>
        </w:rPr>
        <w:t xml:space="preserve"> (Ivi: 7)</w:t>
      </w:r>
      <w:r w:rsidR="00933F4A">
        <w:rPr>
          <w:rFonts w:ascii="Times New Roman" w:hAnsi="Times New Roman" w:cs="Times New Roman"/>
        </w:rPr>
        <w:t xml:space="preserve">. </w:t>
      </w:r>
    </w:p>
    <w:p w14:paraId="188F173E" w14:textId="77777777" w:rsidR="00ED6A77" w:rsidRPr="00BD4A8B" w:rsidRDefault="00ED6A77" w:rsidP="00ED6A77">
      <w:pPr>
        <w:spacing w:after="0" w:line="360" w:lineRule="auto"/>
        <w:ind w:firstLine="284"/>
        <w:jc w:val="both"/>
        <w:rPr>
          <w:rFonts w:ascii="Times New Roman" w:hAnsi="Times New Roman" w:cs="Times New Roman"/>
        </w:rPr>
      </w:pPr>
    </w:p>
    <w:p w14:paraId="447B691C" w14:textId="77777777" w:rsidR="00ED6A77"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Queste osservazioni sono cruciali, perché ci permettono di mostrare come le piattaforme riescano a gestire due situazioni particolarmente importanti per i processi di soggettivazione digitali e per la produzione di deficit strutturali di riflessività. </w:t>
      </w:r>
    </w:p>
    <w:p w14:paraId="4D7C2ADE" w14:textId="41E18E39"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L’esempio della sequenza di video, infatti, mostra chiaramente come il rinforzo intermittente permetta di </w:t>
      </w:r>
      <w:r w:rsidRPr="00BD4A8B">
        <w:rPr>
          <w:rFonts w:ascii="Times New Roman" w:hAnsi="Times New Roman" w:cs="Times New Roman"/>
          <w:i/>
          <w:iCs/>
        </w:rPr>
        <w:t xml:space="preserve">reintegrare l’inestirpabile inaccuratezza algoritmica </w:t>
      </w:r>
      <w:r w:rsidRPr="00BD4A8B">
        <w:rPr>
          <w:rFonts w:ascii="Times New Roman" w:hAnsi="Times New Roman" w:cs="Times New Roman"/>
        </w:rPr>
        <w:t xml:space="preserve">in un sistema sociotecnico che, </w:t>
      </w:r>
      <w:r w:rsidRPr="00BD4A8B">
        <w:rPr>
          <w:rFonts w:ascii="Times New Roman" w:hAnsi="Times New Roman" w:cs="Times New Roman"/>
          <w:i/>
          <w:iCs/>
        </w:rPr>
        <w:t>lungi dall’essere messo in crisi</w:t>
      </w:r>
      <w:r w:rsidRPr="00BD4A8B">
        <w:rPr>
          <w:rFonts w:ascii="Times New Roman" w:hAnsi="Times New Roman" w:cs="Times New Roman"/>
        </w:rPr>
        <w:t xml:space="preserve"> </w:t>
      </w:r>
      <w:r w:rsidRPr="00BD4A8B">
        <w:rPr>
          <w:rFonts w:ascii="Times New Roman" w:hAnsi="Times New Roman" w:cs="Times New Roman"/>
          <w:i/>
          <w:iCs/>
        </w:rPr>
        <w:t xml:space="preserve">dai limiti tecnici </w:t>
      </w:r>
      <w:r>
        <w:rPr>
          <w:rFonts w:ascii="Times New Roman" w:hAnsi="Times New Roman" w:cs="Times New Roman"/>
          <w:i/>
          <w:iCs/>
        </w:rPr>
        <w:t xml:space="preserve">e dagli errori </w:t>
      </w:r>
      <w:r w:rsidRPr="00BD4A8B">
        <w:rPr>
          <w:rFonts w:ascii="Times New Roman" w:hAnsi="Times New Roman" w:cs="Times New Roman"/>
          <w:i/>
          <w:iCs/>
        </w:rPr>
        <w:t>degli algoritmi</w:t>
      </w:r>
      <w:r w:rsidRPr="00BD4A8B">
        <w:rPr>
          <w:rFonts w:ascii="Times New Roman" w:hAnsi="Times New Roman" w:cs="Times New Roman"/>
        </w:rPr>
        <w:t>, riesce</w:t>
      </w:r>
      <w:r>
        <w:rPr>
          <w:rFonts w:ascii="Times New Roman" w:hAnsi="Times New Roman" w:cs="Times New Roman"/>
        </w:rPr>
        <w:t xml:space="preserve"> addirittura</w:t>
      </w:r>
      <w:r w:rsidRPr="00BD4A8B">
        <w:rPr>
          <w:rFonts w:ascii="Times New Roman" w:hAnsi="Times New Roman" w:cs="Times New Roman"/>
        </w:rPr>
        <w:t xml:space="preserve"> </w:t>
      </w:r>
      <w:r w:rsidRPr="00BD4A8B">
        <w:rPr>
          <w:rFonts w:ascii="Times New Roman" w:hAnsi="Times New Roman" w:cs="Times New Roman"/>
          <w:i/>
          <w:iCs/>
        </w:rPr>
        <w:t>a sfruttarli</w:t>
      </w:r>
      <w:r>
        <w:rPr>
          <w:rFonts w:ascii="Times New Roman" w:hAnsi="Times New Roman" w:cs="Times New Roman"/>
        </w:rPr>
        <w:t>, modulando</w:t>
      </w:r>
      <w:r w:rsidRPr="00BD4A8B">
        <w:rPr>
          <w:rFonts w:ascii="Times New Roman" w:hAnsi="Times New Roman" w:cs="Times New Roman"/>
        </w:rPr>
        <w:t xml:space="preserve"> il rilascio di dopamina e rende</w:t>
      </w:r>
      <w:r>
        <w:rPr>
          <w:rFonts w:ascii="Times New Roman" w:hAnsi="Times New Roman" w:cs="Times New Roman"/>
        </w:rPr>
        <w:t>ndo</w:t>
      </w:r>
      <w:r w:rsidRPr="00BD4A8B">
        <w:rPr>
          <w:rFonts w:ascii="Times New Roman" w:hAnsi="Times New Roman" w:cs="Times New Roman"/>
        </w:rPr>
        <w:t xml:space="preserve"> così la piattaforma «appiccicosa»</w:t>
      </w:r>
      <w:r>
        <w:rPr>
          <w:rFonts w:ascii="Times New Roman" w:hAnsi="Times New Roman" w:cs="Times New Roman"/>
        </w:rPr>
        <w:t xml:space="preserve"> (</w:t>
      </w:r>
      <w:r w:rsidR="00EF33C1">
        <w:rPr>
          <w:rFonts w:ascii="Times New Roman" w:hAnsi="Times New Roman" w:cs="Times New Roman"/>
        </w:rPr>
        <w:t>Seaver, 2019</w:t>
      </w:r>
      <w:r>
        <w:rPr>
          <w:rFonts w:ascii="Times New Roman" w:hAnsi="Times New Roman" w:cs="Times New Roman"/>
        </w:rPr>
        <w:t>)</w:t>
      </w:r>
      <w:r w:rsidRPr="00BD4A8B">
        <w:rPr>
          <w:rFonts w:ascii="Times New Roman" w:hAnsi="Times New Roman" w:cs="Times New Roman"/>
        </w:rPr>
        <w:t xml:space="preserve"> per gli utenti, che sono</w:t>
      </w:r>
      <w:r>
        <w:rPr>
          <w:rFonts w:ascii="Times New Roman" w:hAnsi="Times New Roman" w:cs="Times New Roman"/>
        </w:rPr>
        <w:t xml:space="preserve"> </w:t>
      </w:r>
      <w:r w:rsidRPr="00BD4A8B">
        <w:rPr>
          <w:rFonts w:ascii="Times New Roman" w:hAnsi="Times New Roman" w:cs="Times New Roman"/>
        </w:rPr>
        <w:t>spinti a non abbandonarla</w:t>
      </w:r>
      <w:r>
        <w:rPr>
          <w:rFonts w:ascii="Times New Roman" w:hAnsi="Times New Roman" w:cs="Times New Roman"/>
        </w:rPr>
        <w:t xml:space="preserve"> e a interagire con essa secondo le sue leggi e le sue normatività in vista di una ricompensa possibile</w:t>
      </w:r>
      <w:r w:rsidRPr="00BD4A8B">
        <w:rPr>
          <w:rFonts w:ascii="Times New Roman" w:hAnsi="Times New Roman" w:cs="Times New Roman"/>
        </w:rPr>
        <w:t xml:space="preserve">. </w:t>
      </w:r>
    </w:p>
    <w:p w14:paraId="2F855C5E" w14:textId="1A1FF759"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 secondo luogo, l’esempio dei “mi piace” mostra perfettamente come le pratiche di riflessività patologica in malafede non siano rafforzate solo </w:t>
      </w:r>
      <w:r w:rsidRPr="00786675">
        <w:rPr>
          <w:rFonts w:ascii="Times New Roman" w:hAnsi="Times New Roman" w:cs="Times New Roman"/>
        </w:rPr>
        <w:t>dall’</w:t>
      </w:r>
      <w:r w:rsidRPr="00BD4A8B">
        <w:rPr>
          <w:rFonts w:ascii="Times New Roman" w:hAnsi="Times New Roman" w:cs="Times New Roman"/>
          <w:i/>
          <w:iCs/>
        </w:rPr>
        <w:t xml:space="preserve">effettivo </w:t>
      </w:r>
      <w:r w:rsidRPr="00786675">
        <w:rPr>
          <w:rFonts w:ascii="Times New Roman" w:hAnsi="Times New Roman" w:cs="Times New Roman"/>
        </w:rPr>
        <w:t>riconoscimento</w:t>
      </w:r>
      <w:r w:rsidRPr="00BD4A8B">
        <w:rPr>
          <w:rFonts w:ascii="Times New Roman" w:hAnsi="Times New Roman" w:cs="Times New Roman"/>
          <w:i/>
          <w:iCs/>
        </w:rPr>
        <w:t xml:space="preserve"> </w:t>
      </w:r>
      <w:r w:rsidRPr="00BD4A8B">
        <w:rPr>
          <w:rFonts w:ascii="Times New Roman" w:hAnsi="Times New Roman" w:cs="Times New Roman"/>
        </w:rPr>
        <w:t xml:space="preserve">digitale, </w:t>
      </w:r>
      <w:r w:rsidRPr="00BD4A8B">
        <w:rPr>
          <w:rFonts w:ascii="Times New Roman" w:hAnsi="Times New Roman" w:cs="Times New Roman"/>
          <w:i/>
          <w:iCs/>
        </w:rPr>
        <w:t>ma anche dalla sua assenza</w:t>
      </w:r>
      <w:r w:rsidRPr="00BD4A8B">
        <w:rPr>
          <w:rFonts w:ascii="Times New Roman" w:hAnsi="Times New Roman" w:cs="Times New Roman"/>
        </w:rPr>
        <w:t>. E, questo, in un contesto accelerato è di importanza cruciale. Come nota Rosa, infatti, in una situazione del genere «soffrire per il mancato riconoscimento è la conseguenza di un arretramento, quindi le persone temono più di ogni altra cosa di essere “lasciate indietro”» (</w:t>
      </w:r>
      <w:r w:rsidR="002B3309">
        <w:rPr>
          <w:rFonts w:ascii="Times New Roman" w:hAnsi="Times New Roman" w:cs="Times New Roman"/>
        </w:rPr>
        <w:t>Rosa, 2019</w:t>
      </w:r>
      <w:r w:rsidRPr="00BD4A8B">
        <w:rPr>
          <w:rFonts w:ascii="Times New Roman" w:hAnsi="Times New Roman" w:cs="Times New Roman"/>
        </w:rPr>
        <w:t xml:space="preserve">: 69). Siccome l’accelerazione è tale da modificare continuamente l’ordine di significati vigente, il fatto che il mancato riconoscimento digitale possa essere reintegrato nel processo di rinforzo intermittente garantisce alle piattaforme che i soggetti – spaventati dal rimanere indietro e assuefatti alla ricompensa – </w:t>
      </w:r>
      <w:r>
        <w:rPr>
          <w:rFonts w:ascii="Times New Roman" w:hAnsi="Times New Roman" w:cs="Times New Roman"/>
          <w:i/>
          <w:iCs/>
        </w:rPr>
        <w:t>torneranno a mettere</w:t>
      </w:r>
      <w:r w:rsidRPr="00BD4A8B">
        <w:rPr>
          <w:rFonts w:ascii="Times New Roman" w:hAnsi="Times New Roman" w:cs="Times New Roman"/>
          <w:i/>
          <w:iCs/>
        </w:rPr>
        <w:t xml:space="preserve"> in campo pratiche di riflessività patologiche in malafede</w:t>
      </w:r>
      <w:r w:rsidRPr="00BD4A8B">
        <w:rPr>
          <w:rFonts w:ascii="Times New Roman" w:hAnsi="Times New Roman" w:cs="Times New Roman"/>
        </w:rPr>
        <w:t xml:space="preserve"> piuttosto che pratiche critic</w:t>
      </w:r>
      <w:r>
        <w:rPr>
          <w:rFonts w:ascii="Times New Roman" w:hAnsi="Times New Roman" w:cs="Times New Roman"/>
        </w:rPr>
        <w:t>o-riflessive</w:t>
      </w:r>
      <w:r w:rsidRPr="00BD4A8B">
        <w:rPr>
          <w:rFonts w:ascii="Times New Roman" w:hAnsi="Times New Roman" w:cs="Times New Roman"/>
        </w:rPr>
        <w:t>,</w:t>
      </w:r>
      <w:r>
        <w:rPr>
          <w:rFonts w:ascii="Times New Roman" w:hAnsi="Times New Roman" w:cs="Times New Roman"/>
        </w:rPr>
        <w:t xml:space="preserve"> ovvero</w:t>
      </w:r>
      <w:r w:rsidRPr="00BD4A8B">
        <w:rPr>
          <w:rFonts w:ascii="Times New Roman" w:hAnsi="Times New Roman" w:cs="Times New Roman"/>
        </w:rPr>
        <w:t xml:space="preserve"> capaci di contestare l’attuale organizzazione dell’accelerazione.</w:t>
      </w:r>
    </w:p>
    <w:p w14:paraId="2A355432" w14:textId="77777777"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Insomma, come concludono De La Torre e colleghi, i deficit strutturali di riflessività vengono prodotti – a questo livello – attraverso una combinazione di elementi sociologici, tecnologici e neurologici tali da non produrre semplicemente dei </w:t>
      </w:r>
      <w:proofErr w:type="spellStart"/>
      <w:r w:rsidRPr="00BD4A8B">
        <w:rPr>
          <w:rFonts w:ascii="Times New Roman" w:hAnsi="Times New Roman" w:cs="Times New Roman"/>
          <w:i/>
          <w:iCs/>
        </w:rPr>
        <w:t>digital</w:t>
      </w:r>
      <w:proofErr w:type="spellEnd"/>
      <w:r w:rsidRPr="00BD4A8B">
        <w:rPr>
          <w:rFonts w:ascii="Times New Roman" w:hAnsi="Times New Roman" w:cs="Times New Roman"/>
          <w:i/>
          <w:iCs/>
        </w:rPr>
        <w:t xml:space="preserve"> habitus </w:t>
      </w:r>
      <w:r w:rsidRPr="00BD4A8B">
        <w:rPr>
          <w:rFonts w:ascii="Times New Roman" w:hAnsi="Times New Roman" w:cs="Times New Roman"/>
        </w:rPr>
        <w:t xml:space="preserve">o delle identità situazionali, ma una forma di vita </w:t>
      </w:r>
      <w:r w:rsidRPr="00BD4A8B">
        <w:rPr>
          <w:rFonts w:ascii="Times New Roman" w:hAnsi="Times New Roman" w:cs="Times New Roman"/>
          <w:i/>
          <w:iCs/>
        </w:rPr>
        <w:t>abituata</w:t>
      </w:r>
      <w:r w:rsidRPr="00BD4A8B">
        <w:rPr>
          <w:rFonts w:ascii="Times New Roman" w:hAnsi="Times New Roman" w:cs="Times New Roman"/>
        </w:rPr>
        <w:t xml:space="preserve"> ad avere – con le piattaforme e con le </w:t>
      </w:r>
      <w:r w:rsidRPr="00BD4A8B">
        <w:rPr>
          <w:rFonts w:ascii="Times New Roman" w:hAnsi="Times New Roman" w:cs="Times New Roman"/>
        </w:rPr>
        <w:lastRenderedPageBreak/>
        <w:t xml:space="preserve">loro pratiche di governamentalità, organizzazione dell’accelerazione e produzione dell’identità – un rapporto </w:t>
      </w:r>
      <w:r w:rsidRPr="00BD4A8B">
        <w:rPr>
          <w:rFonts w:ascii="Times New Roman" w:hAnsi="Times New Roman" w:cs="Times New Roman"/>
          <w:i/>
          <w:iCs/>
        </w:rPr>
        <w:t>irriflesso</w:t>
      </w:r>
      <w:r w:rsidRPr="00BD4A8B">
        <w:rPr>
          <w:rFonts w:ascii="Times New Roman" w:hAnsi="Times New Roman" w:cs="Times New Roman"/>
        </w:rPr>
        <w:t xml:space="preserve"> e pienamente naturalizzato:</w:t>
      </w:r>
    </w:p>
    <w:p w14:paraId="5AEBD808" w14:textId="77777777" w:rsidR="00ED6A77" w:rsidRPr="00BD4A8B" w:rsidRDefault="00ED6A77" w:rsidP="00ED6A77">
      <w:pPr>
        <w:spacing w:after="0" w:line="360" w:lineRule="auto"/>
        <w:ind w:firstLine="284"/>
        <w:jc w:val="both"/>
        <w:rPr>
          <w:rFonts w:ascii="Times New Roman" w:hAnsi="Times New Roman" w:cs="Times New Roman"/>
        </w:rPr>
      </w:pPr>
    </w:p>
    <w:p w14:paraId="24CB8AE4" w14:textId="7D526DCC" w:rsidR="00ED6A77" w:rsidRPr="00BD4A8B" w:rsidRDefault="00ED6A77" w:rsidP="00ED6A77">
      <w:pPr>
        <w:spacing w:after="0" w:line="360" w:lineRule="auto"/>
        <w:ind w:left="567" w:right="567"/>
        <w:jc w:val="both"/>
        <w:rPr>
          <w:rFonts w:ascii="Times New Roman" w:hAnsi="Times New Roman" w:cs="Times New Roman"/>
        </w:rPr>
      </w:pPr>
      <w:r w:rsidRPr="00BD4A8B">
        <w:rPr>
          <w:rFonts w:ascii="Times New Roman" w:hAnsi="Times New Roman" w:cs="Times New Roman"/>
          <w:sz w:val="22"/>
          <w:szCs w:val="22"/>
        </w:rPr>
        <w:t>Le abitudini di interazione con l</w:t>
      </w:r>
      <w:r w:rsidRPr="00BD4A8B">
        <w:rPr>
          <w:rFonts w:ascii="Times New Roman" w:hAnsi="Times New Roman" w:cs="Times New Roman"/>
        </w:rPr>
        <w:t>e</w:t>
      </w:r>
      <w:r w:rsidRPr="00BD4A8B">
        <w:rPr>
          <w:rFonts w:ascii="Times New Roman" w:hAnsi="Times New Roman" w:cs="Times New Roman"/>
          <w:sz w:val="22"/>
          <w:szCs w:val="22"/>
        </w:rPr>
        <w:t xml:space="preserve"> piattaform</w:t>
      </w:r>
      <w:r w:rsidRPr="00BD4A8B">
        <w:rPr>
          <w:rFonts w:ascii="Times New Roman" w:hAnsi="Times New Roman" w:cs="Times New Roman"/>
        </w:rPr>
        <w:t>e</w:t>
      </w:r>
      <w:r w:rsidRPr="00BD4A8B">
        <w:rPr>
          <w:rFonts w:ascii="Times New Roman" w:hAnsi="Times New Roman" w:cs="Times New Roman"/>
          <w:sz w:val="22"/>
          <w:szCs w:val="22"/>
        </w:rPr>
        <w:t xml:space="preserve"> possono dunque essere intese come una rete di processi, neurologici, tecno-ecologici e comportamentali che sostengono schemi di comportamenti ricorrenti nel tempo e fondati sulla loro [delle piattaforme, </w:t>
      </w:r>
      <w:proofErr w:type="spellStart"/>
      <w:r w:rsidRPr="00BD4A8B">
        <w:rPr>
          <w:rFonts w:ascii="Times New Roman" w:hAnsi="Times New Roman" w:cs="Times New Roman"/>
          <w:i/>
          <w:iCs/>
          <w:sz w:val="22"/>
          <w:szCs w:val="22"/>
        </w:rPr>
        <w:t>n.d.A.</w:t>
      </w:r>
      <w:proofErr w:type="spellEnd"/>
      <w:r w:rsidRPr="00BD4A8B">
        <w:rPr>
          <w:rFonts w:ascii="Times New Roman" w:hAnsi="Times New Roman" w:cs="Times New Roman"/>
          <w:sz w:val="22"/>
          <w:szCs w:val="22"/>
        </w:rPr>
        <w:t>] normatività […]. I processi di cattura attenzionale disegnati dagli sviluppatori delle piattaforme e dai sistemi di IA inducono e stabilizzano la rete di processi neurali e interattivi che sono alla base delle abitudini d’interazione, su cui si fonda il modello di business basato sull’</w:t>
      </w:r>
      <w:r w:rsidRPr="00BD4A8B">
        <w:rPr>
          <w:rFonts w:ascii="Times New Roman" w:hAnsi="Times New Roman" w:cs="Times New Roman"/>
          <w:i/>
          <w:iCs/>
          <w:sz w:val="22"/>
          <w:szCs w:val="22"/>
        </w:rPr>
        <w:t>advertising</w:t>
      </w:r>
      <w:r w:rsidRPr="00BD4A8B">
        <w:rPr>
          <w:rFonts w:ascii="Times New Roman" w:hAnsi="Times New Roman" w:cs="Times New Roman"/>
          <w:sz w:val="22"/>
          <w:szCs w:val="22"/>
        </w:rPr>
        <w:t xml:space="preserve"> dell’economia dell’attenzione […]. L’economia dell’attenzione non solo sorveglia [</w:t>
      </w:r>
      <w:proofErr w:type="spellStart"/>
      <w:r w:rsidRPr="00BD4A8B">
        <w:rPr>
          <w:rFonts w:ascii="Times New Roman" w:hAnsi="Times New Roman" w:cs="Times New Roman"/>
          <w:i/>
          <w:iCs/>
          <w:sz w:val="22"/>
          <w:szCs w:val="22"/>
        </w:rPr>
        <w:t>surveils</w:t>
      </w:r>
      <w:proofErr w:type="spellEnd"/>
      <w:r w:rsidRPr="00BD4A8B">
        <w:rPr>
          <w:rFonts w:ascii="Times New Roman" w:hAnsi="Times New Roman" w:cs="Times New Roman"/>
          <w:sz w:val="22"/>
          <w:szCs w:val="22"/>
        </w:rPr>
        <w:t>], ma soprattutto impone la sua volontà [</w:t>
      </w:r>
      <w:proofErr w:type="spellStart"/>
      <w:r w:rsidRPr="00BD4A8B">
        <w:rPr>
          <w:rFonts w:ascii="Times New Roman" w:hAnsi="Times New Roman" w:cs="Times New Roman"/>
          <w:i/>
          <w:iCs/>
          <w:sz w:val="22"/>
          <w:szCs w:val="22"/>
        </w:rPr>
        <w:t>surwills</w:t>
      </w:r>
      <w:proofErr w:type="spellEnd"/>
      <w:r w:rsidRPr="00BD4A8B">
        <w:rPr>
          <w:rFonts w:ascii="Times New Roman" w:hAnsi="Times New Roman" w:cs="Times New Roman"/>
          <w:sz w:val="22"/>
          <w:szCs w:val="22"/>
        </w:rPr>
        <w:t>] agli utenti, ovvero forma e organizza il loro comportamento, facilitando la creazione di abitudini pericolose […]. L’economia dell’</w:t>
      </w:r>
      <w:r w:rsidR="00AD480F">
        <w:rPr>
          <w:rFonts w:ascii="Times New Roman" w:hAnsi="Times New Roman" w:cs="Times New Roman"/>
          <w:sz w:val="22"/>
          <w:szCs w:val="22"/>
        </w:rPr>
        <w:t>attenzione</w:t>
      </w:r>
      <w:r w:rsidRPr="00BD4A8B">
        <w:rPr>
          <w:rFonts w:ascii="Times New Roman" w:hAnsi="Times New Roman" w:cs="Times New Roman"/>
          <w:sz w:val="22"/>
          <w:szCs w:val="22"/>
        </w:rPr>
        <w:t xml:space="preserve"> si è trasformata in un’economia dell’intenzione </w:t>
      </w:r>
      <w:r w:rsidRPr="00BD4A8B">
        <w:rPr>
          <w:rFonts w:ascii="Times New Roman" w:hAnsi="Times New Roman" w:cs="Times New Roman"/>
        </w:rPr>
        <w:t xml:space="preserve">(De la Torre </w:t>
      </w:r>
      <w:r w:rsidRPr="00BD4A8B">
        <w:rPr>
          <w:rFonts w:ascii="Times New Roman" w:hAnsi="Times New Roman" w:cs="Times New Roman"/>
          <w:i/>
          <w:iCs/>
        </w:rPr>
        <w:t>et al.</w:t>
      </w:r>
      <w:r w:rsidRPr="00BD4A8B">
        <w:rPr>
          <w:rFonts w:ascii="Times New Roman" w:hAnsi="Times New Roman" w:cs="Times New Roman"/>
        </w:rPr>
        <w:t>, 2025: 10-11).</w:t>
      </w:r>
    </w:p>
    <w:p w14:paraId="2F9C1A75" w14:textId="77777777" w:rsidR="00ED6A77" w:rsidRPr="00BD4A8B" w:rsidRDefault="00ED6A77" w:rsidP="00ED6A77">
      <w:pPr>
        <w:spacing w:after="0" w:line="360" w:lineRule="auto"/>
        <w:ind w:left="567" w:right="567"/>
        <w:jc w:val="both"/>
        <w:rPr>
          <w:rFonts w:ascii="Times New Roman" w:hAnsi="Times New Roman" w:cs="Times New Roman"/>
        </w:rPr>
      </w:pPr>
    </w:p>
    <w:p w14:paraId="12AFB4E0" w14:textId="0776B1DE" w:rsidR="00ED6A77" w:rsidRPr="00BD4A8B"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 xml:space="preserve">Il dominio del capitalismo digitale, dunque, </w:t>
      </w:r>
      <w:r w:rsidRPr="00BD4A8B">
        <w:rPr>
          <w:rFonts w:ascii="Times New Roman" w:hAnsi="Times New Roman" w:cs="Times New Roman"/>
          <w:i/>
          <w:iCs/>
        </w:rPr>
        <w:t>si situa a ogni livello</w:t>
      </w:r>
      <w:r>
        <w:rPr>
          <w:rFonts w:ascii="Times New Roman" w:hAnsi="Times New Roman" w:cs="Times New Roman"/>
        </w:rPr>
        <w:t xml:space="preserve">. Esso, infatti, è in grado di </w:t>
      </w:r>
      <w:r w:rsidRPr="00BD4A8B">
        <w:rPr>
          <w:rFonts w:ascii="Times New Roman" w:hAnsi="Times New Roman" w:cs="Times New Roman"/>
        </w:rPr>
        <w:t xml:space="preserve"> </w:t>
      </w:r>
      <w:r>
        <w:rPr>
          <w:rFonts w:ascii="Times New Roman" w:hAnsi="Times New Roman" w:cs="Times New Roman"/>
        </w:rPr>
        <w:t>chiudere</w:t>
      </w:r>
      <w:r w:rsidRPr="00BD4A8B">
        <w:rPr>
          <w:rFonts w:ascii="Times New Roman" w:hAnsi="Times New Roman" w:cs="Times New Roman"/>
        </w:rPr>
        <w:t xml:space="preserve"> gli spazi di riflessività sia</w:t>
      </w:r>
      <w:r>
        <w:rPr>
          <w:rFonts w:ascii="Times New Roman" w:hAnsi="Times New Roman" w:cs="Times New Roman"/>
        </w:rPr>
        <w:t xml:space="preserve"> a livello</w:t>
      </w:r>
      <w:r w:rsidRPr="00BD4A8B">
        <w:rPr>
          <w:rFonts w:ascii="Times New Roman" w:hAnsi="Times New Roman" w:cs="Times New Roman"/>
        </w:rPr>
        <w:t xml:space="preserve"> </w:t>
      </w:r>
      <w:r>
        <w:rPr>
          <w:rFonts w:ascii="Times New Roman" w:hAnsi="Times New Roman" w:cs="Times New Roman"/>
        </w:rPr>
        <w:t>d</w:t>
      </w:r>
      <w:r w:rsidRPr="00BD4A8B">
        <w:rPr>
          <w:rFonts w:ascii="Times New Roman" w:hAnsi="Times New Roman" w:cs="Times New Roman"/>
        </w:rPr>
        <w:t>ell’esistenza quotidiana dei soggetti</w:t>
      </w:r>
      <w:r>
        <w:rPr>
          <w:rFonts w:ascii="Times New Roman" w:hAnsi="Times New Roman" w:cs="Times New Roman"/>
        </w:rPr>
        <w:t>,</w:t>
      </w:r>
      <w:r w:rsidRPr="00BD4A8B">
        <w:rPr>
          <w:rFonts w:ascii="Times New Roman" w:hAnsi="Times New Roman" w:cs="Times New Roman"/>
        </w:rPr>
        <w:t xml:space="preserve"> sia </w:t>
      </w:r>
      <w:r>
        <w:rPr>
          <w:rFonts w:ascii="Times New Roman" w:hAnsi="Times New Roman" w:cs="Times New Roman"/>
        </w:rPr>
        <w:t xml:space="preserve">al livello delle pratiche di riconoscimento, sia – da ultimo – al livello del rapporto che esso riesce a impostare tra utenti e piattaforme, che viene naturalizzato e schiacciato sulla dimensione </w:t>
      </w:r>
      <w:r>
        <w:rPr>
          <w:rFonts w:ascii="Times New Roman" w:hAnsi="Times New Roman" w:cs="Times New Roman"/>
          <w:i/>
          <w:iCs/>
        </w:rPr>
        <w:t xml:space="preserve">non riflessiva </w:t>
      </w:r>
      <w:r>
        <w:rPr>
          <w:rFonts w:ascii="Times New Roman" w:hAnsi="Times New Roman" w:cs="Times New Roman"/>
        </w:rPr>
        <w:t xml:space="preserve">che queste ultime producono attraverso a) narrazioni ideologiche (oggettività algoritmica), b)  sfruttamento di </w:t>
      </w:r>
      <w:r w:rsidRPr="00BD4A8B">
        <w:rPr>
          <w:rFonts w:ascii="Times New Roman" w:hAnsi="Times New Roman" w:cs="Times New Roman"/>
        </w:rPr>
        <w:t>particolari condizioni sociotecniche (organizzazione dell’accelerazione digitale del ritmo di vita) e</w:t>
      </w:r>
      <w:r>
        <w:rPr>
          <w:rFonts w:ascii="Times New Roman" w:hAnsi="Times New Roman" w:cs="Times New Roman"/>
        </w:rPr>
        <w:t>, c),</w:t>
      </w:r>
      <w:r w:rsidRPr="00BD4A8B">
        <w:rPr>
          <w:rFonts w:ascii="Times New Roman" w:hAnsi="Times New Roman" w:cs="Times New Roman"/>
        </w:rPr>
        <w:t xml:space="preserve"> utilizzo indiscriminato di meccanismi neuropsicologici. </w:t>
      </w:r>
    </w:p>
    <w:p w14:paraId="79BABBF4" w14:textId="772BC0FD" w:rsidR="00ED6A77"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t>Ciò, ovviamente, non significa che i soggetti non abbiano contezza di queste pratiche. E tuttavia, il dominio del capitalismo digitale è tale da far sì che i soggetti non ne colgano l’inaccettabilità riflessiva. Non perché strutturalmente incapaci di riflettere, ma perché le pratiche di riflessività critica vengono sistematicamente indebolite e delegittimate sia dalla particolare narrazione che circonda il funzionamento delle piattaforme sia dal modo in cui esse, comunque, riescono a semplificar</w:t>
      </w:r>
      <w:r>
        <w:rPr>
          <w:rFonts w:ascii="Times New Roman" w:hAnsi="Times New Roman" w:cs="Times New Roman"/>
        </w:rPr>
        <w:t xml:space="preserve">e </w:t>
      </w:r>
      <w:r w:rsidRPr="00BD4A8B">
        <w:rPr>
          <w:rFonts w:ascii="Times New Roman" w:hAnsi="Times New Roman" w:cs="Times New Roman"/>
        </w:rPr>
        <w:t xml:space="preserve">l’esistenza degli utenti </w:t>
      </w:r>
      <w:r>
        <w:rPr>
          <w:rFonts w:ascii="Times New Roman" w:hAnsi="Times New Roman" w:cs="Times New Roman"/>
        </w:rPr>
        <w:t>e</w:t>
      </w:r>
      <w:r w:rsidRPr="00BD4A8B">
        <w:rPr>
          <w:rFonts w:ascii="Times New Roman" w:hAnsi="Times New Roman" w:cs="Times New Roman"/>
        </w:rPr>
        <w:t xml:space="preserve"> ad appagarla, attraverso – rispettivamente – il sogno della serendipità sistemica offerto dalla governamentalità algoritmica e i meccanismi di riflessività patologica innescati dall’accelerazione digitale. </w:t>
      </w:r>
    </w:p>
    <w:p w14:paraId="0BC983E4" w14:textId="6619C6EA" w:rsidR="00ED6A77" w:rsidRDefault="00ED6A77" w:rsidP="00ED6A77">
      <w:pPr>
        <w:spacing w:after="0" w:line="360" w:lineRule="auto"/>
        <w:ind w:firstLine="284"/>
        <w:jc w:val="both"/>
        <w:rPr>
          <w:rFonts w:ascii="Times New Roman" w:hAnsi="Times New Roman" w:cs="Times New Roman"/>
        </w:rPr>
      </w:pPr>
      <w:r w:rsidRPr="00BD4A8B">
        <w:rPr>
          <w:rFonts w:ascii="Times New Roman" w:hAnsi="Times New Roman" w:cs="Times New Roman"/>
        </w:rPr>
        <w:lastRenderedPageBreak/>
        <w:t>Il risultato, dunque, è che</w:t>
      </w:r>
      <w:r>
        <w:rPr>
          <w:rFonts w:ascii="Times New Roman" w:hAnsi="Times New Roman" w:cs="Times New Roman"/>
        </w:rPr>
        <w:t>,</w:t>
      </w:r>
      <w:r w:rsidRPr="00BD4A8B">
        <w:rPr>
          <w:rFonts w:ascii="Times New Roman" w:hAnsi="Times New Roman" w:cs="Times New Roman"/>
        </w:rPr>
        <w:t xml:space="preserve"> nonostante le diverse critiche mosse alle singole aziende digitali e ai singoli attori tecnologici – da Zuckerberg a Bezos, passando ovviamente per Musk –, il capitalismo digitale </w:t>
      </w:r>
      <w:r w:rsidRPr="00BD4A8B">
        <w:rPr>
          <w:rFonts w:ascii="Times New Roman" w:hAnsi="Times New Roman" w:cs="Times New Roman"/>
          <w:i/>
          <w:iCs/>
        </w:rPr>
        <w:t xml:space="preserve">in quanto ordine sociale istituzionalizzato </w:t>
      </w:r>
      <w:r w:rsidRPr="00BD4A8B">
        <w:rPr>
          <w:rFonts w:ascii="Times New Roman" w:hAnsi="Times New Roman" w:cs="Times New Roman"/>
        </w:rPr>
        <w:t xml:space="preserve">continua senza sosta a esercitare pratiche di dominio, di cannibalizzazione ecologica, di sorveglianza e di manipolazione degli esseri umani. In contesti del genere, dovrebbe essere la politica a intervenire. Ma, come si vedrà nel prossimo paragrafo, le cose non sono purtroppo così semplici. </w:t>
      </w:r>
    </w:p>
    <w:p w14:paraId="658831CA" w14:textId="77777777" w:rsidR="001C0EAB" w:rsidRDefault="001C0EAB" w:rsidP="00ED6A77">
      <w:pPr>
        <w:spacing w:after="0" w:line="360" w:lineRule="auto"/>
        <w:ind w:firstLine="284"/>
        <w:jc w:val="both"/>
        <w:rPr>
          <w:rFonts w:ascii="Times New Roman" w:hAnsi="Times New Roman" w:cs="Times New Roman"/>
        </w:rPr>
      </w:pPr>
    </w:p>
    <w:p w14:paraId="36B0F322" w14:textId="3D6C3B24" w:rsidR="001C0EAB" w:rsidRDefault="001C0EAB">
      <w:pPr>
        <w:spacing w:line="259" w:lineRule="auto"/>
        <w:rPr>
          <w:rFonts w:ascii="Times New Roman" w:hAnsi="Times New Roman" w:cs="Times New Roman"/>
        </w:rPr>
      </w:pPr>
      <w:r>
        <w:rPr>
          <w:rFonts w:ascii="Times New Roman" w:hAnsi="Times New Roman" w:cs="Times New Roman"/>
        </w:rPr>
        <w:br w:type="page"/>
      </w:r>
    </w:p>
    <w:p w14:paraId="49BC6281" w14:textId="77777777" w:rsidR="001C0EAB" w:rsidRPr="00A16074" w:rsidRDefault="001C0EAB" w:rsidP="001C0EAB">
      <w:pPr>
        <w:spacing w:after="0" w:line="360" w:lineRule="auto"/>
        <w:ind w:firstLine="284"/>
        <w:jc w:val="center"/>
        <w:rPr>
          <w:rFonts w:ascii="Times New Roman" w:hAnsi="Times New Roman" w:cs="Times New Roman"/>
          <w:b/>
          <w:bCs/>
          <w:sz w:val="32"/>
          <w:szCs w:val="32"/>
        </w:rPr>
      </w:pPr>
      <w:r w:rsidRPr="00A16074">
        <w:rPr>
          <w:rFonts w:ascii="Times New Roman" w:hAnsi="Times New Roman" w:cs="Times New Roman"/>
          <w:b/>
          <w:bCs/>
          <w:sz w:val="32"/>
          <w:szCs w:val="32"/>
        </w:rPr>
        <w:lastRenderedPageBreak/>
        <w:t>Capitolo V</w:t>
      </w:r>
    </w:p>
    <w:p w14:paraId="5B1BC6E7" w14:textId="77777777" w:rsidR="001C0EAB" w:rsidRDefault="001C0EAB" w:rsidP="001C0EAB">
      <w:pPr>
        <w:spacing w:after="0" w:line="360" w:lineRule="auto"/>
        <w:ind w:firstLine="284"/>
        <w:jc w:val="center"/>
        <w:rPr>
          <w:rFonts w:ascii="Times New Roman" w:hAnsi="Times New Roman" w:cs="Times New Roman"/>
          <w:b/>
          <w:bCs/>
          <w:sz w:val="32"/>
          <w:szCs w:val="32"/>
        </w:rPr>
      </w:pPr>
      <w:r w:rsidRPr="00A16074">
        <w:rPr>
          <w:rFonts w:ascii="Times New Roman" w:hAnsi="Times New Roman" w:cs="Times New Roman"/>
          <w:b/>
          <w:bCs/>
          <w:sz w:val="32"/>
          <w:szCs w:val="32"/>
        </w:rPr>
        <w:t xml:space="preserve">Burocratizzazione e sicurezza nazionale: </w:t>
      </w:r>
    </w:p>
    <w:p w14:paraId="53AA762A" w14:textId="77777777" w:rsidR="001C0EAB" w:rsidRDefault="001C0EAB" w:rsidP="001C0EAB">
      <w:pPr>
        <w:spacing w:after="0" w:line="360" w:lineRule="auto"/>
        <w:ind w:firstLine="284"/>
        <w:jc w:val="center"/>
        <w:rPr>
          <w:rFonts w:ascii="Times New Roman" w:hAnsi="Times New Roman" w:cs="Times New Roman"/>
          <w:b/>
          <w:bCs/>
          <w:sz w:val="32"/>
          <w:szCs w:val="32"/>
        </w:rPr>
      </w:pPr>
      <w:r w:rsidRPr="00A16074">
        <w:rPr>
          <w:rFonts w:ascii="Times New Roman" w:hAnsi="Times New Roman" w:cs="Times New Roman"/>
          <w:b/>
          <w:bCs/>
          <w:sz w:val="32"/>
          <w:szCs w:val="32"/>
        </w:rPr>
        <w:t>la democratizzazione delle nuove tecnologie alla prova del capitalismo politico</w:t>
      </w:r>
    </w:p>
    <w:p w14:paraId="3FE94E0E" w14:textId="77777777" w:rsidR="00A527B5" w:rsidRDefault="00A527B5" w:rsidP="001C0EAB">
      <w:pPr>
        <w:spacing w:after="0" w:line="360" w:lineRule="auto"/>
        <w:ind w:firstLine="284"/>
        <w:jc w:val="center"/>
        <w:rPr>
          <w:rFonts w:ascii="Times New Roman" w:hAnsi="Times New Roman" w:cs="Times New Roman"/>
          <w:b/>
          <w:bCs/>
          <w:sz w:val="32"/>
          <w:szCs w:val="32"/>
        </w:rPr>
      </w:pPr>
    </w:p>
    <w:p w14:paraId="752564B2" w14:textId="3694F208" w:rsidR="00A527B5" w:rsidRDefault="00A527B5" w:rsidP="00A527B5">
      <w:pPr>
        <w:spacing w:after="0" w:line="360" w:lineRule="auto"/>
        <w:ind w:firstLine="284"/>
        <w:jc w:val="right"/>
        <w:rPr>
          <w:rFonts w:ascii="Times New Roman" w:hAnsi="Times New Roman" w:cs="Times New Roman"/>
        </w:rPr>
      </w:pPr>
      <w:r w:rsidRPr="00A527B5">
        <w:rPr>
          <w:rFonts w:ascii="Times New Roman" w:hAnsi="Times New Roman" w:cs="Times New Roman"/>
        </w:rPr>
        <w:t>Prima di Musk c’è stato Eric Schmidt</w:t>
      </w:r>
    </w:p>
    <w:p w14:paraId="688FC317" w14:textId="77777777" w:rsidR="00A527B5" w:rsidRPr="00A527B5" w:rsidRDefault="00A527B5" w:rsidP="00A527B5">
      <w:pPr>
        <w:spacing w:after="0" w:line="360" w:lineRule="auto"/>
        <w:ind w:firstLine="284"/>
        <w:jc w:val="right"/>
        <w:rPr>
          <w:rFonts w:ascii="Times New Roman" w:hAnsi="Times New Roman" w:cs="Times New Roman"/>
        </w:rPr>
      </w:pPr>
    </w:p>
    <w:p w14:paraId="35CDC01C" w14:textId="2BE1C3DF" w:rsidR="00A527B5" w:rsidRPr="00A527B5" w:rsidRDefault="00A527B5" w:rsidP="00A527B5">
      <w:pPr>
        <w:spacing w:after="0" w:line="360" w:lineRule="auto"/>
        <w:ind w:firstLine="284"/>
        <w:jc w:val="right"/>
        <w:rPr>
          <w:rFonts w:ascii="Times New Roman" w:hAnsi="Times New Roman" w:cs="Times New Roman"/>
        </w:rPr>
      </w:pPr>
      <w:r>
        <w:rPr>
          <w:rFonts w:ascii="Times New Roman" w:hAnsi="Times New Roman" w:cs="Times New Roman"/>
        </w:rPr>
        <w:t>G.</w:t>
      </w:r>
      <w:r w:rsidRPr="00A527B5">
        <w:rPr>
          <w:rFonts w:ascii="Times New Roman" w:hAnsi="Times New Roman" w:cs="Times New Roman"/>
        </w:rPr>
        <w:t xml:space="preserve"> da Empoli, </w:t>
      </w:r>
      <w:r w:rsidRPr="00A527B5">
        <w:rPr>
          <w:rFonts w:ascii="Times New Roman" w:hAnsi="Times New Roman" w:cs="Times New Roman"/>
          <w:i/>
          <w:iCs/>
        </w:rPr>
        <w:t>L’ora dei predatori</w:t>
      </w:r>
      <w:r w:rsidRPr="00A527B5">
        <w:rPr>
          <w:rFonts w:ascii="Times New Roman" w:hAnsi="Times New Roman" w:cs="Times New Roman"/>
        </w:rPr>
        <w:t>, 2025.</w:t>
      </w:r>
    </w:p>
    <w:p w14:paraId="4D8418D3" w14:textId="77777777" w:rsidR="001C0EAB" w:rsidRDefault="001C0EAB" w:rsidP="001C0EAB">
      <w:pPr>
        <w:spacing w:after="0" w:line="360" w:lineRule="auto"/>
        <w:ind w:firstLine="284"/>
        <w:jc w:val="both"/>
        <w:rPr>
          <w:rFonts w:ascii="Times New Roman" w:hAnsi="Times New Roman" w:cs="Times New Roman"/>
        </w:rPr>
      </w:pPr>
    </w:p>
    <w:p w14:paraId="17386325" w14:textId="77777777" w:rsidR="00A527B5" w:rsidRPr="00A527B5" w:rsidRDefault="00A527B5" w:rsidP="001C0EAB">
      <w:pPr>
        <w:spacing w:after="0" w:line="360" w:lineRule="auto"/>
        <w:ind w:firstLine="284"/>
        <w:jc w:val="both"/>
        <w:rPr>
          <w:rFonts w:ascii="Times New Roman" w:hAnsi="Times New Roman" w:cs="Times New Roman"/>
        </w:rPr>
      </w:pPr>
    </w:p>
    <w:p w14:paraId="5FB9423F" w14:textId="77777777" w:rsidR="001C0EAB" w:rsidRPr="00565081"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Nei paragrafi precedenti abbiamo messo in luce come </w:t>
      </w:r>
      <w:r>
        <w:rPr>
          <w:rFonts w:ascii="Times New Roman" w:hAnsi="Times New Roman" w:cs="Times New Roman"/>
        </w:rPr>
        <w:t>il dominio</w:t>
      </w:r>
      <w:r w:rsidRPr="00565081">
        <w:rPr>
          <w:rFonts w:ascii="Times New Roman" w:hAnsi="Times New Roman" w:cs="Times New Roman"/>
        </w:rPr>
        <w:t xml:space="preserve"> del capitalismo digitale </w:t>
      </w:r>
      <w:r>
        <w:rPr>
          <w:rFonts w:ascii="Times New Roman" w:hAnsi="Times New Roman" w:cs="Times New Roman"/>
        </w:rPr>
        <w:t>sia basato sulla produzione, a diversi livelli, di</w:t>
      </w:r>
      <w:r w:rsidRPr="00565081">
        <w:rPr>
          <w:rFonts w:ascii="Times New Roman" w:hAnsi="Times New Roman" w:cs="Times New Roman"/>
        </w:rPr>
        <w:t xml:space="preserve"> deficit strutturali di riflessività</w:t>
      </w:r>
      <w:r>
        <w:rPr>
          <w:rFonts w:ascii="Times New Roman" w:hAnsi="Times New Roman" w:cs="Times New Roman"/>
        </w:rPr>
        <w:t xml:space="preserve"> individuali</w:t>
      </w:r>
      <w:r w:rsidRPr="00565081">
        <w:rPr>
          <w:rFonts w:ascii="Times New Roman" w:hAnsi="Times New Roman" w:cs="Times New Roman"/>
        </w:rPr>
        <w:t xml:space="preserve">, in virtù dei quali vengono raggiunti gli imperativi economici del capitalismo digitale e la sua legittimità sistemica preservata e riprodotta. </w:t>
      </w:r>
      <w:r>
        <w:rPr>
          <w:rFonts w:ascii="Times New Roman" w:hAnsi="Times New Roman" w:cs="Times New Roman"/>
        </w:rPr>
        <w:t>Il dominio dell’attuale sistema tecno-economico</w:t>
      </w:r>
      <w:r w:rsidRPr="00565081">
        <w:rPr>
          <w:rFonts w:ascii="Times New Roman" w:hAnsi="Times New Roman" w:cs="Times New Roman"/>
        </w:rPr>
        <w:t xml:space="preserve"> agisce</w:t>
      </w:r>
      <w:r>
        <w:rPr>
          <w:rFonts w:ascii="Times New Roman" w:hAnsi="Times New Roman" w:cs="Times New Roman"/>
        </w:rPr>
        <w:t xml:space="preserve"> infatti</w:t>
      </w:r>
      <w:r w:rsidRPr="00565081">
        <w:rPr>
          <w:rFonts w:ascii="Times New Roman" w:hAnsi="Times New Roman" w:cs="Times New Roman"/>
        </w:rPr>
        <w:t xml:space="preserve"> sia a livello ideologico sia a livello sociale-esistenziale, impattando sull’orizzonte di aspettative che i soggetti si creano </w:t>
      </w:r>
      <w:r>
        <w:rPr>
          <w:rFonts w:ascii="Times New Roman" w:hAnsi="Times New Roman" w:cs="Times New Roman"/>
        </w:rPr>
        <w:t>e</w:t>
      </w:r>
      <w:r w:rsidRPr="00565081">
        <w:rPr>
          <w:rFonts w:ascii="Times New Roman" w:hAnsi="Times New Roman" w:cs="Times New Roman"/>
        </w:rPr>
        <w:t xml:space="preserve"> sul loro modo di rapportarsi con sé stessi e con gli altri. Come ha notato Weiskopf</w:t>
      </w:r>
      <w:r>
        <w:rPr>
          <w:rFonts w:ascii="Times New Roman" w:hAnsi="Times New Roman" w:cs="Times New Roman"/>
        </w:rPr>
        <w:t xml:space="preserve"> (2023)</w:t>
      </w:r>
      <w:r w:rsidRPr="00565081">
        <w:rPr>
          <w:rFonts w:ascii="Times New Roman" w:hAnsi="Times New Roman" w:cs="Times New Roman"/>
        </w:rPr>
        <w:t>, la questione non riguarda dunque solo questa o quella pratica moralmente deprecabile, ma la possibilità stessa dell’etica, il cui spazio – mediante la produzione di deficit strutturali di riflessività, lo stimolo ad assumere identità situazional</w:t>
      </w:r>
      <w:r>
        <w:rPr>
          <w:rFonts w:ascii="Times New Roman" w:hAnsi="Times New Roman" w:cs="Times New Roman"/>
        </w:rPr>
        <w:t>i</w:t>
      </w:r>
      <w:r w:rsidRPr="00565081">
        <w:rPr>
          <w:rFonts w:ascii="Times New Roman" w:hAnsi="Times New Roman" w:cs="Times New Roman"/>
        </w:rPr>
        <w:t xml:space="preserve"> basate sull’accelerazione digitale e la promozione di forme patologiche di riconoscimento – viene progressivamente chiuso. </w:t>
      </w:r>
    </w:p>
    <w:p w14:paraId="612F64CB" w14:textId="77777777" w:rsidR="001C0EAB" w:rsidRPr="00565081"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Nel corso di questo lavoro, abbiamo più volte sottolineato la natura sistemica di questo dominio, che mira alla riproduzione e alla fluidificazione dei rapporti economici vigenti. Dunque, per quanto siano senza dubbio possibili forme individuali di resistenza al potere del capitalismo digitale, pressocché la totalità degli studiosi ritiene che, per mitigarne le patologie sociali, sia necessario un intervento politico, volto a imporre una </w:t>
      </w:r>
      <w:r w:rsidRPr="00565081">
        <w:rPr>
          <w:rFonts w:ascii="Times New Roman" w:hAnsi="Times New Roman" w:cs="Times New Roman"/>
          <w:i/>
          <w:iCs/>
        </w:rPr>
        <w:t xml:space="preserve">governance </w:t>
      </w:r>
      <w:r w:rsidRPr="00565081">
        <w:rPr>
          <w:rFonts w:ascii="Times New Roman" w:hAnsi="Times New Roman" w:cs="Times New Roman"/>
        </w:rPr>
        <w:t>delle nuove tecnologie tale da ridurre i comportamenti malevoli delle piattaforme, o quantomeno quelli che non rispettano determinati standard etici</w:t>
      </w:r>
      <w:r>
        <w:rPr>
          <w:rFonts w:ascii="Times New Roman" w:hAnsi="Times New Roman" w:cs="Times New Roman"/>
        </w:rPr>
        <w:t xml:space="preserve"> (per una rassegna, si veda </w:t>
      </w:r>
      <w:proofErr w:type="spellStart"/>
      <w:r w:rsidRPr="00641CE0">
        <w:rPr>
          <w:rFonts w:ascii="Times New Roman" w:hAnsi="Times New Roman" w:cs="Times New Roman"/>
        </w:rPr>
        <w:t>Coeckelbergh</w:t>
      </w:r>
      <w:proofErr w:type="spellEnd"/>
      <w:r>
        <w:rPr>
          <w:rFonts w:ascii="Times New Roman" w:hAnsi="Times New Roman" w:cs="Times New Roman"/>
        </w:rPr>
        <w:t>, 2022)</w:t>
      </w:r>
      <w:r w:rsidRPr="00565081">
        <w:rPr>
          <w:rFonts w:ascii="Times New Roman" w:hAnsi="Times New Roman" w:cs="Times New Roman"/>
        </w:rPr>
        <w:t xml:space="preserve">. </w:t>
      </w:r>
    </w:p>
    <w:p w14:paraId="723AADE3" w14:textId="77777777" w:rsidR="001C0EAB"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lastRenderedPageBreak/>
        <w:t>E tuttavia, proposte di questo genere – sorte soprattutto in seno all’Unione Europea – si sono scontrate con limiti di diversa natura. Come è infatti stato ampiamente notato, le normative europee – per quanto assiologicamente centrate sui princìpi fondamentali dell’etica applicata che abbiamo ricordato in precedenza – non sono riuscite a imporre alle piattaforme americane (Meta, X) e cinesi (TikTok) i loro standard</w:t>
      </w:r>
      <w:r>
        <w:rPr>
          <w:rFonts w:ascii="Times New Roman" w:hAnsi="Times New Roman" w:cs="Times New Roman"/>
        </w:rPr>
        <w:t xml:space="preserve"> –</w:t>
      </w:r>
      <w:r w:rsidRPr="00565081">
        <w:rPr>
          <w:rFonts w:ascii="Times New Roman" w:hAnsi="Times New Roman" w:cs="Times New Roman"/>
        </w:rPr>
        <w:t xml:space="preserve"> se non per quanto riguarda la gestione dei dati degli utenti </w:t>
      </w:r>
      <w:r>
        <w:rPr>
          <w:rFonts w:ascii="Times New Roman" w:hAnsi="Times New Roman" w:cs="Times New Roman"/>
        </w:rPr>
        <w:t>e comunque</w:t>
      </w:r>
      <w:r w:rsidRPr="00565081">
        <w:rPr>
          <w:rFonts w:ascii="Times New Roman" w:hAnsi="Times New Roman" w:cs="Times New Roman"/>
        </w:rPr>
        <w:t xml:space="preserve"> con enormi difficoltà</w:t>
      </w:r>
      <w:r>
        <w:rPr>
          <w:rStyle w:val="Rimandonotaapidipagina"/>
          <w:rFonts w:ascii="Times New Roman" w:hAnsi="Times New Roman" w:cs="Times New Roman"/>
        </w:rPr>
        <w:footnoteReference w:id="55"/>
      </w:r>
      <w:r w:rsidRPr="00565081">
        <w:rPr>
          <w:rFonts w:ascii="Times New Roman" w:hAnsi="Times New Roman" w:cs="Times New Roman"/>
        </w:rPr>
        <w:t>. In una parola: si è inceppato quel meccanismo virtuoso che prende(va) il nome di Effetto Bruxelles</w:t>
      </w:r>
      <w:r>
        <w:rPr>
          <w:rFonts w:ascii="Times New Roman" w:hAnsi="Times New Roman" w:cs="Times New Roman"/>
        </w:rPr>
        <w:t xml:space="preserve"> (Bradford</w:t>
      </w:r>
      <w:r w:rsidRPr="00565081">
        <w:rPr>
          <w:rFonts w:ascii="Times New Roman" w:hAnsi="Times New Roman" w:cs="Times New Roman"/>
        </w:rPr>
        <w:t>,</w:t>
      </w:r>
      <w:r>
        <w:rPr>
          <w:rFonts w:ascii="Times New Roman" w:hAnsi="Times New Roman" w:cs="Times New Roman"/>
        </w:rPr>
        <w:t xml:space="preserve"> 2021)</w:t>
      </w:r>
      <w:r w:rsidRPr="00565081">
        <w:rPr>
          <w:rFonts w:ascii="Times New Roman" w:hAnsi="Times New Roman" w:cs="Times New Roman"/>
        </w:rPr>
        <w:t xml:space="preserve"> in virtù del quale – data la portata del mercato digitale europeo – le aziende straniere avrebbero preferito una </w:t>
      </w:r>
      <w:r w:rsidRPr="00565081">
        <w:rPr>
          <w:rFonts w:ascii="Times New Roman" w:hAnsi="Times New Roman" w:cs="Times New Roman"/>
          <w:i/>
          <w:iCs/>
        </w:rPr>
        <w:t>compliance</w:t>
      </w:r>
      <w:r w:rsidRPr="00565081">
        <w:rPr>
          <w:rFonts w:ascii="Times New Roman" w:hAnsi="Times New Roman" w:cs="Times New Roman"/>
        </w:rPr>
        <w:t xml:space="preserve">, pur onerosa, con l’UE, in cambio della possibilità di operare nel mercato comune. </w:t>
      </w:r>
    </w:p>
    <w:p w14:paraId="502DDE1E" w14:textId="77777777" w:rsidR="001C0EAB"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Allo stato dell’arte, gli standard normativi europei non sono in alcun modo divenuti parte del processo produttivo e di sviluppo delle aziende straniere. Al contrario, queste ultime continuano a lavorare come hanno sempre fatto, accettando di incorrere </w:t>
      </w:r>
      <w:r w:rsidRPr="00565081">
        <w:rPr>
          <w:rFonts w:ascii="Times New Roman" w:hAnsi="Times New Roman" w:cs="Times New Roman"/>
          <w:i/>
          <w:iCs/>
        </w:rPr>
        <w:t xml:space="preserve">post </w:t>
      </w:r>
      <w:proofErr w:type="spellStart"/>
      <w:r w:rsidRPr="00565081">
        <w:rPr>
          <w:rFonts w:ascii="Times New Roman" w:hAnsi="Times New Roman" w:cs="Times New Roman"/>
          <w:i/>
          <w:iCs/>
        </w:rPr>
        <w:t>festum</w:t>
      </w:r>
      <w:proofErr w:type="spellEnd"/>
      <w:r w:rsidRPr="00565081">
        <w:rPr>
          <w:rFonts w:ascii="Times New Roman" w:hAnsi="Times New Roman" w:cs="Times New Roman"/>
          <w:i/>
          <w:iCs/>
        </w:rPr>
        <w:t xml:space="preserve"> </w:t>
      </w:r>
      <w:r w:rsidRPr="00565081">
        <w:rPr>
          <w:rFonts w:ascii="Times New Roman" w:hAnsi="Times New Roman" w:cs="Times New Roman"/>
        </w:rPr>
        <w:t>in cause legali con Bruxelles e di inaugurare infinite guerre di diritto (</w:t>
      </w:r>
      <w:proofErr w:type="spellStart"/>
      <w:r w:rsidRPr="00565081">
        <w:rPr>
          <w:rFonts w:ascii="Times New Roman" w:hAnsi="Times New Roman" w:cs="Times New Roman"/>
          <w:i/>
          <w:iCs/>
        </w:rPr>
        <w:t>lawfare</w:t>
      </w:r>
      <w:proofErr w:type="spellEnd"/>
      <w:r w:rsidRPr="00565081">
        <w:rPr>
          <w:rFonts w:ascii="Times New Roman" w:hAnsi="Times New Roman" w:cs="Times New Roman"/>
        </w:rPr>
        <w:t>) che, in uno scenario geopolitico complesso come quello attuale, finiscono per non essere mai affrontate di per sé, divenendo</w:t>
      </w:r>
      <w:r>
        <w:rPr>
          <w:rFonts w:ascii="Times New Roman" w:hAnsi="Times New Roman" w:cs="Times New Roman"/>
        </w:rPr>
        <w:t xml:space="preserve"> piuttosto</w:t>
      </w:r>
      <w:r w:rsidRPr="00565081">
        <w:rPr>
          <w:rFonts w:ascii="Times New Roman" w:hAnsi="Times New Roman" w:cs="Times New Roman"/>
        </w:rPr>
        <w:t xml:space="preserve"> merce di scambio e di trattativa in un contesto internazionale sempre più transazionale</w:t>
      </w:r>
      <w:r>
        <w:rPr>
          <w:rFonts w:ascii="Times New Roman" w:hAnsi="Times New Roman" w:cs="Times New Roman"/>
        </w:rPr>
        <w:t xml:space="preserve"> e caratterizzato da un allentamento dei rapporti transatlantici (Bradford, 2023; Aresu, 2024)</w:t>
      </w:r>
      <w:r w:rsidRPr="00565081">
        <w:rPr>
          <w:rFonts w:ascii="Times New Roman" w:hAnsi="Times New Roman" w:cs="Times New Roman"/>
        </w:rPr>
        <w:t xml:space="preserve">. La conseguenza è che non esiste una vera e propria </w:t>
      </w:r>
      <w:r w:rsidRPr="00565081">
        <w:rPr>
          <w:rFonts w:ascii="Times New Roman" w:hAnsi="Times New Roman" w:cs="Times New Roman"/>
          <w:i/>
          <w:iCs/>
        </w:rPr>
        <w:t xml:space="preserve">governance </w:t>
      </w:r>
      <w:r w:rsidRPr="00565081">
        <w:rPr>
          <w:rFonts w:ascii="Times New Roman" w:hAnsi="Times New Roman" w:cs="Times New Roman"/>
        </w:rPr>
        <w:t>delle nuove tecnologie algoritmiche incardinate nei social media, così come non esiste una gestione condivisa e chiara dell’intelligenza artificiale</w:t>
      </w:r>
      <w:r>
        <w:rPr>
          <w:rFonts w:ascii="Times New Roman" w:hAnsi="Times New Roman" w:cs="Times New Roman"/>
        </w:rPr>
        <w:t xml:space="preserve"> (Finocchiaro, 2024; Bender &amp; Hanna, 2025)</w:t>
      </w:r>
      <w:r w:rsidRPr="00565081">
        <w:rPr>
          <w:rFonts w:ascii="Times New Roman" w:hAnsi="Times New Roman" w:cs="Times New Roman"/>
        </w:rPr>
        <w:t xml:space="preserve">. </w:t>
      </w:r>
    </w:p>
    <w:p w14:paraId="0AAEFA18" w14:textId="46DD5EDA" w:rsidR="001C0EAB" w:rsidRPr="00565081" w:rsidRDefault="001C0EAB" w:rsidP="008F1648">
      <w:pPr>
        <w:spacing w:after="0" w:line="360" w:lineRule="auto"/>
        <w:ind w:firstLine="284"/>
        <w:jc w:val="both"/>
        <w:rPr>
          <w:rFonts w:ascii="Times New Roman" w:hAnsi="Times New Roman" w:cs="Times New Roman"/>
        </w:rPr>
      </w:pPr>
      <w:r>
        <w:rPr>
          <w:rFonts w:ascii="Times New Roman" w:hAnsi="Times New Roman" w:cs="Times New Roman"/>
        </w:rPr>
        <w:t xml:space="preserve">Inoltre, </w:t>
      </w:r>
      <w:r w:rsidRPr="00565081">
        <w:rPr>
          <w:rFonts w:ascii="Times New Roman" w:hAnsi="Times New Roman" w:cs="Times New Roman"/>
        </w:rPr>
        <w:t>le normative europee in materia</w:t>
      </w:r>
      <w:r>
        <w:rPr>
          <w:rFonts w:ascii="Times New Roman" w:hAnsi="Times New Roman" w:cs="Times New Roman"/>
        </w:rPr>
        <w:t xml:space="preserve"> – e in particolar modo l’AI Act (2024) –</w:t>
      </w:r>
      <w:r w:rsidRPr="00565081">
        <w:rPr>
          <w:rFonts w:ascii="Times New Roman" w:hAnsi="Times New Roman" w:cs="Times New Roman"/>
        </w:rPr>
        <w:t xml:space="preserve"> scontano un</w:t>
      </w:r>
      <w:r w:rsidR="002331D5">
        <w:rPr>
          <w:rFonts w:ascii="Times New Roman" w:hAnsi="Times New Roman" w:cs="Times New Roman"/>
        </w:rPr>
        <w:t>a</w:t>
      </w:r>
      <w:r w:rsidRPr="00565081">
        <w:rPr>
          <w:rFonts w:ascii="Times New Roman" w:hAnsi="Times New Roman" w:cs="Times New Roman"/>
        </w:rPr>
        <w:t xml:space="preserve"> enorme </w:t>
      </w:r>
      <w:r w:rsidR="002331D5">
        <w:rPr>
          <w:rFonts w:ascii="Times New Roman" w:hAnsi="Times New Roman" w:cs="Times New Roman"/>
        </w:rPr>
        <w:t>difficoltà</w:t>
      </w:r>
      <w:r w:rsidRPr="00565081">
        <w:rPr>
          <w:rFonts w:ascii="Times New Roman" w:hAnsi="Times New Roman" w:cs="Times New Roman"/>
        </w:rPr>
        <w:t xml:space="preserve"> definitori</w:t>
      </w:r>
      <w:r w:rsidR="002331D5">
        <w:rPr>
          <w:rFonts w:ascii="Times New Roman" w:hAnsi="Times New Roman" w:cs="Times New Roman"/>
        </w:rPr>
        <w:t>a</w:t>
      </w:r>
      <w:r>
        <w:rPr>
          <w:rFonts w:ascii="Times New Roman" w:hAnsi="Times New Roman" w:cs="Times New Roman"/>
        </w:rPr>
        <w:t xml:space="preserve"> e </w:t>
      </w:r>
      <w:r w:rsidR="002331D5">
        <w:rPr>
          <w:rFonts w:ascii="Times New Roman" w:hAnsi="Times New Roman" w:cs="Times New Roman"/>
        </w:rPr>
        <w:t xml:space="preserve">dunque </w:t>
      </w:r>
      <w:r>
        <w:rPr>
          <w:rFonts w:ascii="Times New Roman" w:hAnsi="Times New Roman" w:cs="Times New Roman"/>
        </w:rPr>
        <w:t>applicativ</w:t>
      </w:r>
      <w:r w:rsidR="002331D5">
        <w:rPr>
          <w:rFonts w:ascii="Times New Roman" w:hAnsi="Times New Roman" w:cs="Times New Roman"/>
        </w:rPr>
        <w:t xml:space="preserve">a, la quale, come nota Bertolini (2025a: 15), è stata «troppo sovente negletta o trattata in modo in modo non sufficientemente analitico». Il punto è che l’IA, proprio in virtù del suo configurarsi ora come </w:t>
      </w:r>
      <w:proofErr w:type="gramStart"/>
      <w:r w:rsidR="002331D5">
        <w:rPr>
          <w:rFonts w:ascii="Times New Roman" w:hAnsi="Times New Roman" w:cs="Times New Roman"/>
        </w:rPr>
        <w:t>una tecnologie</w:t>
      </w:r>
      <w:proofErr w:type="gramEnd"/>
      <w:r w:rsidR="002331D5">
        <w:rPr>
          <w:rFonts w:ascii="Times New Roman" w:hAnsi="Times New Roman" w:cs="Times New Roman"/>
        </w:rPr>
        <w:t xml:space="preserve"> (o, meglio, come un insieme di tecnologie, Lindgren, 2016) ora come una branca di ricerca, va incontro – dal punto di vista giuridico – a un’«incertezza </w:t>
      </w:r>
      <w:r w:rsidR="002331D5">
        <w:rPr>
          <w:rFonts w:ascii="Times New Roman" w:hAnsi="Times New Roman" w:cs="Times New Roman"/>
        </w:rPr>
        <w:lastRenderedPageBreak/>
        <w:t xml:space="preserve">definitoria» (Bertolini, 2025: 21), tale per cui le definizioni che si offrono di essa oscillano tra l’essere troppo generali, come nel caso dell’AI Act, o troppo ristrette per essere giuridicamente servibili. </w:t>
      </w:r>
      <w:r w:rsidR="008F1648">
        <w:rPr>
          <w:rFonts w:ascii="Times New Roman" w:hAnsi="Times New Roman" w:cs="Times New Roman"/>
        </w:rPr>
        <w:t xml:space="preserve">Il risultato è che </w:t>
      </w:r>
      <w:r w:rsidRPr="00565081">
        <w:rPr>
          <w:rFonts w:ascii="Times New Roman" w:hAnsi="Times New Roman" w:cs="Times New Roman"/>
        </w:rPr>
        <w:t xml:space="preserve">non è chiaro a) </w:t>
      </w:r>
      <w:r w:rsidRPr="00924182">
        <w:rPr>
          <w:rFonts w:ascii="Times New Roman" w:hAnsi="Times New Roman" w:cs="Times New Roman"/>
          <w:i/>
          <w:iCs/>
        </w:rPr>
        <w:t>cosa</w:t>
      </w:r>
      <w:r w:rsidRPr="00565081">
        <w:rPr>
          <w:rFonts w:ascii="Times New Roman" w:hAnsi="Times New Roman" w:cs="Times New Roman"/>
        </w:rPr>
        <w:t xml:space="preserve"> possa essere considerato un sistema d’intelligenza artificiale e dunque ricadere sotto le normative vigenti</w:t>
      </w:r>
      <w:r>
        <w:rPr>
          <w:rFonts w:ascii="Times New Roman" w:hAnsi="Times New Roman" w:cs="Times New Roman"/>
        </w:rPr>
        <w:t xml:space="preserve"> (Bertolini, 2025b)</w:t>
      </w:r>
      <w:r w:rsidRPr="00565081">
        <w:rPr>
          <w:rFonts w:ascii="Times New Roman" w:hAnsi="Times New Roman" w:cs="Times New Roman"/>
        </w:rPr>
        <w:t xml:space="preserve">, b) </w:t>
      </w:r>
      <w:r w:rsidRPr="00924182">
        <w:rPr>
          <w:rFonts w:ascii="Times New Roman" w:hAnsi="Times New Roman" w:cs="Times New Roman"/>
          <w:i/>
          <w:iCs/>
        </w:rPr>
        <w:t>se</w:t>
      </w:r>
      <w:r w:rsidRPr="00565081">
        <w:rPr>
          <w:rFonts w:ascii="Times New Roman" w:hAnsi="Times New Roman" w:cs="Times New Roman"/>
        </w:rPr>
        <w:t xml:space="preserve"> l’AI Act possa considerarsi vincolante anche per gli algoritmi dei </w:t>
      </w:r>
      <w:r w:rsidRPr="00565081">
        <w:rPr>
          <w:rFonts w:ascii="Times New Roman" w:hAnsi="Times New Roman" w:cs="Times New Roman"/>
          <w:i/>
          <w:iCs/>
        </w:rPr>
        <w:t xml:space="preserve">social </w:t>
      </w:r>
      <w:r>
        <w:rPr>
          <w:rFonts w:ascii="Times New Roman" w:hAnsi="Times New Roman" w:cs="Times New Roman"/>
        </w:rPr>
        <w:t xml:space="preserve">(Kusche, 2023; Bertolini, 2025c) </w:t>
      </w:r>
      <w:r w:rsidRPr="00565081">
        <w:rPr>
          <w:rFonts w:ascii="Times New Roman" w:hAnsi="Times New Roman" w:cs="Times New Roman"/>
        </w:rPr>
        <w:t xml:space="preserve">e, c), </w:t>
      </w:r>
      <w:r w:rsidRPr="00924182">
        <w:rPr>
          <w:rFonts w:ascii="Times New Roman" w:hAnsi="Times New Roman" w:cs="Times New Roman"/>
          <w:i/>
          <w:iCs/>
        </w:rPr>
        <w:t>chi</w:t>
      </w:r>
      <w:r w:rsidRPr="00565081">
        <w:rPr>
          <w:rFonts w:ascii="Times New Roman" w:hAnsi="Times New Roman" w:cs="Times New Roman"/>
        </w:rPr>
        <w:t xml:space="preserve"> decide effettivamente sul grado di rischio posto da un dato algoritmo, in un contesto in cui le controversie legali sono ancora legate alle giurisdizioni dei singoli paesi</w:t>
      </w:r>
      <w:r>
        <w:rPr>
          <w:rFonts w:ascii="Times New Roman" w:hAnsi="Times New Roman" w:cs="Times New Roman"/>
        </w:rPr>
        <w:t xml:space="preserve"> (Cancela-Outeda, 2024)</w:t>
      </w:r>
      <w:r w:rsidRPr="00565081">
        <w:rPr>
          <w:rFonts w:ascii="Times New Roman" w:hAnsi="Times New Roman" w:cs="Times New Roman"/>
        </w:rPr>
        <w:t xml:space="preserve">. </w:t>
      </w:r>
    </w:p>
    <w:p w14:paraId="75BD3259" w14:textId="77777777" w:rsidR="001C0EAB" w:rsidRPr="00565081"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La </w:t>
      </w:r>
      <w:r w:rsidRPr="00565081">
        <w:rPr>
          <w:rFonts w:ascii="Times New Roman" w:hAnsi="Times New Roman" w:cs="Times New Roman"/>
          <w:i/>
          <w:iCs/>
        </w:rPr>
        <w:t xml:space="preserve">governance </w:t>
      </w:r>
      <w:r w:rsidRPr="00565081">
        <w:rPr>
          <w:rFonts w:ascii="Times New Roman" w:hAnsi="Times New Roman" w:cs="Times New Roman"/>
        </w:rPr>
        <w:t xml:space="preserve">europea del digitale, praticamente l’unica che incorpora al suo interno standard etici, si rivela dunque per larghi tratti inefficace. Non tanto </w:t>
      </w:r>
      <w:r>
        <w:rPr>
          <w:rFonts w:ascii="Times New Roman" w:hAnsi="Times New Roman" w:cs="Times New Roman"/>
        </w:rPr>
        <w:t>quando si trova ad affrontare</w:t>
      </w:r>
      <w:r w:rsidRPr="00565081">
        <w:rPr>
          <w:rFonts w:ascii="Times New Roman" w:hAnsi="Times New Roman" w:cs="Times New Roman"/>
        </w:rPr>
        <w:t xml:space="preserve"> </w:t>
      </w:r>
      <w:r w:rsidRPr="00565081">
        <w:rPr>
          <w:rFonts w:ascii="Times New Roman" w:hAnsi="Times New Roman" w:cs="Times New Roman"/>
          <w:i/>
          <w:iCs/>
        </w:rPr>
        <w:t>singole questioni</w:t>
      </w:r>
      <w:r w:rsidRPr="00565081">
        <w:rPr>
          <w:rFonts w:ascii="Times New Roman" w:hAnsi="Times New Roman" w:cs="Times New Roman"/>
        </w:rPr>
        <w:t>,</w:t>
      </w:r>
      <w:r>
        <w:rPr>
          <w:rFonts w:ascii="Times New Roman" w:hAnsi="Times New Roman" w:cs="Times New Roman"/>
        </w:rPr>
        <w:t xml:space="preserve"> come nel caso della GDPR,</w:t>
      </w:r>
      <w:r w:rsidRPr="00565081">
        <w:rPr>
          <w:rFonts w:ascii="Times New Roman" w:hAnsi="Times New Roman" w:cs="Times New Roman"/>
        </w:rPr>
        <w:t xml:space="preserve"> quanto per la sua incapacità di intervenire sul design e la fase di progettazione delle piattaforme, la cui capacità di generare nei soggetti dei deficit strutturali di riflessività, con tutto ciò che ne consegue in termini etici, non è stata minimamente intaccata</w:t>
      </w:r>
      <w:r>
        <w:rPr>
          <w:rFonts w:ascii="Times New Roman" w:hAnsi="Times New Roman" w:cs="Times New Roman"/>
        </w:rPr>
        <w:t xml:space="preserve"> (Oliveira Cajueiro &amp; Rezende Celestino, 2025)</w:t>
      </w:r>
      <w:r w:rsidRPr="00565081">
        <w:rPr>
          <w:rFonts w:ascii="Times New Roman" w:hAnsi="Times New Roman" w:cs="Times New Roman"/>
        </w:rPr>
        <w:t xml:space="preserve">. </w:t>
      </w:r>
    </w:p>
    <w:p w14:paraId="7641730B" w14:textId="77777777" w:rsidR="001C0EAB" w:rsidRPr="00565081"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Tradizionalmente, nell’affrontare questo tema la letteratura critica ha insistito sull’enorme potere economico e d’influenza nei confronti della politica di cui sono dotate le grandi aziende del capitalismo digitale. L’idea, espressa in termini brutali ma efficaci da Branko Milanovic</w:t>
      </w:r>
      <w:r>
        <w:rPr>
          <w:rFonts w:ascii="Times New Roman" w:hAnsi="Times New Roman" w:cs="Times New Roman"/>
        </w:rPr>
        <w:t xml:space="preserve"> (2021)</w:t>
      </w:r>
      <w:r w:rsidRPr="00565081">
        <w:rPr>
          <w:rFonts w:ascii="Times New Roman" w:hAnsi="Times New Roman" w:cs="Times New Roman"/>
        </w:rPr>
        <w:t>, è che – soprattutto nel contesto occidentale – le grandi aziende tecnologiche</w:t>
      </w:r>
      <w:r>
        <w:rPr>
          <w:rFonts w:ascii="Times New Roman" w:hAnsi="Times New Roman" w:cs="Times New Roman"/>
        </w:rPr>
        <w:t>, di norma americane,</w:t>
      </w:r>
      <w:r w:rsidRPr="00565081">
        <w:rPr>
          <w:rFonts w:ascii="Times New Roman" w:hAnsi="Times New Roman" w:cs="Times New Roman"/>
        </w:rPr>
        <w:t xml:space="preserve"> sarebbero in grado di «comprare» la politica attraverso spietate operazioni di </w:t>
      </w:r>
      <w:r w:rsidRPr="00565081">
        <w:rPr>
          <w:rFonts w:ascii="Times New Roman" w:hAnsi="Times New Roman" w:cs="Times New Roman"/>
          <w:i/>
          <w:iCs/>
        </w:rPr>
        <w:t>lobbying</w:t>
      </w:r>
      <w:r w:rsidRPr="00565081">
        <w:rPr>
          <w:rFonts w:ascii="Times New Roman" w:hAnsi="Times New Roman" w:cs="Times New Roman"/>
        </w:rPr>
        <w:t>, che non si limiterebbero semplicemente a</w:t>
      </w:r>
      <w:r>
        <w:rPr>
          <w:rFonts w:ascii="Times New Roman" w:hAnsi="Times New Roman" w:cs="Times New Roman"/>
        </w:rPr>
        <w:t xml:space="preserve"> </w:t>
      </w:r>
      <w:r w:rsidRPr="00565081">
        <w:rPr>
          <w:rFonts w:ascii="Times New Roman" w:hAnsi="Times New Roman" w:cs="Times New Roman"/>
        </w:rPr>
        <w:t xml:space="preserve">influenzare le scelte politiche ma </w:t>
      </w:r>
      <w:r>
        <w:rPr>
          <w:rFonts w:ascii="Times New Roman" w:hAnsi="Times New Roman" w:cs="Times New Roman"/>
        </w:rPr>
        <w:t xml:space="preserve">si spingerebbero a </w:t>
      </w:r>
      <w:r w:rsidRPr="00565081">
        <w:rPr>
          <w:rFonts w:ascii="Times New Roman" w:hAnsi="Times New Roman" w:cs="Times New Roman"/>
        </w:rPr>
        <w:t>offrire ai politici “scivoli” professionali al termine dei loro mandati, inserendoli nei consigli di amministrazione e negli organi direttivi delle aziende</w:t>
      </w:r>
      <w:r>
        <w:rPr>
          <w:rFonts w:ascii="Times New Roman" w:hAnsi="Times New Roman" w:cs="Times New Roman"/>
        </w:rPr>
        <w:t xml:space="preserve"> (Volpi, 2023; Hao, 2025; Bender &amp; Hanna, 2025)</w:t>
      </w:r>
      <w:r w:rsidRPr="00565081">
        <w:rPr>
          <w:rFonts w:ascii="Times New Roman" w:hAnsi="Times New Roman" w:cs="Times New Roman"/>
        </w:rPr>
        <w:t xml:space="preserve">. Secondo questa letteratura, questo assorbimento del politico nell’economico bloccherebbe sin dal principio qualsiasi tentativo di riforma radicale in senso </w:t>
      </w:r>
      <w:proofErr w:type="spellStart"/>
      <w:r w:rsidRPr="00565081">
        <w:rPr>
          <w:rFonts w:ascii="Times New Roman" w:hAnsi="Times New Roman" w:cs="Times New Roman"/>
        </w:rPr>
        <w:t>emancipativo</w:t>
      </w:r>
      <w:proofErr w:type="spellEnd"/>
      <w:r w:rsidRPr="00565081">
        <w:rPr>
          <w:rFonts w:ascii="Times New Roman" w:hAnsi="Times New Roman" w:cs="Times New Roman"/>
        </w:rPr>
        <w:t xml:space="preserve"> della </w:t>
      </w:r>
      <w:r w:rsidRPr="00565081">
        <w:rPr>
          <w:rFonts w:ascii="Times New Roman" w:hAnsi="Times New Roman" w:cs="Times New Roman"/>
          <w:i/>
          <w:iCs/>
        </w:rPr>
        <w:t>governance</w:t>
      </w:r>
      <w:r w:rsidRPr="00565081">
        <w:rPr>
          <w:rFonts w:ascii="Times New Roman" w:hAnsi="Times New Roman" w:cs="Times New Roman"/>
        </w:rPr>
        <w:t xml:space="preserve"> delle nuove tecnologie, dal momento che il potere pubblico – a livello sia nazionale sia internazionale – diventa, </w:t>
      </w:r>
      <w:r w:rsidRPr="00565081">
        <w:rPr>
          <w:rFonts w:ascii="Times New Roman" w:hAnsi="Times New Roman" w:cs="Times New Roman"/>
          <w:i/>
          <w:iCs/>
        </w:rPr>
        <w:t xml:space="preserve">de facto </w:t>
      </w:r>
      <w:r w:rsidRPr="00565081">
        <w:rPr>
          <w:rFonts w:ascii="Times New Roman" w:hAnsi="Times New Roman" w:cs="Times New Roman"/>
        </w:rPr>
        <w:t xml:space="preserve">anche se non </w:t>
      </w:r>
      <w:r w:rsidRPr="00565081">
        <w:rPr>
          <w:rFonts w:ascii="Times New Roman" w:hAnsi="Times New Roman" w:cs="Times New Roman"/>
          <w:i/>
          <w:iCs/>
        </w:rPr>
        <w:t>de iure</w:t>
      </w:r>
      <w:r w:rsidRPr="00565081">
        <w:rPr>
          <w:rFonts w:ascii="Times New Roman" w:hAnsi="Times New Roman" w:cs="Times New Roman"/>
        </w:rPr>
        <w:t>, privo di ogni autorità nei confronti dei soggetti di diritto privato</w:t>
      </w:r>
      <w:r>
        <w:rPr>
          <w:rFonts w:ascii="Times New Roman" w:hAnsi="Times New Roman" w:cs="Times New Roman"/>
        </w:rPr>
        <w:t xml:space="preserve"> (</w:t>
      </w:r>
      <w:proofErr w:type="spellStart"/>
      <w:r>
        <w:rPr>
          <w:rFonts w:ascii="Times New Roman" w:hAnsi="Times New Roman" w:cs="Times New Roman"/>
        </w:rPr>
        <w:t>Wu</w:t>
      </w:r>
      <w:proofErr w:type="spellEnd"/>
      <w:r>
        <w:rPr>
          <w:rFonts w:ascii="Times New Roman" w:hAnsi="Times New Roman" w:cs="Times New Roman"/>
        </w:rPr>
        <w:t>, 2017; Zuboff, 2019; Lindgren, 2023)</w:t>
      </w:r>
      <w:r w:rsidRPr="00565081">
        <w:rPr>
          <w:rFonts w:ascii="Times New Roman" w:hAnsi="Times New Roman" w:cs="Times New Roman"/>
        </w:rPr>
        <w:t>.</w:t>
      </w:r>
    </w:p>
    <w:p w14:paraId="47E770CB" w14:textId="77777777" w:rsidR="001C0EAB" w:rsidRPr="00565081"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Per quanto, evidentemente, queste analisi colgano dei punti importanti – primo fra tutti quello della porosità dei confini tra pubblico e privato – riteniamo che per comprendere </w:t>
      </w:r>
      <w:r w:rsidRPr="00565081">
        <w:rPr>
          <w:rFonts w:ascii="Times New Roman" w:hAnsi="Times New Roman" w:cs="Times New Roman"/>
        </w:rPr>
        <w:lastRenderedPageBreak/>
        <w:t xml:space="preserve">l’attuale congiuntura sia utile un’inversione di segno. </w:t>
      </w:r>
      <w:r>
        <w:rPr>
          <w:rFonts w:ascii="Times New Roman" w:hAnsi="Times New Roman" w:cs="Times New Roman"/>
        </w:rPr>
        <w:t>Data l’attuale</w:t>
      </w:r>
      <w:r w:rsidRPr="00565081">
        <w:rPr>
          <w:rFonts w:ascii="Times New Roman" w:hAnsi="Times New Roman" w:cs="Times New Roman"/>
        </w:rPr>
        <w:t xml:space="preserve"> forma che ha assunto il capitalismo digitale, infatti, non assistiamo più, come invece è stato in una prima fase, alla sussunzione del pubblico nel privato, quanto a una loro compenetrazione – mediata dalla nozione cruciale di </w:t>
      </w:r>
      <w:r w:rsidRPr="00565081">
        <w:rPr>
          <w:rFonts w:ascii="Times New Roman" w:hAnsi="Times New Roman" w:cs="Times New Roman"/>
          <w:i/>
          <w:iCs/>
        </w:rPr>
        <w:t>sicurezza nazionale</w:t>
      </w:r>
      <w:r w:rsidRPr="00565081">
        <w:rPr>
          <w:rFonts w:ascii="Times New Roman" w:hAnsi="Times New Roman" w:cs="Times New Roman"/>
        </w:rPr>
        <w:t>. Se infatti per autori come Milanovic</w:t>
      </w:r>
      <w:r>
        <w:rPr>
          <w:rFonts w:ascii="Times New Roman" w:hAnsi="Times New Roman" w:cs="Times New Roman"/>
        </w:rPr>
        <w:t xml:space="preserve"> (2021)</w:t>
      </w:r>
      <w:r w:rsidRPr="00565081">
        <w:rPr>
          <w:rFonts w:ascii="Times New Roman" w:hAnsi="Times New Roman" w:cs="Times New Roman"/>
        </w:rPr>
        <w:t>, Piketty</w:t>
      </w:r>
      <w:r>
        <w:rPr>
          <w:rFonts w:ascii="Times New Roman" w:hAnsi="Times New Roman" w:cs="Times New Roman"/>
        </w:rPr>
        <w:t xml:space="preserve"> (2020)</w:t>
      </w:r>
      <w:r w:rsidRPr="00565081">
        <w:rPr>
          <w:rFonts w:ascii="Times New Roman" w:hAnsi="Times New Roman" w:cs="Times New Roman"/>
        </w:rPr>
        <w:t xml:space="preserve"> o Lindgren</w:t>
      </w:r>
      <w:r>
        <w:rPr>
          <w:rFonts w:ascii="Times New Roman" w:hAnsi="Times New Roman" w:cs="Times New Roman"/>
        </w:rPr>
        <w:t xml:space="preserve"> (2023)</w:t>
      </w:r>
      <w:r w:rsidRPr="00565081">
        <w:rPr>
          <w:rFonts w:ascii="Times New Roman" w:hAnsi="Times New Roman" w:cs="Times New Roman"/>
        </w:rPr>
        <w:t xml:space="preserve"> la capacità delle aziende digitali di sfuggire a ogni forma di regolamentazione dipendeva dalla loro </w:t>
      </w:r>
      <w:r w:rsidRPr="00565081">
        <w:rPr>
          <w:rFonts w:ascii="Times New Roman" w:hAnsi="Times New Roman" w:cs="Times New Roman"/>
          <w:i/>
          <w:iCs/>
        </w:rPr>
        <w:t>extraterritorialità</w:t>
      </w:r>
      <w:r w:rsidRPr="00565081">
        <w:rPr>
          <w:rFonts w:ascii="Times New Roman" w:hAnsi="Times New Roman" w:cs="Times New Roman"/>
        </w:rPr>
        <w:t xml:space="preserve"> e dalla loro capacità di convincere, nei modi più disparati, i poteri pubblici ad assecondare i loro interessi, nell’attuale congiuntura pare essere vero il contrario: il motivo per cui le grandi aziende tecnologiche, in America come in Cina, riescono a evitare qualsiasi forma di regolamentazione risiede nella loro disponibilità ad assecondare gli interessi strategici e di sicurezza del paese di riferimento, </w:t>
      </w:r>
      <w:r>
        <w:rPr>
          <w:rFonts w:ascii="Times New Roman" w:hAnsi="Times New Roman" w:cs="Times New Roman"/>
          <w:i/>
          <w:iCs/>
        </w:rPr>
        <w:t xml:space="preserve">anche </w:t>
      </w:r>
      <w:r w:rsidRPr="00565081">
        <w:rPr>
          <w:rFonts w:ascii="Times New Roman" w:hAnsi="Times New Roman" w:cs="Times New Roman"/>
          <w:i/>
          <w:iCs/>
        </w:rPr>
        <w:t>rinunciando ad alcuni loro interessi economici</w:t>
      </w:r>
      <w:r>
        <w:rPr>
          <w:rFonts w:ascii="Times New Roman" w:hAnsi="Times New Roman" w:cs="Times New Roman"/>
          <w:i/>
          <w:iCs/>
        </w:rPr>
        <w:t xml:space="preserve"> </w:t>
      </w:r>
      <w:r>
        <w:rPr>
          <w:rFonts w:ascii="Times New Roman" w:hAnsi="Times New Roman" w:cs="Times New Roman"/>
        </w:rPr>
        <w:t>(Rikap, 2025)</w:t>
      </w:r>
      <w:r w:rsidRPr="00565081">
        <w:rPr>
          <w:rFonts w:ascii="Times New Roman" w:hAnsi="Times New Roman" w:cs="Times New Roman"/>
        </w:rPr>
        <w:t xml:space="preserve">. </w:t>
      </w:r>
    </w:p>
    <w:p w14:paraId="14DF0912" w14:textId="77777777" w:rsidR="001C0EAB" w:rsidRPr="00565081"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Quella a cui stiamo assistendo negli ultimi anni è dunque una nuova</w:t>
      </w:r>
      <w:r>
        <w:rPr>
          <w:rFonts w:ascii="Times New Roman" w:hAnsi="Times New Roman" w:cs="Times New Roman"/>
        </w:rPr>
        <w:t xml:space="preserve"> forma di</w:t>
      </w:r>
      <w:r w:rsidRPr="00565081">
        <w:rPr>
          <w:rFonts w:ascii="Times New Roman" w:hAnsi="Times New Roman" w:cs="Times New Roman"/>
        </w:rPr>
        <w:t xml:space="preserve"> fusione tra pubblico e privato – se non addirittura tra civile e militare – che, fondata e legittimata sulla nozione di sicurezza nazionale, genera un poderoso riavvicinamento tra politica ed economia</w:t>
      </w:r>
      <w:r>
        <w:rPr>
          <w:rFonts w:ascii="Times New Roman" w:hAnsi="Times New Roman" w:cs="Times New Roman"/>
        </w:rPr>
        <w:t xml:space="preserve"> </w:t>
      </w:r>
      <w:r w:rsidRPr="00565081">
        <w:rPr>
          <w:rFonts w:ascii="Times New Roman" w:hAnsi="Times New Roman" w:cs="Times New Roman"/>
        </w:rPr>
        <w:t xml:space="preserve">che punta – </w:t>
      </w:r>
      <w:r>
        <w:rPr>
          <w:rFonts w:ascii="Times New Roman" w:hAnsi="Times New Roman" w:cs="Times New Roman"/>
        </w:rPr>
        <w:t xml:space="preserve">almeno </w:t>
      </w:r>
      <w:r w:rsidRPr="00565081">
        <w:rPr>
          <w:rFonts w:ascii="Times New Roman" w:hAnsi="Times New Roman" w:cs="Times New Roman"/>
        </w:rPr>
        <w:t>dal punto di vista di Cina e Stati Uniti – a sviluppare asset</w:t>
      </w:r>
      <w:r>
        <w:rPr>
          <w:rFonts w:ascii="Times New Roman" w:hAnsi="Times New Roman" w:cs="Times New Roman"/>
        </w:rPr>
        <w:t>ti</w:t>
      </w:r>
      <w:r w:rsidRPr="00565081">
        <w:rPr>
          <w:rFonts w:ascii="Times New Roman" w:hAnsi="Times New Roman" w:cs="Times New Roman"/>
        </w:rPr>
        <w:t xml:space="preserve"> tecnologici da utilizzare nella loro competizione geopolitica. </w:t>
      </w:r>
    </w:p>
    <w:p w14:paraId="4B6BAB8A" w14:textId="02AD0620" w:rsidR="001C0EAB"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Per descrivere questa congiuntura, è utile recuperare – come è stato recentemente fatto – la nozione weberiana di capitalismo politico</w:t>
      </w:r>
      <w:r>
        <w:rPr>
          <w:rFonts w:ascii="Times New Roman" w:hAnsi="Times New Roman" w:cs="Times New Roman"/>
        </w:rPr>
        <w:t xml:space="preserve"> (Holcombe, 2016; Milhaupt &amp; </w:t>
      </w:r>
      <w:proofErr w:type="spellStart"/>
      <w:r>
        <w:rPr>
          <w:rFonts w:ascii="Times New Roman" w:hAnsi="Times New Roman" w:cs="Times New Roman"/>
        </w:rPr>
        <w:t>Pistors</w:t>
      </w:r>
      <w:proofErr w:type="spellEnd"/>
      <w:r>
        <w:rPr>
          <w:rFonts w:ascii="Times New Roman" w:hAnsi="Times New Roman" w:cs="Times New Roman"/>
        </w:rPr>
        <w:t>, 2016; Aresu, 2020 e 2022)</w:t>
      </w:r>
      <w:r w:rsidRPr="00565081">
        <w:rPr>
          <w:rFonts w:ascii="Times New Roman" w:hAnsi="Times New Roman" w:cs="Times New Roman"/>
        </w:rPr>
        <w:t>, adeguandola tuttavia all’attuale contesto geopolitico e tecnologico. Nella nostra contemporaneità, infatti, la sicurezza nazionale</w:t>
      </w:r>
      <w:r w:rsidRPr="00565081">
        <w:rPr>
          <w:rFonts w:ascii="Times New Roman" w:hAnsi="Times New Roman" w:cs="Times New Roman"/>
          <w:i/>
          <w:iCs/>
        </w:rPr>
        <w:t xml:space="preserve"> </w:t>
      </w:r>
      <w:r w:rsidRPr="00565081">
        <w:rPr>
          <w:rFonts w:ascii="Times New Roman" w:hAnsi="Times New Roman" w:cs="Times New Roman"/>
        </w:rPr>
        <w:t>non riguarda più solamente le minacce dirette e militari poste al territorio o all’esistenza di un paese</w:t>
      </w:r>
      <w:r>
        <w:rPr>
          <w:rFonts w:ascii="Times New Roman" w:hAnsi="Times New Roman" w:cs="Times New Roman"/>
        </w:rPr>
        <w:t xml:space="preserve"> (Brands, 2023)</w:t>
      </w:r>
      <w:r w:rsidRPr="00565081">
        <w:rPr>
          <w:rFonts w:ascii="Times New Roman" w:hAnsi="Times New Roman" w:cs="Times New Roman"/>
        </w:rPr>
        <w:t xml:space="preserve">, ma arriva a integrare anche la necessità di mantenere posizioni di </w:t>
      </w:r>
      <w:r w:rsidRPr="00565081">
        <w:rPr>
          <w:rFonts w:ascii="Times New Roman" w:hAnsi="Times New Roman" w:cs="Times New Roman"/>
          <w:i/>
          <w:iCs/>
        </w:rPr>
        <w:t>leadership</w:t>
      </w:r>
      <w:r w:rsidRPr="00565081">
        <w:rPr>
          <w:rFonts w:ascii="Times New Roman" w:hAnsi="Times New Roman" w:cs="Times New Roman"/>
        </w:rPr>
        <w:t xml:space="preserve"> nello sviluppo di tecnologie strategiche e nelle catene del valore legate a quest’ultime </w:t>
      </w:r>
      <w:r>
        <w:rPr>
          <w:rFonts w:ascii="Times New Roman" w:hAnsi="Times New Roman" w:cs="Times New Roman"/>
        </w:rPr>
        <w:t xml:space="preserve">(Aresu, 2024) </w:t>
      </w:r>
      <w:r w:rsidRPr="00565081">
        <w:rPr>
          <w:rFonts w:ascii="Times New Roman" w:hAnsi="Times New Roman" w:cs="Times New Roman"/>
        </w:rPr>
        <w:t xml:space="preserve">– dato che, come si è visto, queste tecnologie hanno un’importante dimensione industriale e infrastrutturale. </w:t>
      </w:r>
    </w:p>
    <w:p w14:paraId="7CA0A937" w14:textId="27C9D600" w:rsidR="001C0EAB" w:rsidRPr="00565081"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In </w:t>
      </w:r>
      <w:r>
        <w:rPr>
          <w:rFonts w:ascii="Times New Roman" w:hAnsi="Times New Roman" w:cs="Times New Roman"/>
        </w:rPr>
        <w:t>questo</w:t>
      </w:r>
      <w:r w:rsidR="002331D5">
        <w:rPr>
          <w:rFonts w:ascii="Times New Roman" w:hAnsi="Times New Roman" w:cs="Times New Roman"/>
        </w:rPr>
        <w:t xml:space="preserve"> </w:t>
      </w:r>
      <w:r w:rsidRPr="00565081">
        <w:rPr>
          <w:rFonts w:ascii="Times New Roman" w:hAnsi="Times New Roman" w:cs="Times New Roman"/>
        </w:rPr>
        <w:t>contesto, lo Stato a) limita le azioni economiche, per quanto vantaggiose, che le aziende strategiche possono compiere con quelle dei paesi considerati rivali</w:t>
      </w:r>
      <w:r>
        <w:rPr>
          <w:rFonts w:ascii="Times New Roman" w:hAnsi="Times New Roman" w:cs="Times New Roman"/>
        </w:rPr>
        <w:t xml:space="preserve"> (Benton Heath, 2019)</w:t>
      </w:r>
      <w:r w:rsidRPr="00565081">
        <w:rPr>
          <w:rFonts w:ascii="Times New Roman" w:hAnsi="Times New Roman" w:cs="Times New Roman"/>
        </w:rPr>
        <w:t xml:space="preserve">, b) impone sanzioni o blocchi alle esportazioni per rallentare i processi innovativi degli avversari (Mulder, 2023) e, c), </w:t>
      </w:r>
      <w:r>
        <w:rPr>
          <w:rFonts w:ascii="Times New Roman" w:hAnsi="Times New Roman" w:cs="Times New Roman"/>
        </w:rPr>
        <w:t xml:space="preserve">protegge e </w:t>
      </w:r>
      <w:r w:rsidRPr="00565081">
        <w:rPr>
          <w:rFonts w:ascii="Times New Roman" w:hAnsi="Times New Roman" w:cs="Times New Roman"/>
        </w:rPr>
        <w:t>favorisce la filiera produttiva dei propri “campioni nazionali” attraverso i) sussidi</w:t>
      </w:r>
      <w:r>
        <w:rPr>
          <w:rFonts w:ascii="Times New Roman" w:hAnsi="Times New Roman" w:cs="Times New Roman"/>
        </w:rPr>
        <w:t xml:space="preserve"> (Miller, 2023)</w:t>
      </w:r>
      <w:r w:rsidRPr="00565081">
        <w:rPr>
          <w:rFonts w:ascii="Times New Roman" w:hAnsi="Times New Roman" w:cs="Times New Roman"/>
        </w:rPr>
        <w:t xml:space="preserve">, ii) pratiche di </w:t>
      </w:r>
      <w:proofErr w:type="spellStart"/>
      <w:r w:rsidRPr="00565081">
        <w:rPr>
          <w:rFonts w:ascii="Times New Roman" w:hAnsi="Times New Roman" w:cs="Times New Roman"/>
          <w:i/>
          <w:iCs/>
        </w:rPr>
        <w:t>reshoring</w:t>
      </w:r>
      <w:proofErr w:type="spellEnd"/>
      <w:r w:rsidRPr="00565081">
        <w:rPr>
          <w:rFonts w:ascii="Times New Roman" w:hAnsi="Times New Roman" w:cs="Times New Roman"/>
          <w:i/>
          <w:iCs/>
        </w:rPr>
        <w:t xml:space="preserve">, </w:t>
      </w:r>
      <w:proofErr w:type="spellStart"/>
      <w:r w:rsidRPr="00565081">
        <w:rPr>
          <w:rFonts w:ascii="Times New Roman" w:hAnsi="Times New Roman" w:cs="Times New Roman"/>
          <w:i/>
          <w:iCs/>
        </w:rPr>
        <w:t>nearshoring</w:t>
      </w:r>
      <w:proofErr w:type="spellEnd"/>
      <w:r w:rsidRPr="00565081">
        <w:rPr>
          <w:rFonts w:ascii="Times New Roman" w:hAnsi="Times New Roman" w:cs="Times New Roman"/>
          <w:i/>
          <w:iCs/>
        </w:rPr>
        <w:t xml:space="preserve"> </w:t>
      </w:r>
      <w:r w:rsidRPr="00565081">
        <w:rPr>
          <w:rFonts w:ascii="Times New Roman" w:hAnsi="Times New Roman" w:cs="Times New Roman"/>
        </w:rPr>
        <w:t xml:space="preserve">e </w:t>
      </w:r>
      <w:proofErr w:type="spellStart"/>
      <w:r w:rsidRPr="00565081">
        <w:rPr>
          <w:rFonts w:ascii="Times New Roman" w:hAnsi="Times New Roman" w:cs="Times New Roman"/>
          <w:i/>
          <w:iCs/>
        </w:rPr>
        <w:t>friendshoring</w:t>
      </w:r>
      <w:proofErr w:type="spellEnd"/>
      <w:r w:rsidRPr="00565081">
        <w:rPr>
          <w:rFonts w:ascii="Times New Roman" w:hAnsi="Times New Roman" w:cs="Times New Roman"/>
        </w:rPr>
        <w:t xml:space="preserve"> </w:t>
      </w:r>
      <w:r>
        <w:rPr>
          <w:rFonts w:ascii="Times New Roman" w:hAnsi="Times New Roman" w:cs="Times New Roman"/>
        </w:rPr>
        <w:t xml:space="preserve">(Maronta, 2024; Foroohar, 2025, Barile, 2025) </w:t>
      </w:r>
      <w:r w:rsidRPr="00565081">
        <w:rPr>
          <w:rFonts w:ascii="Times New Roman" w:hAnsi="Times New Roman" w:cs="Times New Roman"/>
        </w:rPr>
        <w:lastRenderedPageBreak/>
        <w:t>e, iii), mediante la creazione di ecosistemi favorevoli al loro operato da un punto di vista legale ed economico</w:t>
      </w:r>
      <w:r>
        <w:rPr>
          <w:rFonts w:ascii="Times New Roman" w:hAnsi="Times New Roman" w:cs="Times New Roman"/>
        </w:rPr>
        <w:t xml:space="preserve"> (De Ruvo, 2025a)</w:t>
      </w:r>
      <w:r w:rsidRPr="00565081">
        <w:rPr>
          <w:rFonts w:ascii="Times New Roman" w:hAnsi="Times New Roman" w:cs="Times New Roman"/>
        </w:rPr>
        <w:t>.</w:t>
      </w:r>
    </w:p>
    <w:p w14:paraId="3A88AC40" w14:textId="25F49F01" w:rsidR="001C0EAB"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Come si vede, questo </w:t>
      </w:r>
      <w:r w:rsidRPr="00565081">
        <w:rPr>
          <w:rFonts w:ascii="Times New Roman" w:hAnsi="Times New Roman" w:cs="Times New Roman"/>
          <w:i/>
          <w:iCs/>
        </w:rPr>
        <w:t>framework</w:t>
      </w:r>
      <w:r w:rsidRPr="00565081">
        <w:rPr>
          <w:rFonts w:ascii="Times New Roman" w:hAnsi="Times New Roman" w:cs="Times New Roman"/>
        </w:rPr>
        <w:t xml:space="preserve"> è assolutamente irriducibile alla prospettiva economicista: l’economia </w:t>
      </w:r>
      <w:r w:rsidRPr="00565081">
        <w:rPr>
          <w:rFonts w:ascii="Times New Roman" w:hAnsi="Times New Roman" w:cs="Times New Roman"/>
          <w:i/>
          <w:iCs/>
        </w:rPr>
        <w:t>non compra la politica</w:t>
      </w:r>
      <w:r w:rsidRPr="00565081">
        <w:rPr>
          <w:rFonts w:ascii="Times New Roman" w:hAnsi="Times New Roman" w:cs="Times New Roman"/>
        </w:rPr>
        <w:t xml:space="preserve">, perché quest’ultima – in nome della sicurezza nazionale – è </w:t>
      </w:r>
      <w:r>
        <w:rPr>
          <w:rFonts w:ascii="Times New Roman" w:hAnsi="Times New Roman" w:cs="Times New Roman"/>
        </w:rPr>
        <w:t>pronta</w:t>
      </w:r>
      <w:r w:rsidRPr="00565081">
        <w:rPr>
          <w:rFonts w:ascii="Times New Roman" w:hAnsi="Times New Roman" w:cs="Times New Roman"/>
        </w:rPr>
        <w:t xml:space="preserve"> a bloccare interi processi commerciali e finanziari</w:t>
      </w:r>
      <w:r>
        <w:rPr>
          <w:rFonts w:ascii="Times New Roman" w:hAnsi="Times New Roman" w:cs="Times New Roman"/>
        </w:rPr>
        <w:t>.</w:t>
      </w:r>
      <w:r w:rsidRPr="00565081">
        <w:rPr>
          <w:rFonts w:ascii="Times New Roman" w:hAnsi="Times New Roman" w:cs="Times New Roman"/>
        </w:rPr>
        <w:t xml:space="preserve"> </w:t>
      </w:r>
      <w:r>
        <w:rPr>
          <w:rFonts w:ascii="Times New Roman" w:hAnsi="Times New Roman" w:cs="Times New Roman"/>
        </w:rPr>
        <w:t xml:space="preserve">Ciò, peraltro, </w:t>
      </w:r>
      <w:r w:rsidRPr="00565081">
        <w:rPr>
          <w:rFonts w:ascii="Times New Roman" w:hAnsi="Times New Roman" w:cs="Times New Roman"/>
        </w:rPr>
        <w:t>è emerso in maniera evidente nella cosiddetta guerra dei chip sinoamericana</w:t>
      </w:r>
      <w:r>
        <w:rPr>
          <w:rFonts w:ascii="Times New Roman" w:hAnsi="Times New Roman" w:cs="Times New Roman"/>
        </w:rPr>
        <w:t xml:space="preserve"> (Aresu, 2022; Miller, 2023)</w:t>
      </w:r>
      <w:r w:rsidRPr="00565081">
        <w:rPr>
          <w:rFonts w:ascii="Times New Roman" w:hAnsi="Times New Roman" w:cs="Times New Roman"/>
        </w:rPr>
        <w:t>, in cui gli USA</w:t>
      </w:r>
      <w:r>
        <w:rPr>
          <w:rFonts w:ascii="Times New Roman" w:hAnsi="Times New Roman" w:cs="Times New Roman"/>
        </w:rPr>
        <w:t xml:space="preserve"> – ancora guidati da Biden –</w:t>
      </w:r>
      <w:r w:rsidRPr="00565081">
        <w:rPr>
          <w:rFonts w:ascii="Times New Roman" w:hAnsi="Times New Roman" w:cs="Times New Roman"/>
        </w:rPr>
        <w:t xml:space="preserve"> hanno autorizzato attori come Arm,</w:t>
      </w:r>
      <w:r>
        <w:rPr>
          <w:rFonts w:ascii="Times New Roman" w:hAnsi="Times New Roman" w:cs="Times New Roman"/>
        </w:rPr>
        <w:t xml:space="preserve"> AMD,</w:t>
      </w:r>
      <w:r w:rsidRPr="00565081">
        <w:rPr>
          <w:rFonts w:ascii="Times New Roman" w:hAnsi="Times New Roman" w:cs="Times New Roman"/>
        </w:rPr>
        <w:t xml:space="preserve"> Intel e NVIDIA a commerciare liberamente solo con alcuni paesi</w:t>
      </w:r>
      <w:r>
        <w:rPr>
          <w:rFonts w:ascii="Times New Roman" w:hAnsi="Times New Roman" w:cs="Times New Roman"/>
        </w:rPr>
        <w:t>, riducendone enormemente i guadagni e obbligando NVIDIA, la principale azienda del settore, a compiere operazioni di «diplomazia indiretta» per convincere Trump a darle la possibilità di accedere al mercato cinese</w:t>
      </w:r>
      <w:r w:rsidRPr="00565081">
        <w:rPr>
          <w:rFonts w:ascii="Times New Roman" w:hAnsi="Times New Roman" w:cs="Times New Roman"/>
        </w:rPr>
        <w:t xml:space="preserve"> </w:t>
      </w:r>
      <w:r>
        <w:rPr>
          <w:rFonts w:ascii="Times New Roman" w:hAnsi="Times New Roman" w:cs="Times New Roman"/>
        </w:rPr>
        <w:t>(Aresu, 202</w:t>
      </w:r>
      <w:r w:rsidR="00144157">
        <w:rPr>
          <w:rFonts w:ascii="Times New Roman" w:hAnsi="Times New Roman" w:cs="Times New Roman"/>
        </w:rPr>
        <w:t>4b</w:t>
      </w:r>
      <w:r>
        <w:rPr>
          <w:rFonts w:ascii="Times New Roman" w:hAnsi="Times New Roman" w:cs="Times New Roman"/>
        </w:rPr>
        <w:t xml:space="preserve">) </w:t>
      </w:r>
      <w:r w:rsidRPr="00565081">
        <w:rPr>
          <w:rFonts w:ascii="Times New Roman" w:hAnsi="Times New Roman" w:cs="Times New Roman"/>
        </w:rPr>
        <w:t>(</w:t>
      </w:r>
      <w:r>
        <w:rPr>
          <w:rFonts w:ascii="Times New Roman" w:hAnsi="Times New Roman" w:cs="Times New Roman"/>
          <w:i/>
          <w:iCs/>
        </w:rPr>
        <w:t>figura 2</w:t>
      </w:r>
      <w:r w:rsidRPr="00565081">
        <w:rPr>
          <w:rFonts w:ascii="Times New Roman" w:hAnsi="Times New Roman" w:cs="Times New Roman"/>
        </w:rPr>
        <w:t>)</w:t>
      </w:r>
      <w:r>
        <w:rPr>
          <w:rFonts w:ascii="Times New Roman" w:hAnsi="Times New Roman" w:cs="Times New Roman"/>
        </w:rPr>
        <w:t>.</w:t>
      </w:r>
      <w:r w:rsidRPr="00565081">
        <w:rPr>
          <w:rFonts w:ascii="Times New Roman" w:hAnsi="Times New Roman" w:cs="Times New Roman"/>
        </w:rPr>
        <w:t xml:space="preserve"> </w:t>
      </w:r>
    </w:p>
    <w:p w14:paraId="2844E419" w14:textId="77777777" w:rsidR="001C0EAB" w:rsidRDefault="001C0EAB" w:rsidP="001C0EAB">
      <w:pPr>
        <w:spacing w:after="0" w:line="360" w:lineRule="auto"/>
        <w:ind w:firstLine="284"/>
        <w:jc w:val="both"/>
        <w:rPr>
          <w:rFonts w:ascii="Times New Roman" w:hAnsi="Times New Roman" w:cs="Times New Roman"/>
        </w:rPr>
      </w:pPr>
    </w:p>
    <w:p w14:paraId="75EF6C8B" w14:textId="77777777" w:rsidR="001C0EAB" w:rsidRDefault="001C0EAB" w:rsidP="001C0EAB">
      <w:pPr>
        <w:spacing w:after="0" w:line="360" w:lineRule="auto"/>
        <w:ind w:firstLine="284"/>
        <w:jc w:val="center"/>
        <w:rPr>
          <w:rFonts w:ascii="Times New Roman" w:hAnsi="Times New Roman" w:cs="Times New Roman"/>
        </w:rPr>
      </w:pPr>
      <w:r>
        <w:rPr>
          <w:rFonts w:ascii="Times New Roman" w:hAnsi="Times New Roman" w:cs="Times New Roman"/>
          <w:noProof/>
        </w:rPr>
        <w:drawing>
          <wp:inline distT="0" distB="0" distL="0" distR="0" wp14:anchorId="3016682C" wp14:editId="537DE68D">
            <wp:extent cx="4089838" cy="2941983"/>
            <wp:effectExtent l="0" t="0" r="6350" b="0"/>
            <wp:docPr id="146106316" name="Immagine 1" descr="Immagine che contiene testo, mappa, schermata, atl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06316" name="Immagine 1" descr="Immagine che contiene testo, mappa, schermata, atlant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25205" cy="2967424"/>
                    </a:xfrm>
                    <a:prstGeom prst="rect">
                      <a:avLst/>
                    </a:prstGeom>
                  </pic:spPr>
                </pic:pic>
              </a:graphicData>
            </a:graphic>
          </wp:inline>
        </w:drawing>
      </w:r>
    </w:p>
    <w:p w14:paraId="7D240C0D" w14:textId="77777777" w:rsidR="001C0EAB" w:rsidRDefault="001C0EAB" w:rsidP="001C0EAB">
      <w:pPr>
        <w:spacing w:after="0" w:line="360" w:lineRule="auto"/>
        <w:ind w:firstLine="284"/>
        <w:jc w:val="center"/>
        <w:rPr>
          <w:rFonts w:ascii="Times New Roman" w:hAnsi="Times New Roman" w:cs="Times New Roman"/>
        </w:rPr>
      </w:pPr>
      <w:r w:rsidRPr="009425E9">
        <w:rPr>
          <w:rFonts w:ascii="Times New Roman" w:hAnsi="Times New Roman" w:cs="Times New Roman"/>
          <w:i/>
          <w:iCs/>
        </w:rPr>
        <w:t>figura 2</w:t>
      </w:r>
      <w:r w:rsidRPr="009425E9">
        <w:rPr>
          <w:rFonts w:ascii="Times New Roman" w:hAnsi="Times New Roman" w:cs="Times New Roman"/>
        </w:rPr>
        <w:t>, Bloomberg, 2023</w:t>
      </w:r>
    </w:p>
    <w:p w14:paraId="6AEF3CCA" w14:textId="77777777" w:rsidR="001C0EAB" w:rsidRPr="009425E9" w:rsidRDefault="001C0EAB" w:rsidP="001C0EAB">
      <w:pPr>
        <w:spacing w:after="0" w:line="360" w:lineRule="auto"/>
        <w:ind w:firstLine="284"/>
        <w:jc w:val="center"/>
        <w:rPr>
          <w:rFonts w:ascii="Times New Roman" w:hAnsi="Times New Roman" w:cs="Times New Roman"/>
        </w:rPr>
      </w:pPr>
    </w:p>
    <w:p w14:paraId="76FC0B23" w14:textId="77777777" w:rsidR="001C0EAB"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Allo stesso tempo, però, questo modello differisce drasticamente da quello dello Stato investitore o imprenditore</w:t>
      </w:r>
      <w:r>
        <w:rPr>
          <w:rFonts w:ascii="Times New Roman" w:hAnsi="Times New Roman" w:cs="Times New Roman"/>
        </w:rPr>
        <w:t xml:space="preserve"> (Mazzuccato, 2014)</w:t>
      </w:r>
      <w:r w:rsidRPr="00565081">
        <w:rPr>
          <w:rFonts w:ascii="Times New Roman" w:hAnsi="Times New Roman" w:cs="Times New Roman"/>
        </w:rPr>
        <w:t>. L’azione del potere politico, infatti, non è in alcun modo limitata all’acquisto di quote azionarie delle aziend</w:t>
      </w:r>
      <w:r>
        <w:rPr>
          <w:rFonts w:ascii="Times New Roman" w:hAnsi="Times New Roman" w:cs="Times New Roman"/>
        </w:rPr>
        <w:t>e, all’imprimere una direzione d’investimento</w:t>
      </w:r>
      <w:r w:rsidRPr="00565081">
        <w:rPr>
          <w:rFonts w:ascii="Times New Roman" w:hAnsi="Times New Roman" w:cs="Times New Roman"/>
        </w:rPr>
        <w:t xml:space="preserve"> </w:t>
      </w:r>
      <w:r>
        <w:rPr>
          <w:rFonts w:ascii="Times New Roman" w:hAnsi="Times New Roman" w:cs="Times New Roman"/>
        </w:rPr>
        <w:t>o</w:t>
      </w:r>
      <w:r w:rsidRPr="00565081">
        <w:rPr>
          <w:rFonts w:ascii="Times New Roman" w:hAnsi="Times New Roman" w:cs="Times New Roman"/>
        </w:rPr>
        <w:t xml:space="preserve"> all’offerta di finanziamenti. Piuttosto,</w:t>
      </w:r>
      <w:r>
        <w:rPr>
          <w:rFonts w:ascii="Times New Roman" w:hAnsi="Times New Roman" w:cs="Times New Roman"/>
        </w:rPr>
        <w:t xml:space="preserve"> pur non essendo queste dimensioni assenti,</w:t>
      </w:r>
      <w:r w:rsidRPr="00565081">
        <w:rPr>
          <w:rFonts w:ascii="Times New Roman" w:hAnsi="Times New Roman" w:cs="Times New Roman"/>
        </w:rPr>
        <w:t xml:space="preserve"> </w:t>
      </w:r>
      <w:r>
        <w:rPr>
          <w:rFonts w:ascii="Times New Roman" w:hAnsi="Times New Roman" w:cs="Times New Roman"/>
        </w:rPr>
        <w:t>esse vengono inglobate in un ordine politico-economico più comprensivo, quello del capitalismo politico, caratterizzato da:</w:t>
      </w:r>
    </w:p>
    <w:p w14:paraId="3E44445D" w14:textId="77777777" w:rsidR="001C0EAB" w:rsidRPr="00565081" w:rsidRDefault="001C0EAB" w:rsidP="001C0EAB">
      <w:pPr>
        <w:spacing w:after="0" w:line="360" w:lineRule="auto"/>
        <w:ind w:firstLine="284"/>
        <w:jc w:val="both"/>
        <w:rPr>
          <w:rFonts w:ascii="Times New Roman" w:hAnsi="Times New Roman" w:cs="Times New Roman"/>
        </w:rPr>
      </w:pPr>
    </w:p>
    <w:p w14:paraId="5BFF66FF" w14:textId="77777777" w:rsidR="001C0EAB" w:rsidRPr="00565081" w:rsidRDefault="001C0EAB" w:rsidP="001C0EAB">
      <w:pPr>
        <w:pStyle w:val="Paragrafoelenco"/>
        <w:numPr>
          <w:ilvl w:val="0"/>
          <w:numId w:val="30"/>
        </w:numPr>
        <w:spacing w:after="0" w:line="360" w:lineRule="auto"/>
        <w:ind w:firstLine="284"/>
        <w:jc w:val="both"/>
        <w:rPr>
          <w:rFonts w:ascii="Times New Roman" w:hAnsi="Times New Roman" w:cs="Times New Roman"/>
        </w:rPr>
      </w:pPr>
      <w:r>
        <w:rPr>
          <w:rFonts w:ascii="Times New Roman" w:hAnsi="Times New Roman" w:cs="Times New Roman"/>
        </w:rPr>
        <w:lastRenderedPageBreak/>
        <w:t>L</w:t>
      </w:r>
      <w:r w:rsidRPr="00565081">
        <w:rPr>
          <w:rFonts w:ascii="Times New Roman" w:hAnsi="Times New Roman" w:cs="Times New Roman"/>
        </w:rPr>
        <w:t xml:space="preserve">’informale alleanza tra grandi conglomerati industriali e agenzie di sicurezza nazionale, </w:t>
      </w:r>
      <w:r>
        <w:rPr>
          <w:rFonts w:ascii="Times New Roman" w:hAnsi="Times New Roman" w:cs="Times New Roman"/>
        </w:rPr>
        <w:t>marcata</w:t>
      </w:r>
      <w:r w:rsidRPr="00565081">
        <w:rPr>
          <w:rFonts w:ascii="Times New Roman" w:hAnsi="Times New Roman" w:cs="Times New Roman"/>
        </w:rPr>
        <w:t xml:space="preserve"> da meccanismi di </w:t>
      </w:r>
      <w:r w:rsidRPr="00565081">
        <w:rPr>
          <w:rFonts w:ascii="Times New Roman" w:hAnsi="Times New Roman" w:cs="Times New Roman"/>
          <w:i/>
          <w:iCs/>
        </w:rPr>
        <w:t>sliding doors</w:t>
      </w:r>
      <w:r w:rsidRPr="00565081">
        <w:rPr>
          <w:rFonts w:ascii="Times New Roman" w:hAnsi="Times New Roman" w:cs="Times New Roman"/>
        </w:rPr>
        <w:t xml:space="preserve"> tra governo e industria e dalla </w:t>
      </w:r>
      <w:r>
        <w:rPr>
          <w:rFonts w:ascii="Times New Roman" w:hAnsi="Times New Roman" w:cs="Times New Roman"/>
        </w:rPr>
        <w:t>«</w:t>
      </w:r>
      <w:r w:rsidRPr="00565081">
        <w:rPr>
          <w:rFonts w:ascii="Times New Roman" w:hAnsi="Times New Roman" w:cs="Times New Roman"/>
        </w:rPr>
        <w:t xml:space="preserve">collaborazione, in vista di benefici comuni, tra </w:t>
      </w:r>
      <w:r w:rsidRPr="00565081">
        <w:rPr>
          <w:rFonts w:ascii="Times New Roman" w:hAnsi="Times New Roman" w:cs="Times New Roman"/>
          <w:i/>
          <w:iCs/>
        </w:rPr>
        <w:t xml:space="preserve">élites </w:t>
      </w:r>
      <w:r w:rsidRPr="00565081">
        <w:rPr>
          <w:rFonts w:ascii="Times New Roman" w:hAnsi="Times New Roman" w:cs="Times New Roman"/>
        </w:rPr>
        <w:t>politiche ed economiche</w:t>
      </w:r>
      <w:r>
        <w:rPr>
          <w:rFonts w:ascii="Times New Roman" w:hAnsi="Times New Roman" w:cs="Times New Roman"/>
        </w:rPr>
        <w:t>» (Holcombe, 2015: 41)</w:t>
      </w:r>
      <w:r w:rsidRPr="00565081">
        <w:rPr>
          <w:rFonts w:ascii="Times New Roman" w:hAnsi="Times New Roman" w:cs="Times New Roman"/>
        </w:rPr>
        <w:t>;</w:t>
      </w:r>
    </w:p>
    <w:p w14:paraId="701F1BDA" w14:textId="77777777" w:rsidR="001C0EAB" w:rsidRPr="00565081" w:rsidRDefault="001C0EAB" w:rsidP="001C0EAB">
      <w:pPr>
        <w:pStyle w:val="Paragrafoelenco"/>
        <w:numPr>
          <w:ilvl w:val="0"/>
          <w:numId w:val="30"/>
        </w:numPr>
        <w:spacing w:after="0" w:line="360" w:lineRule="auto"/>
        <w:ind w:firstLine="284"/>
        <w:jc w:val="both"/>
        <w:rPr>
          <w:rFonts w:ascii="Times New Roman" w:hAnsi="Times New Roman" w:cs="Times New Roman"/>
        </w:rPr>
      </w:pPr>
      <w:r>
        <w:rPr>
          <w:rFonts w:ascii="Times New Roman" w:hAnsi="Times New Roman" w:cs="Times New Roman"/>
        </w:rPr>
        <w:t>L</w:t>
      </w:r>
      <w:r w:rsidRPr="00565081">
        <w:rPr>
          <w:rFonts w:ascii="Times New Roman" w:hAnsi="Times New Roman" w:cs="Times New Roman"/>
        </w:rPr>
        <w:t xml:space="preserve">a divisione del mercato mondiale in “aziende strategiche” e “aziende nemiche”, le quali vengono rispettivamente </w:t>
      </w:r>
      <w:r>
        <w:rPr>
          <w:rFonts w:ascii="Times New Roman" w:hAnsi="Times New Roman" w:cs="Times New Roman"/>
        </w:rPr>
        <w:t>«</w:t>
      </w:r>
      <w:r w:rsidRPr="00565081">
        <w:rPr>
          <w:rFonts w:ascii="Times New Roman" w:hAnsi="Times New Roman" w:cs="Times New Roman"/>
        </w:rPr>
        <w:t>protette o avversate […] soprattutto tramite direttive politiche, burocrazie statali dedicate, norme speciali</w:t>
      </w:r>
      <w:r>
        <w:rPr>
          <w:rFonts w:ascii="Times New Roman" w:hAnsi="Times New Roman" w:cs="Times New Roman"/>
        </w:rPr>
        <w:t>» (Aresu, 2020: 15)</w:t>
      </w:r>
      <w:r w:rsidRPr="00565081">
        <w:rPr>
          <w:rFonts w:ascii="Times New Roman" w:hAnsi="Times New Roman" w:cs="Times New Roman"/>
        </w:rPr>
        <w:t xml:space="preserve">; </w:t>
      </w:r>
    </w:p>
    <w:p w14:paraId="747C6484" w14:textId="77777777" w:rsidR="001C0EAB" w:rsidRPr="00565081" w:rsidRDefault="001C0EAB" w:rsidP="001C0EAB">
      <w:pPr>
        <w:pStyle w:val="Paragrafoelenco"/>
        <w:numPr>
          <w:ilvl w:val="0"/>
          <w:numId w:val="30"/>
        </w:numPr>
        <w:spacing w:after="0" w:line="360" w:lineRule="auto"/>
        <w:ind w:firstLine="284"/>
        <w:jc w:val="both"/>
        <w:rPr>
          <w:rFonts w:ascii="Times New Roman" w:hAnsi="Times New Roman" w:cs="Times New Roman"/>
        </w:rPr>
      </w:pPr>
      <w:r>
        <w:rPr>
          <w:rFonts w:ascii="Times New Roman" w:hAnsi="Times New Roman" w:cs="Times New Roman"/>
        </w:rPr>
        <w:t>L’</w:t>
      </w:r>
      <w:r w:rsidRPr="00565081">
        <w:rPr>
          <w:rFonts w:ascii="Times New Roman" w:hAnsi="Times New Roman" w:cs="Times New Roman"/>
        </w:rPr>
        <w:t>’estendersi del concetto di sicurezza nazionale, il ricorso al quale offre allo Stato l’autorità per bloccare operazioni economiche che potrebbero in qualche modo ledere i suoi interessi, indipendentemente dall’antieconomicità della decisione</w:t>
      </w:r>
      <w:r>
        <w:rPr>
          <w:rFonts w:ascii="Times New Roman" w:hAnsi="Times New Roman" w:cs="Times New Roman"/>
        </w:rPr>
        <w:t xml:space="preserve"> (Benton Heath, 2019: 1048-1049)</w:t>
      </w:r>
      <w:r w:rsidRPr="00565081">
        <w:rPr>
          <w:rFonts w:ascii="Times New Roman" w:hAnsi="Times New Roman" w:cs="Times New Roman"/>
        </w:rPr>
        <w:t>.</w:t>
      </w:r>
    </w:p>
    <w:p w14:paraId="63291290" w14:textId="77777777" w:rsidR="001C0EAB" w:rsidRPr="00565081" w:rsidRDefault="001C0EAB" w:rsidP="001C0EAB">
      <w:pPr>
        <w:spacing w:after="0" w:line="360" w:lineRule="auto"/>
        <w:ind w:firstLine="284"/>
        <w:jc w:val="both"/>
        <w:rPr>
          <w:rFonts w:ascii="Times New Roman" w:hAnsi="Times New Roman" w:cs="Times New Roman"/>
        </w:rPr>
      </w:pPr>
    </w:p>
    <w:p w14:paraId="39BA0CD5" w14:textId="32D27AB9" w:rsidR="001C0EAB" w:rsidRPr="00565081"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In tale congiuntura, lo sviluppo tecnologico non può essere slegato dalle dinamiche geoeconomiche e geopolitiche e dal ruolo preponderante che gli Stati – in particolare USA e Cina – hanno in questo ambito. Tuttavia, il riferimento sempre più frequente a una nozione giuridicamente vaga e discrezionale</w:t>
      </w:r>
      <w:r>
        <w:rPr>
          <w:rFonts w:ascii="Times New Roman" w:hAnsi="Times New Roman" w:cs="Times New Roman"/>
        </w:rPr>
        <w:t xml:space="preserve"> (Picotti, 2023)</w:t>
      </w:r>
      <w:r w:rsidRPr="00565081">
        <w:rPr>
          <w:rFonts w:ascii="Times New Roman" w:hAnsi="Times New Roman" w:cs="Times New Roman"/>
        </w:rPr>
        <w:t xml:space="preserve"> come quella di sicurezza nazionale e il potere sempre più evidente delle </w:t>
      </w:r>
      <w:r w:rsidRPr="00565081">
        <w:rPr>
          <w:rFonts w:ascii="Times New Roman" w:hAnsi="Times New Roman" w:cs="Times New Roman"/>
          <w:i/>
          <w:iCs/>
        </w:rPr>
        <w:t>burocrazie</w:t>
      </w:r>
      <w:r w:rsidRPr="00565081">
        <w:rPr>
          <w:rFonts w:ascii="Times New Roman" w:hAnsi="Times New Roman" w:cs="Times New Roman"/>
        </w:rPr>
        <w:t xml:space="preserve"> statali nel prendere decisioni strategiche generano dei problemi etico-politici non trascurabili</w:t>
      </w:r>
      <w:r>
        <w:rPr>
          <w:rFonts w:ascii="Times New Roman" w:hAnsi="Times New Roman" w:cs="Times New Roman"/>
        </w:rPr>
        <w:t xml:space="preserve"> (De Ruvo, 202</w:t>
      </w:r>
      <w:r w:rsidR="001E3860">
        <w:rPr>
          <w:rFonts w:ascii="Times New Roman" w:hAnsi="Times New Roman" w:cs="Times New Roman"/>
        </w:rPr>
        <w:t>4</w:t>
      </w:r>
      <w:r>
        <w:rPr>
          <w:rFonts w:ascii="Times New Roman" w:hAnsi="Times New Roman" w:cs="Times New Roman"/>
        </w:rPr>
        <w:t>)</w:t>
      </w:r>
      <w:r w:rsidRPr="00565081">
        <w:rPr>
          <w:rFonts w:ascii="Times New Roman" w:hAnsi="Times New Roman" w:cs="Times New Roman"/>
        </w:rPr>
        <w:t xml:space="preserve">, primo fra tutti quello di una pressocché totale assenza di deliberazione pubblica sulle questioni tecnologiche. </w:t>
      </w:r>
    </w:p>
    <w:p w14:paraId="318B1E26" w14:textId="77777777" w:rsidR="001C0EAB" w:rsidRPr="00565081"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In questo </w:t>
      </w:r>
      <w:r>
        <w:rPr>
          <w:rFonts w:ascii="Times New Roman" w:hAnsi="Times New Roman" w:cs="Times New Roman"/>
        </w:rPr>
        <w:t>capitolo</w:t>
      </w:r>
      <w:r w:rsidRPr="00565081">
        <w:rPr>
          <w:rFonts w:ascii="Times New Roman" w:hAnsi="Times New Roman" w:cs="Times New Roman"/>
        </w:rPr>
        <w:t xml:space="preserve"> analizzeremo dunque la difficile relazione che intercorre tra il capitalismo politico </w:t>
      </w:r>
      <w:r>
        <w:rPr>
          <w:rFonts w:ascii="Times New Roman" w:hAnsi="Times New Roman" w:cs="Times New Roman"/>
        </w:rPr>
        <w:t>digitale</w:t>
      </w:r>
      <w:r w:rsidRPr="00565081">
        <w:rPr>
          <w:rFonts w:ascii="Times New Roman" w:hAnsi="Times New Roman" w:cs="Times New Roman"/>
        </w:rPr>
        <w:t xml:space="preserve"> e </w:t>
      </w:r>
      <w:r>
        <w:rPr>
          <w:rFonts w:ascii="Times New Roman" w:hAnsi="Times New Roman" w:cs="Times New Roman"/>
        </w:rPr>
        <w:t xml:space="preserve">i processi di democratizzazione della </w:t>
      </w:r>
      <w:r>
        <w:rPr>
          <w:rFonts w:ascii="Times New Roman" w:hAnsi="Times New Roman" w:cs="Times New Roman"/>
          <w:i/>
          <w:iCs/>
        </w:rPr>
        <w:t xml:space="preserve">governance </w:t>
      </w:r>
      <w:r>
        <w:rPr>
          <w:rFonts w:ascii="Times New Roman" w:hAnsi="Times New Roman" w:cs="Times New Roman"/>
        </w:rPr>
        <w:t>delle nuove tecnologie</w:t>
      </w:r>
      <w:r w:rsidRPr="00565081">
        <w:rPr>
          <w:rFonts w:ascii="Times New Roman" w:hAnsi="Times New Roman" w:cs="Times New Roman"/>
        </w:rPr>
        <w:t>. Il digitale, infatti, nasce</w:t>
      </w:r>
      <w:r>
        <w:rPr>
          <w:rFonts w:ascii="Times New Roman" w:hAnsi="Times New Roman" w:cs="Times New Roman"/>
        </w:rPr>
        <w:t>va</w:t>
      </w:r>
      <w:r w:rsidRPr="00565081">
        <w:rPr>
          <w:rFonts w:ascii="Times New Roman" w:hAnsi="Times New Roman" w:cs="Times New Roman"/>
        </w:rPr>
        <w:t xml:space="preserve"> – almeno nelle intenzioni di alcuni dei suoi pionieri – proprio come un luogo di libertà e discussione</w:t>
      </w:r>
      <w:r>
        <w:rPr>
          <w:rFonts w:ascii="Times New Roman" w:hAnsi="Times New Roman" w:cs="Times New Roman"/>
        </w:rPr>
        <w:t>.</w:t>
      </w:r>
      <w:r w:rsidRPr="00565081">
        <w:rPr>
          <w:rFonts w:ascii="Times New Roman" w:hAnsi="Times New Roman" w:cs="Times New Roman"/>
        </w:rPr>
        <w:t xml:space="preserve"> </w:t>
      </w:r>
      <w:r>
        <w:rPr>
          <w:rFonts w:ascii="Times New Roman" w:hAnsi="Times New Roman" w:cs="Times New Roman"/>
        </w:rPr>
        <w:t>A</w:t>
      </w:r>
      <w:r w:rsidRPr="00565081">
        <w:rPr>
          <w:rFonts w:ascii="Times New Roman" w:hAnsi="Times New Roman" w:cs="Times New Roman"/>
        </w:rPr>
        <w:t xml:space="preserve">nalizzeremo </w:t>
      </w:r>
      <w:r>
        <w:rPr>
          <w:rFonts w:ascii="Times New Roman" w:hAnsi="Times New Roman" w:cs="Times New Roman"/>
        </w:rPr>
        <w:t xml:space="preserve">dunque </w:t>
      </w:r>
      <w:r w:rsidRPr="00565081">
        <w:rPr>
          <w:rFonts w:ascii="Times New Roman" w:hAnsi="Times New Roman" w:cs="Times New Roman"/>
        </w:rPr>
        <w:t xml:space="preserve">quel processo storico che, </w:t>
      </w:r>
      <w:r>
        <w:rPr>
          <w:rFonts w:ascii="Times New Roman" w:hAnsi="Times New Roman" w:cs="Times New Roman"/>
        </w:rPr>
        <w:t>da quella fase utopistica</w:t>
      </w:r>
      <w:r w:rsidRPr="00565081">
        <w:rPr>
          <w:rFonts w:ascii="Times New Roman" w:hAnsi="Times New Roman" w:cs="Times New Roman"/>
        </w:rPr>
        <w:t xml:space="preserve">, ci ha condotto all’attuale congiuntura, caratterizzata dalla </w:t>
      </w:r>
      <w:proofErr w:type="spellStart"/>
      <w:r w:rsidRPr="00565081">
        <w:rPr>
          <w:rFonts w:ascii="Times New Roman" w:hAnsi="Times New Roman" w:cs="Times New Roman"/>
        </w:rPr>
        <w:t>securitarizzazione</w:t>
      </w:r>
      <w:proofErr w:type="spellEnd"/>
      <w:r w:rsidRPr="00565081">
        <w:rPr>
          <w:rFonts w:ascii="Times New Roman" w:hAnsi="Times New Roman" w:cs="Times New Roman"/>
        </w:rPr>
        <w:t xml:space="preserve"> dell’economia digitale (§</w:t>
      </w:r>
      <w:r>
        <w:rPr>
          <w:rFonts w:ascii="Times New Roman" w:hAnsi="Times New Roman" w:cs="Times New Roman"/>
        </w:rPr>
        <w:t>1</w:t>
      </w:r>
      <w:r w:rsidRPr="00565081">
        <w:rPr>
          <w:rFonts w:ascii="Times New Roman" w:hAnsi="Times New Roman" w:cs="Times New Roman"/>
        </w:rPr>
        <w:t>).</w:t>
      </w:r>
    </w:p>
    <w:p w14:paraId="41105851" w14:textId="77777777" w:rsidR="001C0EAB" w:rsidRPr="00565081"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Successivamente, mostreremo come il corollario di questa </w:t>
      </w:r>
      <w:proofErr w:type="spellStart"/>
      <w:r w:rsidRPr="00565081">
        <w:rPr>
          <w:rFonts w:ascii="Times New Roman" w:hAnsi="Times New Roman" w:cs="Times New Roman"/>
        </w:rPr>
        <w:t>securitarizzazione</w:t>
      </w:r>
      <w:proofErr w:type="spellEnd"/>
      <w:r w:rsidRPr="00565081">
        <w:rPr>
          <w:rFonts w:ascii="Times New Roman" w:hAnsi="Times New Roman" w:cs="Times New Roman"/>
        </w:rPr>
        <w:t xml:space="preserve"> sia una rinnovata e particolare forma di burocratizzazione, che si configura come una fusione tra apparati pubblici, privati e militari. </w:t>
      </w:r>
      <w:r>
        <w:rPr>
          <w:rFonts w:ascii="Times New Roman" w:hAnsi="Times New Roman" w:cs="Times New Roman"/>
        </w:rPr>
        <w:t xml:space="preserve">Ci concentreremo dunque sulla postura politica e imprenditoriale assunta dagli attori centrali del capitalismo politico americano, dedicando particolare attenzione alla figura di Peter Thiel, la cui impresa intellettuale e aziendale ha </w:t>
      </w:r>
      <w:r>
        <w:rPr>
          <w:rFonts w:ascii="Times New Roman" w:hAnsi="Times New Roman" w:cs="Times New Roman"/>
        </w:rPr>
        <w:lastRenderedPageBreak/>
        <w:t>ispirato, proprio per quanto riguarda il rapporto con lo Stato, la postura dei principali imprenditori tecnologici statunitensi</w:t>
      </w:r>
      <w:r w:rsidRPr="00565081">
        <w:rPr>
          <w:rFonts w:ascii="Times New Roman" w:hAnsi="Times New Roman" w:cs="Times New Roman"/>
        </w:rPr>
        <w:t>.</w:t>
      </w:r>
    </w:p>
    <w:p w14:paraId="2B190454" w14:textId="77777777" w:rsidR="001C0EAB"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Infine, mostreremo come – dietro a questa riorganizzazione – emerga, dal punto di vista americano, lo spauracchio cinese, in nome del quale </w:t>
      </w:r>
      <w:r w:rsidRPr="00565081">
        <w:rPr>
          <w:rFonts w:ascii="Times New Roman" w:hAnsi="Times New Roman" w:cs="Times New Roman"/>
          <w:i/>
          <w:iCs/>
        </w:rPr>
        <w:t>sia le aziende sia la politica</w:t>
      </w:r>
      <w:r w:rsidRPr="00565081">
        <w:rPr>
          <w:rFonts w:ascii="Times New Roman" w:hAnsi="Times New Roman" w:cs="Times New Roman"/>
        </w:rPr>
        <w:t xml:space="preserve"> legittimano il loro pressocché totale disinteresse nei confronti di un processo </w:t>
      </w:r>
      <w:r>
        <w:rPr>
          <w:rFonts w:ascii="Times New Roman" w:hAnsi="Times New Roman" w:cs="Times New Roman"/>
        </w:rPr>
        <w:t>deliberativo</w:t>
      </w:r>
      <w:r w:rsidRPr="00565081">
        <w:rPr>
          <w:rFonts w:ascii="Times New Roman" w:hAnsi="Times New Roman" w:cs="Times New Roman"/>
        </w:rPr>
        <w:t xml:space="preserve"> che possa portare a una </w:t>
      </w:r>
      <w:r w:rsidRPr="00565081">
        <w:rPr>
          <w:rFonts w:ascii="Times New Roman" w:hAnsi="Times New Roman" w:cs="Times New Roman"/>
          <w:i/>
          <w:iCs/>
        </w:rPr>
        <w:t xml:space="preserve">governance </w:t>
      </w:r>
      <w:r w:rsidRPr="00565081">
        <w:rPr>
          <w:rFonts w:ascii="Times New Roman" w:hAnsi="Times New Roman" w:cs="Times New Roman"/>
        </w:rPr>
        <w:t>delle nuove tecnologie, tematizzando dunque il cortocircuito che emerge tra sicurezza nazionale e riflessività democratica</w:t>
      </w:r>
      <w:r>
        <w:rPr>
          <w:rFonts w:ascii="Times New Roman" w:hAnsi="Times New Roman" w:cs="Times New Roman"/>
        </w:rPr>
        <w:t xml:space="preserve">. </w:t>
      </w:r>
      <w:r w:rsidRPr="00565081">
        <w:rPr>
          <w:rFonts w:ascii="Times New Roman" w:hAnsi="Times New Roman" w:cs="Times New Roman"/>
        </w:rPr>
        <w:t xml:space="preserve">Ciò che mostreremo sarà come l’attuale contesto economico, geopolitico e tecnologico riattivi la dialettica tra </w:t>
      </w:r>
      <w:proofErr w:type="spellStart"/>
      <w:r w:rsidRPr="00565081">
        <w:rPr>
          <w:rFonts w:ascii="Times New Roman" w:hAnsi="Times New Roman" w:cs="Times New Roman"/>
          <w:i/>
          <w:iCs/>
        </w:rPr>
        <w:t>Demokratisierung</w:t>
      </w:r>
      <w:proofErr w:type="spellEnd"/>
      <w:r w:rsidRPr="00565081">
        <w:rPr>
          <w:rFonts w:ascii="Times New Roman" w:hAnsi="Times New Roman" w:cs="Times New Roman"/>
          <w:i/>
          <w:iCs/>
        </w:rPr>
        <w:t xml:space="preserve"> </w:t>
      </w:r>
      <w:r w:rsidRPr="00565081">
        <w:rPr>
          <w:rFonts w:ascii="Times New Roman" w:hAnsi="Times New Roman" w:cs="Times New Roman"/>
        </w:rPr>
        <w:t xml:space="preserve">e </w:t>
      </w:r>
      <w:proofErr w:type="spellStart"/>
      <w:r w:rsidRPr="00565081">
        <w:rPr>
          <w:rFonts w:ascii="Times New Roman" w:hAnsi="Times New Roman" w:cs="Times New Roman"/>
          <w:i/>
          <w:iCs/>
        </w:rPr>
        <w:t>Burokratisierung</w:t>
      </w:r>
      <w:proofErr w:type="spellEnd"/>
      <w:r w:rsidRPr="00565081">
        <w:rPr>
          <w:rFonts w:ascii="Times New Roman" w:hAnsi="Times New Roman" w:cs="Times New Roman"/>
          <w:i/>
          <w:iCs/>
        </w:rPr>
        <w:t xml:space="preserve"> </w:t>
      </w:r>
      <w:r w:rsidRPr="00565081">
        <w:rPr>
          <w:rFonts w:ascii="Times New Roman" w:hAnsi="Times New Roman" w:cs="Times New Roman"/>
        </w:rPr>
        <w:t>individuata nel secolo scorso</w:t>
      </w:r>
      <w:r>
        <w:rPr>
          <w:rFonts w:ascii="Times New Roman" w:hAnsi="Times New Roman" w:cs="Times New Roman"/>
        </w:rPr>
        <w:t xml:space="preserve"> </w:t>
      </w:r>
      <w:r w:rsidRPr="00565081">
        <w:rPr>
          <w:rFonts w:ascii="Times New Roman" w:hAnsi="Times New Roman" w:cs="Times New Roman"/>
        </w:rPr>
        <w:t>da Max Weber (§</w:t>
      </w:r>
      <w:r>
        <w:rPr>
          <w:rFonts w:ascii="Times New Roman" w:hAnsi="Times New Roman" w:cs="Times New Roman"/>
        </w:rPr>
        <w:t>2</w:t>
      </w:r>
      <w:r w:rsidRPr="00565081">
        <w:rPr>
          <w:rFonts w:ascii="Times New Roman" w:hAnsi="Times New Roman" w:cs="Times New Roman"/>
        </w:rPr>
        <w:t>).</w:t>
      </w:r>
    </w:p>
    <w:p w14:paraId="79C7C961" w14:textId="19227D52" w:rsidR="001C0EAB" w:rsidRPr="00340F68"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Prima di procedere, è tuttavia necessaria una precisazione. In questo paragrafo affronteremo tematiche che si stanno svolgendo </w:t>
      </w:r>
      <w:r>
        <w:rPr>
          <w:rFonts w:ascii="Times New Roman" w:hAnsi="Times New Roman" w:cs="Times New Roman"/>
          <w:i/>
          <w:iCs/>
        </w:rPr>
        <w:t>nel nostro presente</w:t>
      </w:r>
      <w:r>
        <w:rPr>
          <w:rFonts w:ascii="Times New Roman" w:hAnsi="Times New Roman" w:cs="Times New Roman"/>
        </w:rPr>
        <w:t xml:space="preserve"> e che sono tutt’altro che concluse. Dunque, anche data l’assenza di letteratura scientifica sul tema, il nostro procedere non potrà che essere empirico, seppur rivolto all’individuazione di dinamiche di lungo periodo. Nondimeno, riteniamo che un’etica realmente critica non possa sottrarsi al compito di confrontarsi con l’attuale congiuntura, </w:t>
      </w:r>
      <w:r w:rsidR="00A527B5">
        <w:rPr>
          <w:rFonts w:ascii="Times New Roman" w:hAnsi="Times New Roman" w:cs="Times New Roman"/>
        </w:rPr>
        <w:t>anche se – evidentemente – non è ancora possibile giungere a una piena concettualizzazione degli eventi in corso.</w:t>
      </w:r>
    </w:p>
    <w:p w14:paraId="0085774B" w14:textId="77777777" w:rsidR="001C0EAB" w:rsidRPr="00565081" w:rsidRDefault="001C0EAB" w:rsidP="001C0EAB">
      <w:pPr>
        <w:spacing w:after="0" w:line="360" w:lineRule="auto"/>
        <w:ind w:firstLine="284"/>
        <w:jc w:val="both"/>
        <w:rPr>
          <w:rFonts w:ascii="Times New Roman" w:hAnsi="Times New Roman" w:cs="Times New Roman"/>
          <w:b/>
          <w:bCs/>
        </w:rPr>
      </w:pPr>
    </w:p>
    <w:p w14:paraId="1B3E1ED6" w14:textId="77777777" w:rsidR="001C0EAB" w:rsidRPr="00565081" w:rsidRDefault="001C0EAB" w:rsidP="001C0EAB">
      <w:pPr>
        <w:spacing w:after="0" w:line="360" w:lineRule="auto"/>
        <w:ind w:firstLine="284"/>
        <w:jc w:val="both"/>
        <w:rPr>
          <w:rFonts w:ascii="Times New Roman" w:hAnsi="Times New Roman" w:cs="Times New Roman"/>
          <w:b/>
          <w:bCs/>
        </w:rPr>
      </w:pPr>
    </w:p>
    <w:p w14:paraId="3931C020" w14:textId="77777777" w:rsidR="001C0EAB" w:rsidRPr="001C0EAB" w:rsidRDefault="001C0EAB" w:rsidP="001C0EAB">
      <w:pPr>
        <w:spacing w:after="0" w:line="360" w:lineRule="auto"/>
        <w:ind w:firstLine="284"/>
        <w:jc w:val="both"/>
        <w:rPr>
          <w:rFonts w:ascii="Times New Roman" w:hAnsi="Times New Roman" w:cs="Times New Roman"/>
          <w:b/>
          <w:bCs/>
          <w:sz w:val="28"/>
          <w:szCs w:val="28"/>
        </w:rPr>
      </w:pPr>
      <w:bookmarkStart w:id="18" w:name="_Hlk213623327"/>
      <w:r w:rsidRPr="001C0EAB">
        <w:rPr>
          <w:rFonts w:ascii="Times New Roman" w:hAnsi="Times New Roman" w:cs="Times New Roman"/>
          <w:b/>
          <w:bCs/>
          <w:sz w:val="28"/>
          <w:szCs w:val="28"/>
        </w:rPr>
        <w:t>§1. Dall’ideologia californiana alla Repubblica Tecnologica</w:t>
      </w:r>
    </w:p>
    <w:bookmarkEnd w:id="18"/>
    <w:p w14:paraId="44A45C6F" w14:textId="77777777" w:rsidR="001C0EAB" w:rsidRDefault="001C0EAB" w:rsidP="001C0EAB">
      <w:pPr>
        <w:spacing w:after="0" w:line="360" w:lineRule="auto"/>
        <w:ind w:firstLine="284"/>
        <w:jc w:val="both"/>
        <w:rPr>
          <w:rFonts w:ascii="Times New Roman" w:hAnsi="Times New Roman" w:cs="Times New Roman"/>
          <w:b/>
          <w:bCs/>
        </w:rPr>
      </w:pPr>
    </w:p>
    <w:p w14:paraId="707AF785"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Nei paragrafi precedenti, abbiamo tematizzato il modello di business del capitalismo digitale, mostrando come – dal punto di vista economico – il suo obiettivo fosse quello di rendere il salto della merce</w:t>
      </w:r>
      <w:r w:rsidRPr="00304101">
        <w:rPr>
          <w:rFonts w:ascii="Times New Roman" w:hAnsi="Times New Roman" w:cs="Times New Roman"/>
        </w:rPr>
        <w:t xml:space="preserve"> </w:t>
      </w:r>
      <w:r>
        <w:rPr>
          <w:rFonts w:ascii="Times New Roman" w:hAnsi="Times New Roman" w:cs="Times New Roman"/>
        </w:rPr>
        <w:t>quanto meno mortale possibile, avvicinando i momenti della produzione e della circolazione attraverso pratiche di governamentalità algoritmica e meccanismi di accelerazione digitale, culminanti nella chiusura degli spazi di riflessività dei soggetti. Questo processo di ristrutturazione capitalistica, come ha notato Zuboff (2019: 57), è avvenuto – specie negli USA – all’interno di un «</w:t>
      </w:r>
      <w:r>
        <w:rPr>
          <w:rFonts w:ascii="Times New Roman" w:hAnsi="Times New Roman" w:cs="Times New Roman"/>
          <w:i/>
          <w:iCs/>
        </w:rPr>
        <w:t xml:space="preserve">habitat </w:t>
      </w:r>
      <w:r>
        <w:rPr>
          <w:rFonts w:ascii="Times New Roman" w:hAnsi="Times New Roman" w:cs="Times New Roman"/>
        </w:rPr>
        <w:t xml:space="preserve">neoliberista», ovvero in un contesto politico-economico molto poco regolamentato, in particolare per quanto riguarda i meccanismi di raccolta e analisi dei dati, oltre che per quanto riguarda le pratiche di </w:t>
      </w:r>
      <w:proofErr w:type="spellStart"/>
      <w:r>
        <w:rPr>
          <w:rFonts w:ascii="Times New Roman" w:hAnsi="Times New Roman" w:cs="Times New Roman"/>
          <w:i/>
          <w:iCs/>
        </w:rPr>
        <w:t>digital</w:t>
      </w:r>
      <w:proofErr w:type="spellEnd"/>
      <w:r>
        <w:rPr>
          <w:rFonts w:ascii="Times New Roman" w:hAnsi="Times New Roman" w:cs="Times New Roman"/>
          <w:i/>
          <w:iCs/>
        </w:rPr>
        <w:t xml:space="preserve"> </w:t>
      </w:r>
      <w:proofErr w:type="spellStart"/>
      <w:r>
        <w:rPr>
          <w:rFonts w:ascii="Times New Roman" w:hAnsi="Times New Roman" w:cs="Times New Roman"/>
          <w:i/>
          <w:iCs/>
        </w:rPr>
        <w:t>nudging</w:t>
      </w:r>
      <w:proofErr w:type="spellEnd"/>
      <w:r>
        <w:rPr>
          <w:rFonts w:ascii="Times New Roman" w:hAnsi="Times New Roman" w:cs="Times New Roman"/>
        </w:rPr>
        <w:t xml:space="preserve">, profilazione e targhettizzazione.  </w:t>
      </w:r>
    </w:p>
    <w:p w14:paraId="3876AA6B"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lastRenderedPageBreak/>
        <w:t>Come è stato recentemente notato da Bradford (2023) e O’ Mara (2019), il problema della pressocché totale libertà d’azione delle aziende digitali americane non si limita al lasco impianto normativo statunitense. Dinnanzi a palesi violazioni della privacy e a comportamenti malevoli da parte delle piattaforme – per esempio in termini di manipolazione del consenso –, le Corti americane si sono tendenzialmente pronunciate a favore di queste ultime, accettando come sufficienti quelle pratiche di «adattamento» e riorganizzazione interna proposte dalle aziende e comminando multe risibili rispetto al loro fatturato. Tra 2012 e 2023, ad esempio, Google ha pagato multe per un totale di circa 1,5 miliardi di dollari, a fronte di un fatturato – nello stesso periodo – di 1776, 77 miliardi di dollari.</w:t>
      </w:r>
    </w:p>
    <w:p w14:paraId="3B74A383" w14:textId="77777777" w:rsidR="001C0EAB" w:rsidRDefault="001C0EAB" w:rsidP="001C0EAB">
      <w:pPr>
        <w:spacing w:after="0" w:line="360" w:lineRule="auto"/>
        <w:ind w:firstLine="284"/>
        <w:jc w:val="both"/>
        <w:rPr>
          <w:rFonts w:ascii="Times New Roman" w:hAnsi="Times New Roman" w:cs="Times New Roman"/>
        </w:rPr>
      </w:pPr>
    </w:p>
    <w:p w14:paraId="04B1ADDD" w14:textId="77777777" w:rsidR="001C0EAB" w:rsidRDefault="001C0EAB" w:rsidP="00370513">
      <w:pPr>
        <w:spacing w:after="0" w:line="360" w:lineRule="auto"/>
        <w:ind w:firstLine="284"/>
        <w:jc w:val="center"/>
        <w:rPr>
          <w:rFonts w:ascii="Times New Roman" w:hAnsi="Times New Roman" w:cs="Times New Roman"/>
        </w:rPr>
      </w:pPr>
      <w:r>
        <w:rPr>
          <w:rFonts w:ascii="Times New Roman" w:hAnsi="Times New Roman" w:cs="Times New Roman"/>
          <w:noProof/>
        </w:rPr>
        <w:drawing>
          <wp:inline distT="0" distB="0" distL="0" distR="0" wp14:anchorId="36D5772C" wp14:editId="3D8B8D94">
            <wp:extent cx="6088325" cy="1767205"/>
            <wp:effectExtent l="0" t="0" r="8255" b="4445"/>
            <wp:docPr id="1690129983" name="Immagine 2" descr="Immagine che contiene testo, Carattere, schermata, menu&#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129983" name="Immagine 2" descr="Immagine che contiene testo, Carattere, schermata, menu&#10;&#10;Il contenuto generato dall'IA potrebbe non essere corretto."/>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18772" cy="1776043"/>
                    </a:xfrm>
                    <a:prstGeom prst="rect">
                      <a:avLst/>
                    </a:prstGeom>
                  </pic:spPr>
                </pic:pic>
              </a:graphicData>
            </a:graphic>
          </wp:inline>
        </w:drawing>
      </w:r>
    </w:p>
    <w:p w14:paraId="2F679F86" w14:textId="77777777" w:rsidR="001C0EAB" w:rsidRPr="005E3923" w:rsidRDefault="001C0EAB" w:rsidP="001C0EAB">
      <w:pPr>
        <w:spacing w:after="0" w:line="360" w:lineRule="auto"/>
        <w:ind w:firstLine="284"/>
        <w:jc w:val="center"/>
        <w:rPr>
          <w:rFonts w:ascii="Times New Roman" w:hAnsi="Times New Roman" w:cs="Times New Roman"/>
        </w:rPr>
      </w:pPr>
      <w:r w:rsidRPr="005E3923">
        <w:rPr>
          <w:rFonts w:ascii="Times New Roman" w:hAnsi="Times New Roman" w:cs="Times New Roman"/>
          <w:i/>
          <w:iCs/>
        </w:rPr>
        <w:t>Figura 3</w:t>
      </w:r>
      <w:r w:rsidRPr="005E3923">
        <w:rPr>
          <w:rFonts w:ascii="Times New Roman" w:hAnsi="Times New Roman" w:cs="Times New Roman"/>
        </w:rPr>
        <w:t>, Google 2023</w:t>
      </w:r>
    </w:p>
    <w:p w14:paraId="355F9FE9"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noProof/>
        </w:rPr>
        <w:drawing>
          <wp:inline distT="0" distB="0" distL="0" distR="0" wp14:anchorId="4263F8BD" wp14:editId="104A500B">
            <wp:extent cx="6120130" cy="2342515"/>
            <wp:effectExtent l="0" t="0" r="0" b="635"/>
            <wp:docPr id="39406531" name="Immagine 3" descr="Immagine che contiene testo, ricevuta, numero,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06531" name="Immagine 3" descr="Immagine che contiene testo, ricevuta, numero, linea&#10;&#10;Il contenuto generato dall'IA potrebbe non essere corretto."/>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130" cy="2342515"/>
                    </a:xfrm>
                    <a:prstGeom prst="rect">
                      <a:avLst/>
                    </a:prstGeom>
                  </pic:spPr>
                </pic:pic>
              </a:graphicData>
            </a:graphic>
          </wp:inline>
        </w:drawing>
      </w:r>
    </w:p>
    <w:p w14:paraId="30868B62" w14:textId="77777777" w:rsidR="001C0EAB" w:rsidRPr="005E3923" w:rsidRDefault="001C0EAB" w:rsidP="001C0EAB">
      <w:pPr>
        <w:spacing w:after="0" w:line="360" w:lineRule="auto"/>
        <w:ind w:firstLine="284"/>
        <w:jc w:val="center"/>
        <w:rPr>
          <w:rFonts w:ascii="Times New Roman" w:hAnsi="Times New Roman" w:cs="Times New Roman"/>
        </w:rPr>
      </w:pPr>
      <w:r w:rsidRPr="005E3923">
        <w:rPr>
          <w:rFonts w:ascii="Times New Roman" w:hAnsi="Times New Roman" w:cs="Times New Roman"/>
          <w:i/>
          <w:iCs/>
        </w:rPr>
        <w:t>Figura 4</w:t>
      </w:r>
      <w:r w:rsidRPr="005E3923">
        <w:rPr>
          <w:rFonts w:ascii="Times New Roman" w:hAnsi="Times New Roman" w:cs="Times New Roman"/>
        </w:rPr>
        <w:t>, Google 2023</w:t>
      </w:r>
      <w:r w:rsidRPr="005E3923">
        <w:rPr>
          <w:rStyle w:val="Rimandonotaapidipagina"/>
          <w:rFonts w:ascii="Times New Roman" w:hAnsi="Times New Roman" w:cs="Times New Roman"/>
        </w:rPr>
        <w:footnoteReference w:id="56"/>
      </w:r>
    </w:p>
    <w:p w14:paraId="349DEAFF" w14:textId="77777777" w:rsidR="001C0EAB" w:rsidRDefault="001C0EAB" w:rsidP="001C0EAB">
      <w:pPr>
        <w:spacing w:after="0" w:line="360" w:lineRule="auto"/>
        <w:ind w:firstLine="284"/>
        <w:jc w:val="both"/>
        <w:rPr>
          <w:rFonts w:ascii="Times New Roman" w:hAnsi="Times New Roman" w:cs="Times New Roman"/>
        </w:rPr>
      </w:pPr>
    </w:p>
    <w:p w14:paraId="294CFB8D"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lastRenderedPageBreak/>
        <w:t xml:space="preserve">La pressocché totale mancanza di regolamentazione nei confronti delle grandi aziende digitali e la passività del potere giudiziario riflettono, in particolare negli USA, un triplice movimento. In primo luogo, le Corti tendono a considerare la gestione della </w:t>
      </w:r>
      <w:r>
        <w:rPr>
          <w:rFonts w:ascii="Times New Roman" w:hAnsi="Times New Roman" w:cs="Times New Roman"/>
          <w:i/>
          <w:iCs/>
        </w:rPr>
        <w:t>privacy</w:t>
      </w:r>
      <w:r>
        <w:rPr>
          <w:rFonts w:ascii="Times New Roman" w:hAnsi="Times New Roman" w:cs="Times New Roman"/>
        </w:rPr>
        <w:t xml:space="preserve"> una questione non di interesse federale, ma di competenza delle singole aziende, le quali sono dunque libere di autoregolarsi salvo poi incorrere – come è successo a Google – in sanzioni </w:t>
      </w:r>
      <w:r>
        <w:rPr>
          <w:rFonts w:ascii="Times New Roman" w:hAnsi="Times New Roman" w:cs="Times New Roman"/>
          <w:i/>
          <w:iCs/>
        </w:rPr>
        <w:t xml:space="preserve">post hoc </w:t>
      </w:r>
      <w:r>
        <w:rPr>
          <w:rFonts w:ascii="Times New Roman" w:hAnsi="Times New Roman" w:cs="Times New Roman"/>
        </w:rPr>
        <w:t>(Bradford, 2023: 57). In secondo luogo, l’interpretazione del primo emendamento – che garantisce la libertà d’espressione – rende i giudici molto restii a poter effettivamente intervenire non solo sulla moderazione dei contenuti, ma anche sulla loro organizzazione algoritmica, dato che le piattaforme non hanno – in virtù di alcuni dispositivi normativi, come la</w:t>
      </w:r>
      <w:r w:rsidRPr="005E3923">
        <w:rPr>
          <w:rFonts w:ascii="Times New Roman" w:hAnsi="Times New Roman" w:cs="Times New Roman"/>
        </w:rPr>
        <w:t xml:space="preserve"> Section 230 del Communications </w:t>
      </w:r>
      <w:proofErr w:type="spellStart"/>
      <w:r w:rsidRPr="005E3923">
        <w:rPr>
          <w:rFonts w:ascii="Times New Roman" w:hAnsi="Times New Roman" w:cs="Times New Roman"/>
        </w:rPr>
        <w:t>Decency</w:t>
      </w:r>
      <w:proofErr w:type="spellEnd"/>
      <w:r w:rsidRPr="005E3923">
        <w:rPr>
          <w:rFonts w:ascii="Times New Roman" w:hAnsi="Times New Roman" w:cs="Times New Roman"/>
        </w:rPr>
        <w:t xml:space="preserve"> Act del 1996</w:t>
      </w:r>
      <w:r>
        <w:rPr>
          <w:rFonts w:ascii="Times New Roman" w:hAnsi="Times New Roman" w:cs="Times New Roman"/>
        </w:rPr>
        <w:t xml:space="preserve"> – la qualifica di editori (Zuboff, 2019), ma di meri depositi d’informazione</w:t>
      </w:r>
      <w:r>
        <w:rPr>
          <w:rStyle w:val="Rimandonotaapidipagina"/>
          <w:rFonts w:ascii="Times New Roman" w:hAnsi="Times New Roman" w:cs="Times New Roman"/>
        </w:rPr>
        <w:footnoteReference w:id="57"/>
      </w:r>
      <w:r>
        <w:rPr>
          <w:rFonts w:ascii="Times New Roman" w:hAnsi="Times New Roman" w:cs="Times New Roman"/>
        </w:rPr>
        <w:t>. Infine, a favorire l’</w:t>
      </w:r>
      <w:r>
        <w:rPr>
          <w:rFonts w:ascii="Times New Roman" w:hAnsi="Times New Roman" w:cs="Times New Roman"/>
          <w:i/>
          <w:iCs/>
        </w:rPr>
        <w:t xml:space="preserve">habitat </w:t>
      </w:r>
      <w:r>
        <w:rPr>
          <w:rFonts w:ascii="Times New Roman" w:hAnsi="Times New Roman" w:cs="Times New Roman"/>
        </w:rPr>
        <w:t xml:space="preserve">neoliberista in cui opera il capitalismo digitale – oltre al </w:t>
      </w:r>
      <w:r>
        <w:rPr>
          <w:rFonts w:ascii="Times New Roman" w:hAnsi="Times New Roman" w:cs="Times New Roman"/>
          <w:i/>
          <w:iCs/>
        </w:rPr>
        <w:t>lobbying</w:t>
      </w:r>
      <w:r>
        <w:rPr>
          <w:rFonts w:ascii="Times New Roman" w:hAnsi="Times New Roman" w:cs="Times New Roman"/>
        </w:rPr>
        <w:t xml:space="preserve"> delle aziende – sono anche gli strascichi della bolla delle dot.com avvenuta nei primi anni Duemila, e le lezioni apprese per superarla. </w:t>
      </w:r>
    </w:p>
    <w:p w14:paraId="095B0B92"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E tuttavia, come mostreremo, per quanto i meccanismi neoliberali abbiano giocato – in una particolare fase storica – un ruolo essenziale nello sviluppo delle tecnologie digitali e nella creazione di un ambiente </w:t>
      </w:r>
      <w:proofErr w:type="spellStart"/>
      <w:r>
        <w:rPr>
          <w:rFonts w:ascii="Times New Roman" w:hAnsi="Times New Roman" w:cs="Times New Roman"/>
        </w:rPr>
        <w:t>socieconomico</w:t>
      </w:r>
      <w:proofErr w:type="spellEnd"/>
      <w:r>
        <w:rPr>
          <w:rFonts w:ascii="Times New Roman" w:hAnsi="Times New Roman" w:cs="Times New Roman"/>
        </w:rPr>
        <w:t xml:space="preserve"> favorevole all’innovazione imprenditoriale, ciò a cui stiamo assistendo nell’attuale congiuntura è l’imporsi delle logiche del capitalismo politico, con tutto ciò che ne consegue in termini geopolitici, culturali e industriale. Il punto fondamentale che sottolineeremo è come, dopo una fase segnata sia a livello industriale sia ideologico dal rifiuto dell’intervento dello Stato (§1.1.), l’attuale arena economico-tecnologica sia segnata proprio da un riavvicinamento tra burocrazie pubbliche e aziende private, che rifiuta l’universalismo digitale e che si configura come una nuova forma di nazionalismo tecnologico centrato sulla nozione di sicurezza nazionale (§1.2).</w:t>
      </w:r>
    </w:p>
    <w:p w14:paraId="04D78E20" w14:textId="77777777" w:rsidR="001C0EAB" w:rsidRDefault="001C0EAB" w:rsidP="001C0EAB">
      <w:pPr>
        <w:spacing w:after="0" w:line="360" w:lineRule="auto"/>
        <w:ind w:firstLine="284"/>
        <w:jc w:val="both"/>
        <w:rPr>
          <w:rFonts w:ascii="Times New Roman" w:hAnsi="Times New Roman" w:cs="Times New Roman"/>
        </w:rPr>
      </w:pPr>
    </w:p>
    <w:p w14:paraId="5C7409EF" w14:textId="77777777" w:rsidR="001C0EAB" w:rsidRDefault="001C0EAB" w:rsidP="001C0EAB">
      <w:pPr>
        <w:spacing w:after="0" w:line="360" w:lineRule="auto"/>
        <w:ind w:firstLine="284"/>
        <w:jc w:val="both"/>
        <w:rPr>
          <w:rFonts w:ascii="Times New Roman" w:hAnsi="Times New Roman" w:cs="Times New Roman"/>
        </w:rPr>
      </w:pPr>
    </w:p>
    <w:p w14:paraId="6AAE0B62" w14:textId="77777777" w:rsidR="001C0EAB" w:rsidRPr="00370513" w:rsidRDefault="001C0EAB" w:rsidP="001C0EAB">
      <w:pPr>
        <w:spacing w:after="0" w:line="360" w:lineRule="auto"/>
        <w:ind w:firstLine="284"/>
        <w:jc w:val="both"/>
        <w:rPr>
          <w:rFonts w:ascii="Times New Roman" w:hAnsi="Times New Roman" w:cs="Times New Roman"/>
          <w:b/>
          <w:bCs/>
          <w:sz w:val="26"/>
          <w:szCs w:val="26"/>
        </w:rPr>
      </w:pPr>
      <w:bookmarkStart w:id="19" w:name="_Hlk213623343"/>
      <w:r w:rsidRPr="00370513">
        <w:rPr>
          <w:rFonts w:ascii="Times New Roman" w:hAnsi="Times New Roman" w:cs="Times New Roman"/>
          <w:b/>
          <w:bCs/>
          <w:sz w:val="26"/>
          <w:szCs w:val="26"/>
        </w:rPr>
        <w:t>§1.1. Ascesa e declino dell’ideologia californiana</w:t>
      </w:r>
    </w:p>
    <w:bookmarkEnd w:id="19"/>
    <w:p w14:paraId="31F7AE95" w14:textId="77777777" w:rsidR="001C0EAB" w:rsidRDefault="001C0EAB" w:rsidP="001C0EAB">
      <w:pPr>
        <w:spacing w:after="0" w:line="360" w:lineRule="auto"/>
        <w:ind w:firstLine="284"/>
        <w:jc w:val="both"/>
        <w:rPr>
          <w:rFonts w:ascii="Times New Roman" w:hAnsi="Times New Roman" w:cs="Times New Roman"/>
        </w:rPr>
      </w:pPr>
    </w:p>
    <w:p w14:paraId="05F146E6"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lastRenderedPageBreak/>
        <w:t xml:space="preserve">La </w:t>
      </w:r>
      <w:r w:rsidRPr="0028744A">
        <w:rPr>
          <w:rFonts w:ascii="Times New Roman" w:hAnsi="Times New Roman" w:cs="Times New Roman"/>
        </w:rPr>
        <w:t xml:space="preserve">bolla delle dot.com (1995–2000) </w:t>
      </w:r>
      <w:r>
        <w:rPr>
          <w:rFonts w:ascii="Times New Roman" w:hAnsi="Times New Roman" w:cs="Times New Roman"/>
        </w:rPr>
        <w:t>è stata prodotta da</w:t>
      </w:r>
      <w:r w:rsidRPr="0028744A">
        <w:rPr>
          <w:rFonts w:ascii="Times New Roman" w:hAnsi="Times New Roman" w:cs="Times New Roman"/>
        </w:rPr>
        <w:t xml:space="preserve"> una fase di euforia speculativa</w:t>
      </w:r>
      <w:r>
        <w:rPr>
          <w:rFonts w:ascii="Times New Roman" w:hAnsi="Times New Roman" w:cs="Times New Roman"/>
        </w:rPr>
        <w:t xml:space="preserve">, intrinsecamente legata all’entusiasmo seguito allo sviluppo di Internet e alle opportunità economiche che la Rete offriva. In quegli anni, investitori e </w:t>
      </w:r>
      <w:r>
        <w:rPr>
          <w:rFonts w:ascii="Times New Roman" w:hAnsi="Times New Roman" w:cs="Times New Roman"/>
          <w:i/>
          <w:iCs/>
        </w:rPr>
        <w:t xml:space="preserve">venture </w:t>
      </w:r>
      <w:proofErr w:type="spellStart"/>
      <w:r>
        <w:rPr>
          <w:rFonts w:ascii="Times New Roman" w:hAnsi="Times New Roman" w:cs="Times New Roman"/>
          <w:i/>
          <w:iCs/>
        </w:rPr>
        <w:t>capitalist</w:t>
      </w:r>
      <w:proofErr w:type="spellEnd"/>
      <w:r>
        <w:rPr>
          <w:rFonts w:ascii="Times New Roman" w:hAnsi="Times New Roman" w:cs="Times New Roman"/>
          <w:i/>
          <w:iCs/>
        </w:rPr>
        <w:t xml:space="preserve"> </w:t>
      </w:r>
      <w:r>
        <w:rPr>
          <w:rFonts w:ascii="Times New Roman" w:hAnsi="Times New Roman" w:cs="Times New Roman"/>
        </w:rPr>
        <w:t xml:space="preserve">investirono massicciamente nelle nuove start-up tecnologiche, nonostante queste fossero prive di modelli di business sostenibili. I mercati, infatti, confidavano che queste aziende – e il loro valore – sarebbero cresciute in maniera direttamente proporzionale al traffico online. E tuttavia, proprio a causa dell’assenza di strategie commerciali reali, le valutazioni azionarie raggiunsero livelli </w:t>
      </w:r>
      <w:r w:rsidRPr="0028744A">
        <w:rPr>
          <w:rFonts w:ascii="Times New Roman" w:hAnsi="Times New Roman" w:cs="Times New Roman"/>
        </w:rPr>
        <w:t xml:space="preserve">sproporzionati rispetto ai ricavi effettivi. </w:t>
      </w:r>
      <w:r>
        <w:rPr>
          <w:rFonts w:ascii="Times New Roman" w:hAnsi="Times New Roman" w:cs="Times New Roman"/>
        </w:rPr>
        <w:t>Lo scoppio di questa bolla portò dunque non solo al fallimento di molte aziende, ma anche – e soprattutto – alla scomparsa del capitale finanziario investito (per una ricostruzione storica, Cassidy, 2003). Di conseguenza, per sopravvivere, gli imprenditori digitali dovettero trovare un modo per rendere l’economia del digitale più legata al mondo reale, in grado di essere sostenibile anche in assenza di finanza speculativa.</w:t>
      </w:r>
    </w:p>
    <w:p w14:paraId="1439A4F2"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Dal 2002, le aziende iniziarono dunque a sviluppare un modello di business orientato esplicitamente all’aumento dei ricavi. In questa fase, la strategia delle aziende era al contempo simile e molto diversa da quella che abbiamo tematizzato nei paragrafi precedenti. Piattaforme come Google e Facebook, pur impossessandosi dei dati degli utenti, li utilizzavano esclusivamente per migliorare il servizio, generando così effetti di rete – ovvero moltiplicando il numero degli utenti – e trasformandosi in attori digitali inaggirabili per chiunque volesse navigare su Internet (Zuboff, 2019). In questo contesto, la sostenibilità del modello aziendale era resa possibile – come oggi – dalla vendita di spazi pubblicitari, i quali non comparivano tuttavia sulla homepage di Google o Facebook grazie a pratiche di </w:t>
      </w:r>
      <w:proofErr w:type="spellStart"/>
      <w:r>
        <w:rPr>
          <w:rFonts w:ascii="Times New Roman" w:hAnsi="Times New Roman" w:cs="Times New Roman"/>
          <w:i/>
          <w:iCs/>
        </w:rPr>
        <w:t>microtargeting</w:t>
      </w:r>
      <w:proofErr w:type="spellEnd"/>
      <w:r>
        <w:rPr>
          <w:rFonts w:ascii="Times New Roman" w:hAnsi="Times New Roman" w:cs="Times New Roman"/>
          <w:i/>
          <w:iCs/>
        </w:rPr>
        <w:t xml:space="preserve"> </w:t>
      </w:r>
      <w:r>
        <w:rPr>
          <w:rFonts w:ascii="Times New Roman" w:hAnsi="Times New Roman" w:cs="Times New Roman"/>
        </w:rPr>
        <w:t xml:space="preserve">o </w:t>
      </w:r>
      <w:r>
        <w:rPr>
          <w:rFonts w:ascii="Times New Roman" w:hAnsi="Times New Roman" w:cs="Times New Roman"/>
          <w:i/>
          <w:iCs/>
        </w:rPr>
        <w:t>data mining</w:t>
      </w:r>
      <w:r>
        <w:rPr>
          <w:rFonts w:ascii="Times New Roman" w:hAnsi="Times New Roman" w:cs="Times New Roman"/>
        </w:rPr>
        <w:t xml:space="preserve">, quanto sulla base delle parole chiave contenute nella singola </w:t>
      </w:r>
      <w:r>
        <w:rPr>
          <w:rFonts w:ascii="Times New Roman" w:hAnsi="Times New Roman" w:cs="Times New Roman"/>
          <w:i/>
          <w:iCs/>
        </w:rPr>
        <w:t xml:space="preserve">query </w:t>
      </w:r>
      <w:r>
        <w:rPr>
          <w:rFonts w:ascii="Times New Roman" w:hAnsi="Times New Roman" w:cs="Times New Roman"/>
        </w:rPr>
        <w:t xml:space="preserve">dell’utente. I tassi di conversione erano dunque decisamente più bassi, così come gli incassi per le piattaforme. Gli spazi pubblicitari – prima della “scoperta” da parte di Google del </w:t>
      </w:r>
      <w:r w:rsidRPr="002043B4">
        <w:rPr>
          <w:rFonts w:ascii="Times New Roman" w:hAnsi="Times New Roman" w:cs="Times New Roman"/>
        </w:rPr>
        <w:t>surplus comportamentale</w:t>
      </w:r>
      <w:r>
        <w:rPr>
          <w:rFonts w:ascii="Times New Roman" w:hAnsi="Times New Roman" w:cs="Times New Roman"/>
          <w:i/>
          <w:iCs/>
        </w:rPr>
        <w:t xml:space="preserve"> </w:t>
      </w:r>
      <w:r>
        <w:rPr>
          <w:rFonts w:ascii="Times New Roman" w:hAnsi="Times New Roman" w:cs="Times New Roman"/>
        </w:rPr>
        <w:t xml:space="preserve">e, dunque, della possibilità di sfruttare il plesso </w:t>
      </w:r>
      <w:r w:rsidRPr="00901567">
        <w:rPr>
          <w:rFonts w:ascii="Times New Roman" w:hAnsi="Times New Roman" w:cs="Times New Roman"/>
          <w:smallCaps/>
        </w:rPr>
        <w:t>m-d-a</w:t>
      </w:r>
      <w:r>
        <w:rPr>
          <w:rFonts w:ascii="Times New Roman" w:hAnsi="Times New Roman" w:cs="Times New Roman"/>
        </w:rPr>
        <w:t xml:space="preserve"> per spingere gli utenti a convertire le inserzioni in vendite – erano venduti in maniera “statica” e a prezzi standardizzati, come se le aziende acquistassero uno spazio fisico su un cartellone pubblicitario. </w:t>
      </w:r>
    </w:p>
    <w:p w14:paraId="0279A505"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Questo modello di business, per quanto rudimentale rispetto all’attuale, permise tuttavia alle aziende tecnologiche di essere economicamente sostenibili – e dunque di ricominciare ad attrarre gli investimenti del </w:t>
      </w:r>
      <w:r>
        <w:rPr>
          <w:rFonts w:ascii="Times New Roman" w:hAnsi="Times New Roman" w:cs="Times New Roman"/>
          <w:i/>
          <w:iCs/>
        </w:rPr>
        <w:t>venture capital</w:t>
      </w:r>
      <w:r>
        <w:rPr>
          <w:rFonts w:ascii="Times New Roman" w:hAnsi="Times New Roman" w:cs="Times New Roman"/>
        </w:rPr>
        <w:t xml:space="preserve"> – mantenendo al contempo </w:t>
      </w:r>
      <w:r>
        <w:rPr>
          <w:rFonts w:ascii="Times New Roman" w:hAnsi="Times New Roman" w:cs="Times New Roman"/>
        </w:rPr>
        <w:lastRenderedPageBreak/>
        <w:t xml:space="preserve">sia la gratuità del loro servizio sia la retorica, tipicamente californiana, secondo cui l’accesso al cyberspazio dovesse essere sia libero sia liberatorio, ovvero orientato alla costruzione di una sfera pubblica inclusiva potenzialmente globale. </w:t>
      </w:r>
    </w:p>
    <w:p w14:paraId="0FBC60C6"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 questo senso, il modo in cui le aziende digitali sopravvissute alla bolla delle dot.com hanno ripensato al loro modello di business può essere inteso, a livello filosofico, come un aggiornamento della cosiddetta ideologia californiana, ovvero di quella forma di vita che, nei primi anni Novanta, aveva portato hacker, programmatori e nerd progressisti a collaborare con gli imprenditori anarcocapitalisti della Silicon Valley. Come hanno scritto </w:t>
      </w:r>
      <w:proofErr w:type="spellStart"/>
      <w:r>
        <w:rPr>
          <w:rFonts w:ascii="Times New Roman" w:hAnsi="Times New Roman" w:cs="Times New Roman"/>
        </w:rPr>
        <w:t>Barbrook</w:t>
      </w:r>
      <w:proofErr w:type="spellEnd"/>
      <w:r>
        <w:rPr>
          <w:rFonts w:ascii="Times New Roman" w:hAnsi="Times New Roman" w:cs="Times New Roman"/>
        </w:rPr>
        <w:t xml:space="preserve"> e Cameron, infatti, l’ideologia californiana si configurava come</w:t>
      </w:r>
    </w:p>
    <w:p w14:paraId="48D94900" w14:textId="77777777" w:rsidR="001C0EAB" w:rsidRDefault="001C0EAB" w:rsidP="001C0EAB">
      <w:pPr>
        <w:spacing w:after="0" w:line="360" w:lineRule="auto"/>
        <w:ind w:firstLine="284"/>
        <w:jc w:val="both"/>
        <w:rPr>
          <w:rFonts w:ascii="Times New Roman" w:hAnsi="Times New Roman" w:cs="Times New Roman"/>
        </w:rPr>
      </w:pPr>
    </w:p>
    <w:p w14:paraId="52D250E7" w14:textId="77777777" w:rsidR="001C0EAB" w:rsidRPr="00A527B5" w:rsidRDefault="001C0EAB" w:rsidP="001C0EAB">
      <w:pPr>
        <w:spacing w:after="0" w:line="360" w:lineRule="auto"/>
        <w:ind w:left="567" w:right="567"/>
        <w:jc w:val="both"/>
        <w:rPr>
          <w:rFonts w:ascii="Times New Roman" w:hAnsi="Times New Roman" w:cs="Times New Roman"/>
          <w:sz w:val="22"/>
          <w:szCs w:val="22"/>
        </w:rPr>
      </w:pPr>
      <w:r w:rsidRPr="00A527B5">
        <w:rPr>
          <w:rFonts w:ascii="Times New Roman" w:hAnsi="Times New Roman" w:cs="Times New Roman"/>
          <w:sz w:val="22"/>
          <w:szCs w:val="22"/>
        </w:rPr>
        <w:t xml:space="preserve">una bizzarra fusione tra la vita </w:t>
      </w:r>
      <w:proofErr w:type="spellStart"/>
      <w:r w:rsidRPr="00A527B5">
        <w:rPr>
          <w:rFonts w:ascii="Times New Roman" w:hAnsi="Times New Roman" w:cs="Times New Roman"/>
          <w:i/>
          <w:iCs/>
          <w:sz w:val="22"/>
          <w:szCs w:val="22"/>
        </w:rPr>
        <w:t>bohemiène</w:t>
      </w:r>
      <w:proofErr w:type="spellEnd"/>
      <w:r w:rsidRPr="00A527B5">
        <w:rPr>
          <w:rFonts w:ascii="Times New Roman" w:hAnsi="Times New Roman" w:cs="Times New Roman"/>
          <w:i/>
          <w:iCs/>
          <w:sz w:val="22"/>
          <w:szCs w:val="22"/>
        </w:rPr>
        <w:t xml:space="preserve"> </w:t>
      </w:r>
      <w:r w:rsidRPr="00A527B5">
        <w:rPr>
          <w:rFonts w:ascii="Times New Roman" w:hAnsi="Times New Roman" w:cs="Times New Roman"/>
          <w:sz w:val="22"/>
          <w:szCs w:val="22"/>
        </w:rPr>
        <w:t xml:space="preserve">di San Francisco e le industrie tecnologiche della Silicon Valley. Promossa in riviste, libri, programmi tv, siti, gruppi di notizie e </w:t>
      </w:r>
      <w:r w:rsidRPr="00A527B5">
        <w:rPr>
          <w:rFonts w:ascii="Times New Roman" w:hAnsi="Times New Roman" w:cs="Times New Roman"/>
          <w:i/>
          <w:iCs/>
          <w:sz w:val="22"/>
          <w:szCs w:val="22"/>
        </w:rPr>
        <w:t>Net Conferences</w:t>
      </w:r>
      <w:r w:rsidRPr="00A527B5">
        <w:rPr>
          <w:rFonts w:ascii="Times New Roman" w:hAnsi="Times New Roman" w:cs="Times New Roman"/>
          <w:sz w:val="22"/>
          <w:szCs w:val="22"/>
        </w:rPr>
        <w:t xml:space="preserve">, l’ideologia californiana combina in maniera promiscua lo spirito libero degli </w:t>
      </w:r>
      <w:r w:rsidRPr="00A527B5">
        <w:rPr>
          <w:rFonts w:ascii="Times New Roman" w:hAnsi="Times New Roman" w:cs="Times New Roman"/>
          <w:i/>
          <w:iCs/>
          <w:sz w:val="22"/>
          <w:szCs w:val="22"/>
        </w:rPr>
        <w:t xml:space="preserve">hippy </w:t>
      </w:r>
      <w:r w:rsidRPr="00A527B5">
        <w:rPr>
          <w:rFonts w:ascii="Times New Roman" w:hAnsi="Times New Roman" w:cs="Times New Roman"/>
          <w:sz w:val="22"/>
          <w:szCs w:val="22"/>
        </w:rPr>
        <w:t xml:space="preserve">e </w:t>
      </w:r>
      <w:proofErr w:type="gramStart"/>
      <w:r w:rsidRPr="00A527B5">
        <w:rPr>
          <w:rFonts w:ascii="Times New Roman" w:hAnsi="Times New Roman" w:cs="Times New Roman"/>
          <w:sz w:val="22"/>
          <w:szCs w:val="22"/>
        </w:rPr>
        <w:t>il</w:t>
      </w:r>
      <w:proofErr w:type="gramEnd"/>
      <w:r w:rsidRPr="00A527B5">
        <w:rPr>
          <w:rFonts w:ascii="Times New Roman" w:hAnsi="Times New Roman" w:cs="Times New Roman"/>
          <w:sz w:val="22"/>
          <w:szCs w:val="22"/>
        </w:rPr>
        <w:t xml:space="preserve"> zelo imprenditoriale degli </w:t>
      </w:r>
      <w:r w:rsidRPr="00A527B5">
        <w:rPr>
          <w:rFonts w:ascii="Times New Roman" w:hAnsi="Times New Roman" w:cs="Times New Roman"/>
          <w:i/>
          <w:iCs/>
          <w:sz w:val="22"/>
          <w:szCs w:val="22"/>
        </w:rPr>
        <w:t>yuppies</w:t>
      </w:r>
      <w:r w:rsidRPr="00A527B5">
        <w:rPr>
          <w:rFonts w:ascii="Times New Roman" w:hAnsi="Times New Roman" w:cs="Times New Roman"/>
          <w:sz w:val="22"/>
          <w:szCs w:val="22"/>
        </w:rPr>
        <w:t>. Questo amalgama di opposti è stato raggiunto tramite la fede nel potere emancipatorio delle nuove tecnologie dell’informazione. Nell’utopia digitale, chiunque sarebbe stato sia libero sia ricco. Non è dunque un caso che questa visione ottimistica del futuro sia stata abbracciata con entusiasmo da nerd, studenti fannulloni, hacker, capitalisti dell’innovazione, attivisti, accademici in voga, burocrati futuristi e politici opportunisti (</w:t>
      </w:r>
      <w:proofErr w:type="spellStart"/>
      <w:r w:rsidRPr="00A527B5">
        <w:rPr>
          <w:rFonts w:ascii="Times New Roman" w:hAnsi="Times New Roman" w:cs="Times New Roman"/>
          <w:sz w:val="22"/>
          <w:szCs w:val="22"/>
        </w:rPr>
        <w:t>Barbrook</w:t>
      </w:r>
      <w:proofErr w:type="spellEnd"/>
      <w:r w:rsidRPr="00A527B5">
        <w:rPr>
          <w:rFonts w:ascii="Times New Roman" w:hAnsi="Times New Roman" w:cs="Times New Roman"/>
          <w:sz w:val="22"/>
          <w:szCs w:val="22"/>
        </w:rPr>
        <w:t xml:space="preserve"> &amp; Cameron, 1995: 1).</w:t>
      </w:r>
    </w:p>
    <w:p w14:paraId="697687D4" w14:textId="77777777" w:rsidR="001C0EAB" w:rsidRDefault="001C0EAB" w:rsidP="001C0EAB">
      <w:pPr>
        <w:spacing w:after="0" w:line="360" w:lineRule="auto"/>
        <w:ind w:firstLine="284"/>
        <w:jc w:val="both"/>
        <w:rPr>
          <w:rFonts w:ascii="Times New Roman" w:hAnsi="Times New Roman" w:cs="Times New Roman"/>
        </w:rPr>
      </w:pPr>
    </w:p>
    <w:p w14:paraId="0345CF06" w14:textId="77777777" w:rsidR="001C0EAB" w:rsidRPr="00565081"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Ciò, come notano </w:t>
      </w:r>
      <w:proofErr w:type="spellStart"/>
      <w:r w:rsidRPr="00565081">
        <w:rPr>
          <w:rFonts w:ascii="Times New Roman" w:hAnsi="Times New Roman" w:cs="Times New Roman"/>
        </w:rPr>
        <w:t>Barbrook</w:t>
      </w:r>
      <w:proofErr w:type="spellEnd"/>
      <w:r w:rsidRPr="00565081">
        <w:rPr>
          <w:rFonts w:ascii="Times New Roman" w:hAnsi="Times New Roman" w:cs="Times New Roman"/>
        </w:rPr>
        <w:t xml:space="preserve"> e Cameron, ha portato alla nascita di una vera e propria «classe virtuale»</w:t>
      </w:r>
      <w:r>
        <w:rPr>
          <w:rFonts w:ascii="Times New Roman" w:hAnsi="Times New Roman" w:cs="Times New Roman"/>
        </w:rPr>
        <w:t xml:space="preserve"> (Ibidem) e</w:t>
      </w:r>
      <w:r w:rsidRPr="00565081">
        <w:rPr>
          <w:rFonts w:ascii="Times New Roman" w:hAnsi="Times New Roman" w:cs="Times New Roman"/>
        </w:rPr>
        <w:t xml:space="preserve"> a un contesto produttivo e lavorativo in cui lo </w:t>
      </w:r>
      <w:r>
        <w:rPr>
          <w:rFonts w:ascii="Times New Roman" w:hAnsi="Times New Roman" w:cs="Times New Roman"/>
        </w:rPr>
        <w:t>“</w:t>
      </w:r>
      <w:r w:rsidRPr="00565081">
        <w:rPr>
          <w:rFonts w:ascii="Times New Roman" w:hAnsi="Times New Roman" w:cs="Times New Roman"/>
        </w:rPr>
        <w:t>zelo imprenditoriale</w:t>
      </w:r>
      <w:r>
        <w:rPr>
          <w:rFonts w:ascii="Times New Roman" w:hAnsi="Times New Roman" w:cs="Times New Roman"/>
        </w:rPr>
        <w:t>”</w:t>
      </w:r>
      <w:r w:rsidRPr="00565081">
        <w:rPr>
          <w:rFonts w:ascii="Times New Roman" w:hAnsi="Times New Roman" w:cs="Times New Roman"/>
        </w:rPr>
        <w:t xml:space="preserve"> degli </w:t>
      </w:r>
      <w:r w:rsidRPr="00565081">
        <w:rPr>
          <w:rFonts w:ascii="Times New Roman" w:hAnsi="Times New Roman" w:cs="Times New Roman"/>
          <w:i/>
          <w:iCs/>
        </w:rPr>
        <w:t>yuppies</w:t>
      </w:r>
      <w:r w:rsidRPr="00565081">
        <w:rPr>
          <w:rFonts w:ascii="Times New Roman" w:hAnsi="Times New Roman" w:cs="Times New Roman"/>
        </w:rPr>
        <w:t xml:space="preserve"> – ovvero degli i</w:t>
      </w:r>
      <w:r>
        <w:rPr>
          <w:rFonts w:ascii="Times New Roman" w:hAnsi="Times New Roman" w:cs="Times New Roman"/>
        </w:rPr>
        <w:t>mprenditori</w:t>
      </w:r>
      <w:r w:rsidRPr="00565081">
        <w:rPr>
          <w:rFonts w:ascii="Times New Roman" w:hAnsi="Times New Roman" w:cs="Times New Roman"/>
        </w:rPr>
        <w:t xml:space="preserve"> della Silicon Valley – si serve del talento tecnico degli </w:t>
      </w:r>
      <w:proofErr w:type="spellStart"/>
      <w:r w:rsidRPr="00565081">
        <w:rPr>
          <w:rFonts w:ascii="Times New Roman" w:hAnsi="Times New Roman" w:cs="Times New Roman"/>
          <w:i/>
          <w:iCs/>
        </w:rPr>
        <w:t>hyppies</w:t>
      </w:r>
      <w:proofErr w:type="spellEnd"/>
      <w:r w:rsidRPr="00565081">
        <w:rPr>
          <w:rFonts w:ascii="Times New Roman" w:hAnsi="Times New Roman" w:cs="Times New Roman"/>
        </w:rPr>
        <w:t xml:space="preserve"> – non più </w:t>
      </w:r>
      <w:r>
        <w:rPr>
          <w:rFonts w:ascii="Times New Roman" w:hAnsi="Times New Roman" w:cs="Times New Roman"/>
        </w:rPr>
        <w:t>“</w:t>
      </w:r>
      <w:r w:rsidRPr="00565081">
        <w:rPr>
          <w:rFonts w:ascii="Times New Roman" w:hAnsi="Times New Roman" w:cs="Times New Roman"/>
        </w:rPr>
        <w:t>figli dei fiori</w:t>
      </w:r>
      <w:r>
        <w:rPr>
          <w:rFonts w:ascii="Times New Roman" w:hAnsi="Times New Roman" w:cs="Times New Roman"/>
        </w:rPr>
        <w:t>”</w:t>
      </w:r>
      <w:r w:rsidRPr="00565081">
        <w:rPr>
          <w:rFonts w:ascii="Times New Roman" w:hAnsi="Times New Roman" w:cs="Times New Roman"/>
        </w:rPr>
        <w:t xml:space="preserve"> ma hacker e programmatori</w:t>
      </w:r>
      <w:r>
        <w:rPr>
          <w:rFonts w:ascii="Times New Roman" w:hAnsi="Times New Roman" w:cs="Times New Roman"/>
        </w:rPr>
        <w:t>,</w:t>
      </w:r>
      <w:r w:rsidRPr="00565081">
        <w:rPr>
          <w:rFonts w:ascii="Times New Roman" w:hAnsi="Times New Roman" w:cs="Times New Roman"/>
        </w:rPr>
        <w:t xml:space="preserve"> cresciuti nel mito dei romanzi di </w:t>
      </w:r>
      <w:r>
        <w:rPr>
          <w:rFonts w:ascii="Times New Roman" w:hAnsi="Times New Roman" w:cs="Times New Roman"/>
        </w:rPr>
        <w:t xml:space="preserve">Isaac </w:t>
      </w:r>
      <w:r w:rsidRPr="00565081">
        <w:rPr>
          <w:rFonts w:ascii="Times New Roman" w:hAnsi="Times New Roman" w:cs="Times New Roman"/>
        </w:rPr>
        <w:t>Asimov, Lance Stevenson e Douglas Adams. In questo contesto, secondo gli autori, le due facce di questa strana alleanza – quella imprenditoriale e quella utopi</w:t>
      </w:r>
      <w:r>
        <w:rPr>
          <w:rFonts w:ascii="Times New Roman" w:hAnsi="Times New Roman" w:cs="Times New Roman"/>
        </w:rPr>
        <w:t>stica</w:t>
      </w:r>
      <w:r w:rsidRPr="00565081">
        <w:rPr>
          <w:rFonts w:ascii="Times New Roman" w:hAnsi="Times New Roman" w:cs="Times New Roman"/>
        </w:rPr>
        <w:t xml:space="preserve"> – erano tenute insieme proprio dall’ideologia californiana, la quale «mischiando elementi di destra ed elementi di sinistra, ha risolto in maniera mistica la contraddizione presente negli atteggiamenti della classe virtuale» (Ivi: 10).</w:t>
      </w:r>
    </w:p>
    <w:p w14:paraId="2823C816" w14:textId="77777777" w:rsidR="001C0EAB" w:rsidRPr="00F91DA9"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La contraddizione in questione riguarda</w:t>
      </w:r>
      <w:r>
        <w:rPr>
          <w:rFonts w:ascii="Times New Roman" w:hAnsi="Times New Roman" w:cs="Times New Roman"/>
        </w:rPr>
        <w:t>va, in quella fase,</w:t>
      </w:r>
      <w:r w:rsidRPr="00565081">
        <w:rPr>
          <w:rFonts w:ascii="Times New Roman" w:hAnsi="Times New Roman" w:cs="Times New Roman"/>
        </w:rPr>
        <w:t xml:space="preserve"> il senso stesso del </w:t>
      </w:r>
      <w:r w:rsidRPr="00565081">
        <w:rPr>
          <w:rFonts w:ascii="Times New Roman" w:hAnsi="Times New Roman" w:cs="Times New Roman"/>
          <w:i/>
          <w:iCs/>
        </w:rPr>
        <w:t>computing</w:t>
      </w:r>
      <w:r w:rsidRPr="00565081">
        <w:rPr>
          <w:rFonts w:ascii="Times New Roman" w:hAnsi="Times New Roman" w:cs="Times New Roman"/>
        </w:rPr>
        <w:t xml:space="preserve">, che – dal punto di vista degli hacker e dei programmatori – non doveva essere </w:t>
      </w:r>
      <w:r w:rsidRPr="00565081">
        <w:rPr>
          <w:rFonts w:ascii="Times New Roman" w:hAnsi="Times New Roman" w:cs="Times New Roman"/>
        </w:rPr>
        <w:lastRenderedPageBreak/>
        <w:t>sottoposto</w:t>
      </w:r>
      <w:r>
        <w:rPr>
          <w:rFonts w:ascii="Times New Roman" w:hAnsi="Times New Roman" w:cs="Times New Roman"/>
        </w:rPr>
        <w:t xml:space="preserve"> né</w:t>
      </w:r>
      <w:r w:rsidRPr="00565081">
        <w:rPr>
          <w:rFonts w:ascii="Times New Roman" w:hAnsi="Times New Roman" w:cs="Times New Roman"/>
        </w:rPr>
        <w:t xml:space="preserve"> agli imperativi del mercato </w:t>
      </w:r>
      <w:r>
        <w:rPr>
          <w:rFonts w:ascii="Times New Roman" w:hAnsi="Times New Roman" w:cs="Times New Roman"/>
        </w:rPr>
        <w:t>né</w:t>
      </w:r>
      <w:r w:rsidRPr="00565081">
        <w:rPr>
          <w:rFonts w:ascii="Times New Roman" w:hAnsi="Times New Roman" w:cs="Times New Roman"/>
        </w:rPr>
        <w:t xml:space="preserve"> alle regole del lavoro dipendente, configurandosi piuttosto come una pratica rivoluzionaria, </w:t>
      </w:r>
      <w:r>
        <w:rPr>
          <w:rFonts w:ascii="Times New Roman" w:hAnsi="Times New Roman" w:cs="Times New Roman"/>
        </w:rPr>
        <w:t>ostile sia allo Stato sia agli interessi economici privati degli imprenditori della Silicon Valley (McKenzie, 2005)</w:t>
      </w:r>
      <w:r w:rsidRPr="00565081">
        <w:rPr>
          <w:rFonts w:ascii="Times New Roman" w:hAnsi="Times New Roman" w:cs="Times New Roman"/>
        </w:rPr>
        <w:t>. Questa contraddizione doveva in qualche modo essere riconciliata, dal momento che gli imprenditori digitali si resero immediatamente conto che non sarebbe stato</w:t>
      </w:r>
      <w:r>
        <w:rPr>
          <w:rFonts w:ascii="Times New Roman" w:hAnsi="Times New Roman" w:cs="Times New Roman"/>
        </w:rPr>
        <w:t xml:space="preserve"> semplice “arruolare” gli </w:t>
      </w:r>
      <w:r>
        <w:rPr>
          <w:rFonts w:ascii="Times New Roman" w:hAnsi="Times New Roman" w:cs="Times New Roman"/>
          <w:i/>
          <w:iCs/>
        </w:rPr>
        <w:t xml:space="preserve">hacker </w:t>
      </w:r>
      <w:r>
        <w:rPr>
          <w:rFonts w:ascii="Times New Roman" w:hAnsi="Times New Roman" w:cs="Times New Roman"/>
        </w:rPr>
        <w:t>e che, comunque, non sarebbe stato</w:t>
      </w:r>
      <w:r w:rsidRPr="00565081">
        <w:rPr>
          <w:rFonts w:ascii="Times New Roman" w:hAnsi="Times New Roman" w:cs="Times New Roman"/>
        </w:rPr>
        <w:t xml:space="preserve"> possibile metter</w:t>
      </w:r>
      <w:r>
        <w:rPr>
          <w:rFonts w:ascii="Times New Roman" w:hAnsi="Times New Roman" w:cs="Times New Roman"/>
        </w:rPr>
        <w:t>n</w:t>
      </w:r>
      <w:r w:rsidRPr="00565081">
        <w:rPr>
          <w:rFonts w:ascii="Times New Roman" w:hAnsi="Times New Roman" w:cs="Times New Roman"/>
        </w:rPr>
        <w:t>e a sistema le</w:t>
      </w:r>
      <w:r>
        <w:rPr>
          <w:rFonts w:ascii="Times New Roman" w:hAnsi="Times New Roman" w:cs="Times New Roman"/>
        </w:rPr>
        <w:t xml:space="preserve"> insostituibili capacità tecniche</w:t>
      </w:r>
      <w:r w:rsidRPr="00565081">
        <w:rPr>
          <w:rFonts w:ascii="Times New Roman" w:hAnsi="Times New Roman" w:cs="Times New Roman"/>
        </w:rPr>
        <w:t xml:space="preserve"> «attraverso una disciplina simile a quella della catena di montaggio» (</w:t>
      </w:r>
      <w:proofErr w:type="spellStart"/>
      <w:r w:rsidRPr="00F91DA9">
        <w:rPr>
          <w:rFonts w:ascii="Times New Roman" w:hAnsi="Times New Roman" w:cs="Times New Roman"/>
        </w:rPr>
        <w:t>Barbrook</w:t>
      </w:r>
      <w:proofErr w:type="spellEnd"/>
      <w:r w:rsidRPr="00F91DA9">
        <w:rPr>
          <w:rFonts w:ascii="Times New Roman" w:hAnsi="Times New Roman" w:cs="Times New Roman"/>
        </w:rPr>
        <w:t xml:space="preserve"> &amp; Cameron, 1995: 4). </w:t>
      </w:r>
    </w:p>
    <w:p w14:paraId="7FBFC297"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Per raggiungere questo obiettivo, ovvero per convincere gli </w:t>
      </w:r>
      <w:r>
        <w:rPr>
          <w:rFonts w:ascii="Times New Roman" w:hAnsi="Times New Roman" w:cs="Times New Roman"/>
          <w:i/>
          <w:iCs/>
        </w:rPr>
        <w:t xml:space="preserve">hippies </w:t>
      </w:r>
      <w:r>
        <w:rPr>
          <w:rFonts w:ascii="Times New Roman" w:hAnsi="Times New Roman" w:cs="Times New Roman"/>
        </w:rPr>
        <w:t xml:space="preserve">a lavorare per gli </w:t>
      </w:r>
      <w:r>
        <w:rPr>
          <w:rFonts w:ascii="Times New Roman" w:hAnsi="Times New Roman" w:cs="Times New Roman"/>
          <w:i/>
          <w:iCs/>
        </w:rPr>
        <w:t>yuppies</w:t>
      </w:r>
      <w:r>
        <w:rPr>
          <w:rFonts w:ascii="Times New Roman" w:hAnsi="Times New Roman" w:cs="Times New Roman"/>
        </w:rPr>
        <w:t xml:space="preserve">, l’ideologia californiana venne dunque dotata di una fortissima dimensione </w:t>
      </w:r>
      <w:proofErr w:type="gramStart"/>
      <w:r>
        <w:rPr>
          <w:rFonts w:ascii="Times New Roman" w:hAnsi="Times New Roman" w:cs="Times New Roman"/>
        </w:rPr>
        <w:t>anti-statalista</w:t>
      </w:r>
      <w:proofErr w:type="gramEnd"/>
      <w:r>
        <w:rPr>
          <w:rFonts w:ascii="Times New Roman" w:hAnsi="Times New Roman" w:cs="Times New Roman"/>
        </w:rPr>
        <w:t xml:space="preserve"> (Ibidem; Zuboff, 2019; Lindgren, 2023), funzionale non solo alla creazione di un </w:t>
      </w:r>
      <w:r>
        <w:rPr>
          <w:rFonts w:ascii="Times New Roman" w:hAnsi="Times New Roman" w:cs="Times New Roman"/>
          <w:i/>
          <w:iCs/>
        </w:rPr>
        <w:t xml:space="preserve">habitat </w:t>
      </w:r>
      <w:r>
        <w:rPr>
          <w:rFonts w:ascii="Times New Roman" w:hAnsi="Times New Roman" w:cs="Times New Roman"/>
        </w:rPr>
        <w:t xml:space="preserve">neoliberista – che di fatto era già presente –, ma anche a creare le condizioni ideologiche affinché questi programmatori potessero essere arruolati. In nome di un Internet comunque gratuito, sottratto al controllo dello Stato e indipendente dalle sue strutture, i programmatori accettarono infatti di lavorare per le grandi aziende tecnologiche della Silicon Valley, firmando contratti a tempo determinato o a progetto onde evitare di sentirsi eccessivamente “collusi” con quel mondo tecno-economico che volevano combattere </w:t>
      </w:r>
      <w:r w:rsidRPr="00565081">
        <w:rPr>
          <w:rFonts w:ascii="Times New Roman" w:hAnsi="Times New Roman" w:cs="Times New Roman"/>
        </w:rPr>
        <w:t>(</w:t>
      </w:r>
      <w:proofErr w:type="spellStart"/>
      <w:r w:rsidRPr="00F91DA9">
        <w:rPr>
          <w:rFonts w:ascii="Times New Roman" w:hAnsi="Times New Roman" w:cs="Times New Roman"/>
        </w:rPr>
        <w:t>Barbrook</w:t>
      </w:r>
      <w:proofErr w:type="spellEnd"/>
      <w:r w:rsidRPr="00F91DA9">
        <w:rPr>
          <w:rFonts w:ascii="Times New Roman" w:hAnsi="Times New Roman" w:cs="Times New Roman"/>
        </w:rPr>
        <w:t xml:space="preserve"> &amp; Cameron, 1995: 4). </w:t>
      </w:r>
    </w:p>
    <w:p w14:paraId="7A992073"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Dopo la bolla delle dot.com, questo modello – che permise di trasformare gli hacker e i programmatori in lavoratori delle aziende della Silicon Valley – ne uscì decisamente legittimato, dal momento che garantire la sostenibilità aziendale dell’economia del digitale era oramai divenuto un imperativo categorico, accettato anche dai programmatori più idealisti (Putti, 2023). La retorica antistatalista, in questa fase, continuò a giocare un ruolo essenziale, giacché – come è stato notato – coloro che lavoravano nei dipartimenti di ricerca e sviluppo delle aziende digitali erano convinti che lo Stato non solo </w:t>
      </w:r>
      <w:r>
        <w:rPr>
          <w:rFonts w:ascii="Times New Roman" w:hAnsi="Times New Roman" w:cs="Times New Roman"/>
          <w:i/>
          <w:iCs/>
        </w:rPr>
        <w:t>non dovesse</w:t>
      </w:r>
      <w:r>
        <w:rPr>
          <w:rFonts w:ascii="Times New Roman" w:hAnsi="Times New Roman" w:cs="Times New Roman"/>
        </w:rPr>
        <w:t xml:space="preserve"> governare il digitale, ma anche che esso, comunque, </w:t>
      </w:r>
      <w:r>
        <w:rPr>
          <w:rFonts w:ascii="Times New Roman" w:hAnsi="Times New Roman" w:cs="Times New Roman"/>
          <w:i/>
          <w:iCs/>
        </w:rPr>
        <w:t xml:space="preserve">non fosse in grado di farlo </w:t>
      </w:r>
      <w:r>
        <w:rPr>
          <w:rFonts w:ascii="Times New Roman" w:hAnsi="Times New Roman" w:cs="Times New Roman"/>
        </w:rPr>
        <w:t xml:space="preserve">(Balbi, 2022; Huberman, 2022; Codeluppi, 2024). Qualsiasi tentativo di regolamentazione avrebbe bloccato – o rallentato – il processo d’innovazione, rompendo così il difficile equilibrio che, dopo la bolla delle dot.com, si era creato tra innovazione e sostenibilità economica. Questo concetto è stato ben riassunto da Eric Schmidt, già CEO di Google, con una frase divenuta presto un mantra negli ambienti della Silicon Valley: </w:t>
      </w:r>
      <w:r>
        <w:rPr>
          <w:rFonts w:ascii="Times New Roman" w:hAnsi="Times New Roman" w:cs="Times New Roman"/>
        </w:rPr>
        <w:lastRenderedPageBreak/>
        <w:t>«</w:t>
      </w:r>
      <w:proofErr w:type="spellStart"/>
      <w:r>
        <w:rPr>
          <w:rFonts w:ascii="Times New Roman" w:hAnsi="Times New Roman" w:cs="Times New Roman"/>
          <w:i/>
          <w:iCs/>
        </w:rPr>
        <w:t>technology</w:t>
      </w:r>
      <w:proofErr w:type="spellEnd"/>
      <w:r>
        <w:rPr>
          <w:rFonts w:ascii="Times New Roman" w:hAnsi="Times New Roman" w:cs="Times New Roman"/>
          <w:i/>
          <w:iCs/>
        </w:rPr>
        <w:t xml:space="preserve"> </w:t>
      </w:r>
      <w:proofErr w:type="spellStart"/>
      <w:r>
        <w:rPr>
          <w:rFonts w:ascii="Times New Roman" w:hAnsi="Times New Roman" w:cs="Times New Roman"/>
          <w:i/>
          <w:iCs/>
        </w:rPr>
        <w:t>will</w:t>
      </w:r>
      <w:proofErr w:type="spellEnd"/>
      <w:r>
        <w:rPr>
          <w:rFonts w:ascii="Times New Roman" w:hAnsi="Times New Roman" w:cs="Times New Roman"/>
          <w:i/>
          <w:iCs/>
        </w:rPr>
        <w:t xml:space="preserve"> </w:t>
      </w:r>
      <w:proofErr w:type="spellStart"/>
      <w:r>
        <w:rPr>
          <w:rFonts w:ascii="Times New Roman" w:hAnsi="Times New Roman" w:cs="Times New Roman"/>
          <w:i/>
          <w:iCs/>
        </w:rPr>
        <w:t>move</w:t>
      </w:r>
      <w:proofErr w:type="spellEnd"/>
      <w:r>
        <w:rPr>
          <w:rFonts w:ascii="Times New Roman" w:hAnsi="Times New Roman" w:cs="Times New Roman"/>
          <w:i/>
          <w:iCs/>
        </w:rPr>
        <w:t xml:space="preserve"> </w:t>
      </w:r>
      <w:proofErr w:type="spellStart"/>
      <w:r>
        <w:rPr>
          <w:rFonts w:ascii="Times New Roman" w:hAnsi="Times New Roman" w:cs="Times New Roman"/>
          <w:i/>
          <w:iCs/>
        </w:rPr>
        <w:t>faster</w:t>
      </w:r>
      <w:proofErr w:type="spellEnd"/>
      <w:r>
        <w:rPr>
          <w:rFonts w:ascii="Times New Roman" w:hAnsi="Times New Roman" w:cs="Times New Roman"/>
          <w:i/>
          <w:iCs/>
        </w:rPr>
        <w:t xml:space="preserve"> </w:t>
      </w:r>
      <w:proofErr w:type="spellStart"/>
      <w:r>
        <w:rPr>
          <w:rFonts w:ascii="Times New Roman" w:hAnsi="Times New Roman" w:cs="Times New Roman"/>
          <w:i/>
          <w:iCs/>
        </w:rPr>
        <w:t>than</w:t>
      </w:r>
      <w:proofErr w:type="spellEnd"/>
      <w:r>
        <w:rPr>
          <w:rFonts w:ascii="Times New Roman" w:hAnsi="Times New Roman" w:cs="Times New Roman"/>
          <w:i/>
          <w:iCs/>
        </w:rPr>
        <w:t xml:space="preserve"> governments, so do </w:t>
      </w:r>
      <w:proofErr w:type="spellStart"/>
      <w:r>
        <w:rPr>
          <w:rFonts w:ascii="Times New Roman" w:hAnsi="Times New Roman" w:cs="Times New Roman"/>
          <w:i/>
          <w:iCs/>
        </w:rPr>
        <w:t>not</w:t>
      </w:r>
      <w:proofErr w:type="spellEnd"/>
      <w:r>
        <w:rPr>
          <w:rFonts w:ascii="Times New Roman" w:hAnsi="Times New Roman" w:cs="Times New Roman"/>
          <w:i/>
          <w:iCs/>
        </w:rPr>
        <w:t xml:space="preserve"> </w:t>
      </w:r>
      <w:proofErr w:type="spellStart"/>
      <w:r>
        <w:rPr>
          <w:rFonts w:ascii="Times New Roman" w:hAnsi="Times New Roman" w:cs="Times New Roman"/>
          <w:i/>
          <w:iCs/>
        </w:rPr>
        <w:t>legislate</w:t>
      </w:r>
      <w:proofErr w:type="spellEnd"/>
      <w:r>
        <w:rPr>
          <w:rFonts w:ascii="Times New Roman" w:hAnsi="Times New Roman" w:cs="Times New Roman"/>
          <w:i/>
          <w:iCs/>
        </w:rPr>
        <w:t xml:space="preserve"> </w:t>
      </w:r>
      <w:proofErr w:type="spellStart"/>
      <w:r>
        <w:rPr>
          <w:rFonts w:ascii="Times New Roman" w:hAnsi="Times New Roman" w:cs="Times New Roman"/>
          <w:i/>
          <w:iCs/>
        </w:rPr>
        <w:t>until</w:t>
      </w:r>
      <w:proofErr w:type="spellEnd"/>
      <w:r>
        <w:rPr>
          <w:rFonts w:ascii="Times New Roman" w:hAnsi="Times New Roman" w:cs="Times New Roman"/>
          <w:i/>
          <w:iCs/>
        </w:rPr>
        <w:t xml:space="preserve"> </w:t>
      </w:r>
      <w:proofErr w:type="spellStart"/>
      <w:r>
        <w:rPr>
          <w:rFonts w:ascii="Times New Roman" w:hAnsi="Times New Roman" w:cs="Times New Roman"/>
          <w:i/>
          <w:iCs/>
        </w:rPr>
        <w:t>you</w:t>
      </w:r>
      <w:proofErr w:type="spellEnd"/>
      <w:r>
        <w:rPr>
          <w:rFonts w:ascii="Times New Roman" w:hAnsi="Times New Roman" w:cs="Times New Roman"/>
          <w:i/>
          <w:iCs/>
        </w:rPr>
        <w:t xml:space="preserve"> </w:t>
      </w:r>
      <w:proofErr w:type="spellStart"/>
      <w:r>
        <w:rPr>
          <w:rFonts w:ascii="Times New Roman" w:hAnsi="Times New Roman" w:cs="Times New Roman"/>
          <w:i/>
          <w:iCs/>
        </w:rPr>
        <w:t>understand</w:t>
      </w:r>
      <w:proofErr w:type="spellEnd"/>
      <w:r>
        <w:rPr>
          <w:rFonts w:ascii="Times New Roman" w:hAnsi="Times New Roman" w:cs="Times New Roman"/>
          <w:i/>
          <w:iCs/>
        </w:rPr>
        <w:t xml:space="preserve"> the </w:t>
      </w:r>
      <w:proofErr w:type="spellStart"/>
      <w:r>
        <w:rPr>
          <w:rFonts w:ascii="Times New Roman" w:hAnsi="Times New Roman" w:cs="Times New Roman"/>
          <w:i/>
          <w:iCs/>
        </w:rPr>
        <w:t>consequences</w:t>
      </w:r>
      <w:proofErr w:type="spellEnd"/>
      <w:r>
        <w:rPr>
          <w:rFonts w:ascii="Times New Roman" w:hAnsi="Times New Roman" w:cs="Times New Roman"/>
        </w:rPr>
        <w:t>».</w:t>
      </w:r>
    </w:p>
    <w:p w14:paraId="5F7ED6E2"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Ora, questa postura neoliberista – promossa dalle aziende ma di fatto accettata dallo Stato – ebbe successo non solo perché permise agli </w:t>
      </w:r>
      <w:r>
        <w:rPr>
          <w:rFonts w:ascii="Times New Roman" w:hAnsi="Times New Roman" w:cs="Times New Roman"/>
          <w:i/>
          <w:iCs/>
        </w:rPr>
        <w:t xml:space="preserve">yuppies </w:t>
      </w:r>
      <w:r>
        <w:rPr>
          <w:rFonts w:ascii="Times New Roman" w:hAnsi="Times New Roman" w:cs="Times New Roman"/>
        </w:rPr>
        <w:t xml:space="preserve">di assicurarsi le prestazioni degli </w:t>
      </w:r>
      <w:r>
        <w:rPr>
          <w:rFonts w:ascii="Times New Roman" w:hAnsi="Times New Roman" w:cs="Times New Roman"/>
          <w:i/>
          <w:iCs/>
        </w:rPr>
        <w:t>hippies</w:t>
      </w:r>
      <w:r>
        <w:rPr>
          <w:rFonts w:ascii="Times New Roman" w:hAnsi="Times New Roman" w:cs="Times New Roman"/>
        </w:rPr>
        <w:t xml:space="preserve"> o perché garantì un equilibrio tra innovazione e sostenibilità economica. Essa era infatti anche perfettamente coerente con una fase storico-geopolitica ben precisa, caratterizzata da un duplice motivo. </w:t>
      </w:r>
    </w:p>
    <w:p w14:paraId="200686BA"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Primo: l’innovazione tecnologica era una questione essenzialmente </w:t>
      </w:r>
      <w:r>
        <w:rPr>
          <w:rFonts w:ascii="Times New Roman" w:hAnsi="Times New Roman" w:cs="Times New Roman"/>
          <w:i/>
          <w:iCs/>
        </w:rPr>
        <w:t>economica</w:t>
      </w:r>
      <w:r>
        <w:rPr>
          <w:rFonts w:ascii="Times New Roman" w:hAnsi="Times New Roman" w:cs="Times New Roman"/>
        </w:rPr>
        <w:t xml:space="preserve">, ovvero essa si configurava come uno strumento utile per ristrutturare il processo capitalistico rendendolo più fluido e meno incline alle crisi, specie in un contesto – quello post-crisi finanziaria del 2008 – in cui la finanza speculativa aveva mostrato radicalmente le sue crepe (Tooze, 2020; Gallino, 2021). Il capitalismo digitale, pur dipendente dal capitale finanziario, doveva infatti agire per fluidificare l’economia </w:t>
      </w:r>
      <w:r>
        <w:rPr>
          <w:rFonts w:ascii="Times New Roman" w:hAnsi="Times New Roman" w:cs="Times New Roman"/>
          <w:i/>
          <w:iCs/>
        </w:rPr>
        <w:t>reale</w:t>
      </w:r>
      <w:r>
        <w:rPr>
          <w:rFonts w:ascii="Times New Roman" w:hAnsi="Times New Roman" w:cs="Times New Roman"/>
        </w:rPr>
        <w:t xml:space="preserve">, concentrandosi sull’abbattimento dei limiti spaziotemporali del mercato. </w:t>
      </w:r>
    </w:p>
    <w:p w14:paraId="356B5341"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Secondo: la supremazia tecnologica americana non era nemmeno lontanamente in questione. L’innovazione poteva essere lasciata libera di seguire gli </w:t>
      </w:r>
      <w:r w:rsidRPr="000A0256">
        <w:rPr>
          <w:rFonts w:ascii="Times New Roman" w:hAnsi="Times New Roman" w:cs="Times New Roman"/>
        </w:rPr>
        <w:t>input</w:t>
      </w:r>
      <w:r>
        <w:rPr>
          <w:rFonts w:ascii="Times New Roman" w:hAnsi="Times New Roman" w:cs="Times New Roman"/>
          <w:i/>
          <w:iCs/>
        </w:rPr>
        <w:t xml:space="preserve"> </w:t>
      </w:r>
      <w:r>
        <w:rPr>
          <w:rFonts w:ascii="Times New Roman" w:hAnsi="Times New Roman" w:cs="Times New Roman"/>
        </w:rPr>
        <w:t>di breve periodo del mercato perché, per parafrasare Churchill, la Silicon Valley poteva permettersi di sbagliarle tutte prima di imboccare la strada giusta</w:t>
      </w:r>
      <w:r>
        <w:rPr>
          <w:rStyle w:val="Rimandonotaapidipagina"/>
          <w:rFonts w:ascii="Times New Roman" w:hAnsi="Times New Roman" w:cs="Times New Roman"/>
        </w:rPr>
        <w:footnoteReference w:id="58"/>
      </w:r>
      <w:r>
        <w:rPr>
          <w:rFonts w:ascii="Times New Roman" w:hAnsi="Times New Roman" w:cs="Times New Roman"/>
        </w:rPr>
        <w:t>, dato che non vi erano concorrenti stranieri. Certo, la crescita economica cinese destava preoccupazione, ma a) essa non sembrava ancora in grado di tramutarsi in capacità autonoma d’innovazione e, b), si riteneva che essa non sarebbe stata una minaccia per gli USA (Maronta, 2024). Tutto il contrario: lo sviluppo economico cinese, secondo gli strateghi americani, avrebbe generato una classe media liberaldemocratica che avrebbe rovesciato il Partito Comunista Cinese (Segal, 1997). A quel punto, le aziende tecnologiche americane sarebbero entrate nella Repubblica Popolare, come del resto erano entrate nella Russia post-sovietica, realizzando la profezia di Fukuyama secondo cui, nel lungo periodo, non sarebbe stato più possibile «distinguere un abitante del Guangdong da un newyorkese» (Fukuyama, 1992: 3).</w:t>
      </w:r>
    </w:p>
    <w:p w14:paraId="7165BB9A" w14:textId="77777777" w:rsidR="001C0EAB" w:rsidRPr="00D151D9"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Insomma, la retorica antistatalista dell’ideologia californiana, il neoliberismo sfrenato della Silicon Valley e, di conseguenza, tutto il modello di business che abbiamo descritto </w:t>
      </w:r>
      <w:r>
        <w:rPr>
          <w:rFonts w:ascii="Times New Roman" w:hAnsi="Times New Roman" w:cs="Times New Roman"/>
        </w:rPr>
        <w:lastRenderedPageBreak/>
        <w:t xml:space="preserve">si sono sviluppati in un particolare contesto storico-geopolitico, ovvero il cosiddetto momento </w:t>
      </w:r>
      <w:r>
        <w:rPr>
          <w:rFonts w:ascii="Times New Roman" w:hAnsi="Times New Roman" w:cs="Times New Roman"/>
          <w:i/>
          <w:iCs/>
        </w:rPr>
        <w:t xml:space="preserve">unipolare </w:t>
      </w:r>
      <w:r>
        <w:rPr>
          <w:rFonts w:ascii="Times New Roman" w:hAnsi="Times New Roman" w:cs="Times New Roman"/>
        </w:rPr>
        <w:t xml:space="preserve">americano. Fase storica in cui il dominio tecnologico, strategico e culturale di Washington non solo non era concretamente messo in discussione da nessuno, ma – addirittura – appariva destinato a durare in eterno (per una ricostruzione di quella fase, Brands, 2016; </w:t>
      </w:r>
      <w:proofErr w:type="spellStart"/>
      <w:r>
        <w:rPr>
          <w:rFonts w:ascii="Times New Roman" w:hAnsi="Times New Roman" w:cs="Times New Roman"/>
        </w:rPr>
        <w:t>Wartheim</w:t>
      </w:r>
      <w:proofErr w:type="spellEnd"/>
      <w:r>
        <w:rPr>
          <w:rFonts w:ascii="Times New Roman" w:hAnsi="Times New Roman" w:cs="Times New Roman"/>
        </w:rPr>
        <w:t xml:space="preserve">, 2017). </w:t>
      </w:r>
    </w:p>
    <w:p w14:paraId="66DAFEBA" w14:textId="6D734AD6"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E tuttavia, come è stato notato da più analisti e commentatori (Thompson, 2022; Tocci, 2024; Maronta, 2024; Aresu, 202</w:t>
      </w:r>
      <w:r w:rsidR="00144157">
        <w:rPr>
          <w:rFonts w:ascii="Times New Roman" w:hAnsi="Times New Roman" w:cs="Times New Roman"/>
        </w:rPr>
        <w:t>4b</w:t>
      </w:r>
      <w:r>
        <w:rPr>
          <w:rFonts w:ascii="Times New Roman" w:hAnsi="Times New Roman" w:cs="Times New Roman"/>
        </w:rPr>
        <w:t xml:space="preserve">), la congiuntura che abbiamo appena descritto non esiste più, né a livello geopolitico, né a livello tecnologico, né a livello economico. L’ordine mondiale a guida americana è infatti oggi sfidato praticamente da ogni lato, su ogni dominio e da una molteplicità di attori – </w:t>
      </w:r>
      <w:r>
        <w:rPr>
          <w:rFonts w:ascii="Times New Roman" w:hAnsi="Times New Roman" w:cs="Times New Roman"/>
          <w:i/>
          <w:iCs/>
        </w:rPr>
        <w:t>in primis</w:t>
      </w:r>
      <w:r>
        <w:rPr>
          <w:rFonts w:ascii="Times New Roman" w:hAnsi="Times New Roman" w:cs="Times New Roman"/>
        </w:rPr>
        <w:t xml:space="preserve"> Russia, Cina e Iran. Questa mutata situazione impatta ovviamente sull’ecosistema industriale e tecnologico, facendo sì che anche il digitale si trasformi in un’arena di conflitto tra le principali superpotenze. In questa nuova articolazione, ovviamente, le aziende tecnologiche americane continuano ad avere ampi margini di profitto, ma – secondo la logica del capitalismo politico – esse debbono compenetrarsi con gli apparati di sicurezza nazionale, attraverso un meccanismo di </w:t>
      </w:r>
      <w:r>
        <w:rPr>
          <w:rFonts w:ascii="Times New Roman" w:hAnsi="Times New Roman" w:cs="Times New Roman"/>
          <w:i/>
          <w:iCs/>
        </w:rPr>
        <w:t>sliding doors</w:t>
      </w:r>
      <w:r>
        <w:rPr>
          <w:rFonts w:ascii="Times New Roman" w:hAnsi="Times New Roman" w:cs="Times New Roman"/>
        </w:rPr>
        <w:t xml:space="preserve"> tra pubblico e privato e contribuendo attivamente a collaborare con il governo in settori strategici come l’intelligence e lo sviluppo dell’intelligenza artificiale. </w:t>
      </w:r>
    </w:p>
    <w:p w14:paraId="7A6B021A"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 cambio, esse ricevono protezione, sia da concorrenti stranieri – che ora esistono, come dimostrato dal caso TikTok e dall’avvento di </w:t>
      </w:r>
      <w:proofErr w:type="spellStart"/>
      <w:r>
        <w:rPr>
          <w:rFonts w:ascii="Times New Roman" w:hAnsi="Times New Roman" w:cs="Times New Roman"/>
        </w:rPr>
        <w:t>DeepSeek</w:t>
      </w:r>
      <w:proofErr w:type="spellEnd"/>
      <w:r>
        <w:rPr>
          <w:rFonts w:ascii="Times New Roman" w:hAnsi="Times New Roman" w:cs="Times New Roman"/>
        </w:rPr>
        <w:t xml:space="preserve"> – sia da ogni tipo di regolamentazione (Raj &amp; Kirchoff, 2023; Aresu, 2024; Olson, 2025). La quale, secondo questa prospettiva, non impatterebbe solo sui guadagni delle aziende, ma anche sulla loro capacità di investire in ricerca e sviluppo, dunque sulla loro capacità di innovazione e, in ultima analisi, sulla capacità americana di mantenere una posizione di primazia nell’innovazione tecnologica (Schmidt &amp; Kissinger, 2022). In sostanza: a bloccare pratiche di </w:t>
      </w:r>
      <w:r w:rsidRPr="003A1719">
        <w:rPr>
          <w:rFonts w:ascii="Times New Roman" w:hAnsi="Times New Roman" w:cs="Times New Roman"/>
          <w:i/>
          <w:iCs/>
        </w:rPr>
        <w:t>governance</w:t>
      </w:r>
      <w:r>
        <w:rPr>
          <w:rFonts w:ascii="Times New Roman" w:hAnsi="Times New Roman" w:cs="Times New Roman"/>
        </w:rPr>
        <w:t xml:space="preserve"> etica non sono più solo gli interessi economici delle aziende, ma anche gli imperativi strategici degli USA, in una fase in cui il loro primato geo-tecnologico è apertamente contestato. Come ha scritto Aresu, ma come è anche esplicitato in diversi documenti strategici degli apparati americani (Schmidt, 2024; NSCAI, 2021), in questa fase «</w:t>
      </w:r>
      <w:r w:rsidRPr="00D22F46">
        <w:rPr>
          <w:rFonts w:ascii="Times New Roman" w:hAnsi="Times New Roman" w:cs="Times New Roman"/>
        </w:rPr>
        <w:t xml:space="preserve">non esiste un capitalismo sconfinato negli Stati Uniti, perché il suo confine è la sicurezza </w:t>
      </w:r>
      <w:r w:rsidRPr="000A0256">
        <w:rPr>
          <w:rFonts w:ascii="Times New Roman" w:hAnsi="Times New Roman" w:cs="Times New Roman"/>
        </w:rPr>
        <w:t>nazionale</w:t>
      </w:r>
      <w:r>
        <w:rPr>
          <w:rFonts w:ascii="Times New Roman" w:hAnsi="Times New Roman" w:cs="Times New Roman"/>
        </w:rPr>
        <w:t xml:space="preserve">» (Aresu, 2020: 372). </w:t>
      </w:r>
    </w:p>
    <w:p w14:paraId="763CAC28"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Questo cambiamento di fase, come ha recentemente notato Andrea Venanzoni, implica una «rottura con il modello classico e storico della Silicon Valley» (2025: 38). Lo Stato </w:t>
      </w:r>
      <w:r>
        <w:rPr>
          <w:rFonts w:ascii="Times New Roman" w:hAnsi="Times New Roman" w:cs="Times New Roman"/>
        </w:rPr>
        <w:lastRenderedPageBreak/>
        <w:t xml:space="preserve">non è più visto come un argine all’innovazione, ma come un interlocutore in grado di offrire, mediante la logica del capitalismo politico, protezione economica e strategica, in cambio di una maggiore disponibilità da parte delle aziende a dirigere parte dei loro investimenti in obiettivi coerenti con gli interessi di sicurezza </w:t>
      </w:r>
      <w:r w:rsidRPr="00E2544C">
        <w:rPr>
          <w:rFonts w:ascii="Times New Roman" w:hAnsi="Times New Roman" w:cs="Times New Roman"/>
          <w:i/>
          <w:iCs/>
        </w:rPr>
        <w:t>nazionale</w:t>
      </w:r>
      <w:r>
        <w:rPr>
          <w:rFonts w:ascii="Times New Roman" w:hAnsi="Times New Roman" w:cs="Times New Roman"/>
        </w:rPr>
        <w:t xml:space="preserve"> degli USA. </w:t>
      </w:r>
    </w:p>
    <w:p w14:paraId="10A57F88"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Ora, il punto fondamentale è che ciò non impatta tanto sul modello di business delle piattaforme, le quali vengono anzi protette, quanto – a livello spiccatamente etico-politico – sul </w:t>
      </w:r>
      <w:r>
        <w:rPr>
          <w:rFonts w:ascii="Times New Roman" w:hAnsi="Times New Roman" w:cs="Times New Roman"/>
          <w:i/>
          <w:iCs/>
        </w:rPr>
        <w:t xml:space="preserve">coté </w:t>
      </w:r>
      <w:r>
        <w:rPr>
          <w:rFonts w:ascii="Times New Roman" w:hAnsi="Times New Roman" w:cs="Times New Roman"/>
        </w:rPr>
        <w:t xml:space="preserve">progressista e globalista dell’ideologia californiana, oltre che sui rapporti tra Stato e compagnie digitali. In questa nuova congiuntura, le aziende tecnologiche americane – se vogliono essere protette dalle regolamentazioni e dalla concorrenza straniera – debbono infatti mettere da parte le narrazioni universaliste, tipiche dell’ideologia californiana, per riconoscersi come parte di un sistema – quello statunitense – non più congruente col globo, ma in competizione con quello cinese (The White House, 2025). Per quanto questa postura fosse già stata assunta dall’amministrazione Biden, è stato Trump ad accelerare questo processo, promuovendo un «oltranzismo </w:t>
      </w:r>
      <w:proofErr w:type="spellStart"/>
      <w:r>
        <w:rPr>
          <w:rFonts w:ascii="Times New Roman" w:hAnsi="Times New Roman" w:cs="Times New Roman"/>
        </w:rPr>
        <w:t>originalista</w:t>
      </w:r>
      <w:proofErr w:type="spellEnd"/>
      <w:r>
        <w:rPr>
          <w:rFonts w:ascii="Times New Roman" w:hAnsi="Times New Roman" w:cs="Times New Roman"/>
        </w:rPr>
        <w:t xml:space="preserve"> che ambisce a emendare la Silicon Valley dalle sovrastrutture controculturali, </w:t>
      </w:r>
      <w:r w:rsidRPr="00E2544C">
        <w:rPr>
          <w:rFonts w:ascii="Times New Roman" w:hAnsi="Times New Roman" w:cs="Times New Roman"/>
          <w:i/>
          <w:iCs/>
        </w:rPr>
        <w:t>pseudo-hippy</w:t>
      </w:r>
      <w:r>
        <w:rPr>
          <w:rFonts w:ascii="Times New Roman" w:hAnsi="Times New Roman" w:cs="Times New Roman"/>
        </w:rPr>
        <w:t xml:space="preserve"> e </w:t>
      </w:r>
      <w:r w:rsidRPr="00E2544C">
        <w:rPr>
          <w:rFonts w:ascii="Times New Roman" w:hAnsi="Times New Roman" w:cs="Times New Roman"/>
          <w:i/>
          <w:iCs/>
        </w:rPr>
        <w:t>woke</w:t>
      </w:r>
      <w:r>
        <w:rPr>
          <w:rFonts w:ascii="Times New Roman" w:hAnsi="Times New Roman" w:cs="Times New Roman"/>
        </w:rPr>
        <w:t>, riportandola ai tempi in cui il principale investitore su connettività e alta tecnologia era l’esercito» (Venanzoni, 2025: 87-88).</w:t>
      </w:r>
    </w:p>
    <w:p w14:paraId="381A47C5" w14:textId="74DADC3E"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Sotto questo aspetto, la rivoluzione geopolitica e nelle capacità tecnologiche in corso ha un evidente portato assiologico. Se, infatti, la “vecchia” Silicon Valley rifiutava l’interventismo e le regolamentazioni dello Stato (anche) in nome di un’idea universalistica e irenistica della Rete (Levy, 1997; Putti, 2022), oggi i membri dell’élite tecnologica americana, in pieno accordo con gli apparati di sicurezza dello Stato, sostengono l’esatto opposto. La Rete e le nuove tecnologie di IA non sono né devono essere strumenti al servizio dell’umanità. Piuttosto, esse sono a tutti gli effetti asset strategici con applicazioni anche militari; dunque, chi lavora in quest’ambito deve abbandonare quello «sguardo da nessun luogo» (Nagel, 2021) tipico dell’universalismo scientifico-tecnologico della Silicon Valley e abbracciare il primato della sicurezza nazionale (Aresu, 202</w:t>
      </w:r>
      <w:r w:rsidR="00144157">
        <w:rPr>
          <w:rFonts w:ascii="Times New Roman" w:hAnsi="Times New Roman" w:cs="Times New Roman"/>
        </w:rPr>
        <w:t>4a</w:t>
      </w:r>
      <w:r>
        <w:rPr>
          <w:rFonts w:ascii="Times New Roman" w:hAnsi="Times New Roman" w:cs="Times New Roman"/>
        </w:rPr>
        <w:t xml:space="preserve">). </w:t>
      </w:r>
    </w:p>
    <w:p w14:paraId="63400F5B" w14:textId="5517E100"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Questa prospettiva – oggi ampiamente condivisa anche da soggetti con </w:t>
      </w:r>
      <w:proofErr w:type="gramStart"/>
      <w:r>
        <w:rPr>
          <w:rFonts w:ascii="Times New Roman" w:hAnsi="Times New Roman" w:cs="Times New Roman"/>
        </w:rPr>
        <w:t xml:space="preserve">un background progressista </w:t>
      </w:r>
      <w:r w:rsidRPr="00A527B5">
        <w:rPr>
          <w:rFonts w:ascii="Times New Roman" w:hAnsi="Times New Roman" w:cs="Times New Roman"/>
        </w:rPr>
        <w:t>e tecno-globalista</w:t>
      </w:r>
      <w:proofErr w:type="gramEnd"/>
      <w:r w:rsidRPr="00A527B5">
        <w:rPr>
          <w:rFonts w:ascii="Times New Roman" w:hAnsi="Times New Roman" w:cs="Times New Roman"/>
        </w:rPr>
        <w:t>, come Mark Zuckerberg (Meta) (</w:t>
      </w:r>
      <w:hyperlink r:id="rId15" w:history="1">
        <w:r w:rsidRPr="00A527B5">
          <w:rPr>
            <w:rStyle w:val="Collegamentoipertestuale"/>
            <w:rFonts w:ascii="Times New Roman" w:hAnsi="Times New Roman" w:cs="Times New Roman"/>
            <w:color w:val="auto"/>
            <w:u w:val="none"/>
          </w:rPr>
          <w:t>U.S. General Services Administration</w:t>
        </w:r>
      </w:hyperlink>
      <w:r w:rsidRPr="00A527B5">
        <w:rPr>
          <w:rFonts w:ascii="Times New Roman" w:hAnsi="Times New Roman" w:cs="Times New Roman"/>
        </w:rPr>
        <w:t xml:space="preserve">, 2025) e </w:t>
      </w:r>
      <w:r>
        <w:rPr>
          <w:rFonts w:ascii="Times New Roman" w:hAnsi="Times New Roman" w:cs="Times New Roman"/>
        </w:rPr>
        <w:t xml:space="preserve">Sam Altman (OpenAI) (OpenAI, 2025) – ha trovato la sua massima espressione in un testo molto importante, pubblicato alla fine del 2024 da Alex </w:t>
      </w:r>
      <w:r>
        <w:rPr>
          <w:rFonts w:ascii="Times New Roman" w:hAnsi="Times New Roman" w:cs="Times New Roman"/>
        </w:rPr>
        <w:lastRenderedPageBreak/>
        <w:t xml:space="preserve">Karp e intitolato </w:t>
      </w:r>
      <w:r>
        <w:rPr>
          <w:rFonts w:ascii="Times New Roman" w:hAnsi="Times New Roman" w:cs="Times New Roman"/>
          <w:i/>
          <w:iCs/>
        </w:rPr>
        <w:t xml:space="preserve">The </w:t>
      </w:r>
      <w:proofErr w:type="spellStart"/>
      <w:r>
        <w:rPr>
          <w:rFonts w:ascii="Times New Roman" w:hAnsi="Times New Roman" w:cs="Times New Roman"/>
          <w:i/>
          <w:iCs/>
        </w:rPr>
        <w:t>Technological</w:t>
      </w:r>
      <w:proofErr w:type="spellEnd"/>
      <w:r>
        <w:rPr>
          <w:rFonts w:ascii="Times New Roman" w:hAnsi="Times New Roman" w:cs="Times New Roman"/>
          <w:i/>
          <w:iCs/>
        </w:rPr>
        <w:t xml:space="preserve"> Republic</w:t>
      </w:r>
      <w:r>
        <w:rPr>
          <w:rFonts w:ascii="Times New Roman" w:hAnsi="Times New Roman" w:cs="Times New Roman"/>
        </w:rPr>
        <w:t xml:space="preserve">. Karp è stato un accademico, ma oggi è il CEO di </w:t>
      </w:r>
      <w:proofErr w:type="spellStart"/>
      <w:r>
        <w:rPr>
          <w:rFonts w:ascii="Times New Roman" w:hAnsi="Times New Roman" w:cs="Times New Roman"/>
        </w:rPr>
        <w:t>Palantir</w:t>
      </w:r>
      <w:proofErr w:type="spellEnd"/>
      <w:r>
        <w:rPr>
          <w:rFonts w:ascii="Times New Roman" w:hAnsi="Times New Roman" w:cs="Times New Roman"/>
        </w:rPr>
        <w:t xml:space="preserve">, azienda che sviluppa algoritmi predittivi per la sicurezza interna fondata da Thiel. Nei primi anni Duemila, l’autore del libro che meglio rappresenta la nuova prospettiva geo-tecnologica americana ha svolto un dottorato alla Goethe </w:t>
      </w:r>
      <w:proofErr w:type="spellStart"/>
      <w:r>
        <w:rPr>
          <w:rFonts w:ascii="Times New Roman" w:hAnsi="Times New Roman" w:cs="Times New Roman"/>
        </w:rPr>
        <w:t>Universität</w:t>
      </w:r>
      <w:proofErr w:type="spellEnd"/>
      <w:r>
        <w:rPr>
          <w:rFonts w:ascii="Times New Roman" w:hAnsi="Times New Roman" w:cs="Times New Roman"/>
        </w:rPr>
        <w:t xml:space="preserve"> di Francoforte. </w:t>
      </w:r>
      <w:r w:rsidRPr="00F23A7F">
        <w:rPr>
          <w:rFonts w:ascii="Times New Roman" w:hAnsi="Times New Roman" w:cs="Times New Roman"/>
          <w:lang w:val="en-US"/>
        </w:rPr>
        <w:t xml:space="preserve">Il </w:t>
      </w:r>
      <w:proofErr w:type="spellStart"/>
      <w:r w:rsidRPr="00F23A7F">
        <w:rPr>
          <w:rFonts w:ascii="Times New Roman" w:hAnsi="Times New Roman" w:cs="Times New Roman"/>
          <w:lang w:val="en-US"/>
        </w:rPr>
        <w:t>suo</w:t>
      </w:r>
      <w:proofErr w:type="spellEnd"/>
      <w:r w:rsidRPr="00F23A7F">
        <w:rPr>
          <w:rFonts w:ascii="Times New Roman" w:hAnsi="Times New Roman" w:cs="Times New Roman"/>
          <w:lang w:val="en-US"/>
        </w:rPr>
        <w:t xml:space="preserve"> </w:t>
      </w:r>
      <w:proofErr w:type="spellStart"/>
      <w:r w:rsidRPr="00F23A7F">
        <w:rPr>
          <w:rFonts w:ascii="Times New Roman" w:hAnsi="Times New Roman" w:cs="Times New Roman"/>
          <w:lang w:val="en-US"/>
        </w:rPr>
        <w:t>supervisore</w:t>
      </w:r>
      <w:proofErr w:type="spellEnd"/>
      <w:r w:rsidRPr="00F23A7F">
        <w:rPr>
          <w:rFonts w:ascii="Times New Roman" w:hAnsi="Times New Roman" w:cs="Times New Roman"/>
          <w:lang w:val="en-US"/>
        </w:rPr>
        <w:t xml:space="preserve"> era, </w:t>
      </w:r>
      <w:proofErr w:type="spellStart"/>
      <w:r w:rsidRPr="00F23A7F">
        <w:rPr>
          <w:rFonts w:ascii="Times New Roman" w:hAnsi="Times New Roman" w:cs="Times New Roman"/>
          <w:lang w:val="en-US"/>
        </w:rPr>
        <w:t>inizialmente</w:t>
      </w:r>
      <w:proofErr w:type="spellEnd"/>
      <w:r w:rsidRPr="00F23A7F">
        <w:rPr>
          <w:rFonts w:ascii="Times New Roman" w:hAnsi="Times New Roman" w:cs="Times New Roman"/>
          <w:lang w:val="en-US"/>
        </w:rPr>
        <w:t>, J</w:t>
      </w:r>
      <w:r w:rsidR="00AD480F">
        <w:rPr>
          <w:rFonts w:ascii="Times New Roman" w:hAnsi="Times New Roman" w:cs="Times New Roman"/>
          <w:lang w:val="en-US"/>
        </w:rPr>
        <w:t>ü</w:t>
      </w:r>
      <w:r w:rsidRPr="00F23A7F">
        <w:rPr>
          <w:rFonts w:ascii="Times New Roman" w:hAnsi="Times New Roman" w:cs="Times New Roman"/>
          <w:lang w:val="en-US"/>
        </w:rPr>
        <w:t xml:space="preserve">rgen Habermas – e il </w:t>
      </w:r>
      <w:proofErr w:type="spellStart"/>
      <w:r w:rsidRPr="00F23A7F">
        <w:rPr>
          <w:rFonts w:ascii="Times New Roman" w:hAnsi="Times New Roman" w:cs="Times New Roman"/>
          <w:lang w:val="en-US"/>
        </w:rPr>
        <w:t>titolo</w:t>
      </w:r>
      <w:proofErr w:type="spellEnd"/>
      <w:r w:rsidRPr="00F23A7F">
        <w:rPr>
          <w:rFonts w:ascii="Times New Roman" w:hAnsi="Times New Roman" w:cs="Times New Roman"/>
          <w:lang w:val="en-US"/>
        </w:rPr>
        <w:t xml:space="preserve"> della </w:t>
      </w:r>
      <w:proofErr w:type="spellStart"/>
      <w:r w:rsidRPr="00F23A7F">
        <w:rPr>
          <w:rFonts w:ascii="Times New Roman" w:hAnsi="Times New Roman" w:cs="Times New Roman"/>
          <w:lang w:val="en-US"/>
        </w:rPr>
        <w:t>tesi</w:t>
      </w:r>
      <w:proofErr w:type="spellEnd"/>
      <w:r w:rsidRPr="00F23A7F">
        <w:rPr>
          <w:rFonts w:ascii="Times New Roman" w:hAnsi="Times New Roman" w:cs="Times New Roman"/>
          <w:lang w:val="en-US"/>
        </w:rPr>
        <w:t xml:space="preserve"> era </w:t>
      </w:r>
      <w:r w:rsidRPr="00F23A7F">
        <w:rPr>
          <w:rFonts w:ascii="Times New Roman" w:hAnsi="Times New Roman" w:cs="Times New Roman"/>
          <w:i/>
          <w:iCs/>
          <w:lang w:val="en-US"/>
        </w:rPr>
        <w:t>Aggression in the Lifeworld: Expanding Parsons' Concept of Aggression Through the Description of the Relationship Between Jargon, Aggression, and Culture.</w:t>
      </w:r>
      <w:r>
        <w:rPr>
          <w:rFonts w:ascii="Times New Roman" w:hAnsi="Times New Roman" w:cs="Times New Roman"/>
          <w:lang w:val="en-US"/>
        </w:rPr>
        <w:t xml:space="preserve"> </w:t>
      </w:r>
      <w:r w:rsidRPr="00F23A7F">
        <w:rPr>
          <w:rFonts w:ascii="Times New Roman" w:hAnsi="Times New Roman" w:cs="Times New Roman"/>
        </w:rPr>
        <w:t xml:space="preserve">Tuttavia, Karp </w:t>
      </w:r>
      <w:r>
        <w:rPr>
          <w:rFonts w:ascii="Times New Roman" w:hAnsi="Times New Roman" w:cs="Times New Roman"/>
        </w:rPr>
        <w:t>discusse</w:t>
      </w:r>
      <w:r w:rsidRPr="00F23A7F">
        <w:rPr>
          <w:rFonts w:ascii="Times New Roman" w:hAnsi="Times New Roman" w:cs="Times New Roman"/>
        </w:rPr>
        <w:t xml:space="preserve"> con Habermas, e alla fine il l</w:t>
      </w:r>
      <w:r>
        <w:rPr>
          <w:rFonts w:ascii="Times New Roman" w:hAnsi="Times New Roman" w:cs="Times New Roman"/>
        </w:rPr>
        <w:t>avoro venne supervisionato da Karola Brede.</w:t>
      </w:r>
    </w:p>
    <w:p w14:paraId="2B99F824"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 </w:t>
      </w:r>
      <w:r>
        <w:rPr>
          <w:rFonts w:ascii="Times New Roman" w:hAnsi="Times New Roman" w:cs="Times New Roman"/>
          <w:i/>
          <w:iCs/>
        </w:rPr>
        <w:t xml:space="preserve">The </w:t>
      </w:r>
      <w:proofErr w:type="spellStart"/>
      <w:r>
        <w:rPr>
          <w:rFonts w:ascii="Times New Roman" w:hAnsi="Times New Roman" w:cs="Times New Roman"/>
          <w:i/>
          <w:iCs/>
        </w:rPr>
        <w:t>Technological</w:t>
      </w:r>
      <w:proofErr w:type="spellEnd"/>
      <w:r>
        <w:rPr>
          <w:rFonts w:ascii="Times New Roman" w:hAnsi="Times New Roman" w:cs="Times New Roman"/>
          <w:i/>
          <w:iCs/>
        </w:rPr>
        <w:t xml:space="preserve"> Republic</w:t>
      </w:r>
      <w:r>
        <w:rPr>
          <w:rFonts w:ascii="Times New Roman" w:hAnsi="Times New Roman" w:cs="Times New Roman"/>
        </w:rPr>
        <w:t xml:space="preserve">, Karp riassume in maniera estremamente efficace la situazione in cui si trova l’attuale complesso militare-industriale americano. Secondo il CEO di </w:t>
      </w:r>
      <w:proofErr w:type="spellStart"/>
      <w:r>
        <w:rPr>
          <w:rFonts w:ascii="Times New Roman" w:hAnsi="Times New Roman" w:cs="Times New Roman"/>
        </w:rPr>
        <w:t>Palantir</w:t>
      </w:r>
      <w:proofErr w:type="spellEnd"/>
      <w:r>
        <w:rPr>
          <w:rFonts w:ascii="Times New Roman" w:hAnsi="Times New Roman" w:cs="Times New Roman"/>
        </w:rPr>
        <w:t xml:space="preserve">, «la Silicon Valley si è smarrita» (Karp, 2024: 3). Non tanto perché abbia perso la sua capacità d’innovare, ma perché ha dimenticato che </w:t>
      </w:r>
    </w:p>
    <w:p w14:paraId="4CD14E00" w14:textId="77777777" w:rsidR="001C0EAB" w:rsidRDefault="001C0EAB" w:rsidP="001C0EAB">
      <w:pPr>
        <w:spacing w:after="0" w:line="360" w:lineRule="auto"/>
        <w:ind w:firstLine="284"/>
        <w:jc w:val="both"/>
        <w:rPr>
          <w:rFonts w:ascii="Times New Roman" w:hAnsi="Times New Roman" w:cs="Times New Roman"/>
        </w:rPr>
      </w:pPr>
    </w:p>
    <w:p w14:paraId="14AA3670" w14:textId="77777777" w:rsidR="001C0EAB" w:rsidRPr="00AD480F" w:rsidRDefault="001C0EAB" w:rsidP="001C0EAB">
      <w:pPr>
        <w:spacing w:after="0" w:line="360" w:lineRule="auto"/>
        <w:ind w:left="567" w:right="567"/>
        <w:jc w:val="both"/>
        <w:rPr>
          <w:rFonts w:ascii="Times New Roman" w:hAnsi="Times New Roman" w:cs="Times New Roman"/>
          <w:sz w:val="22"/>
          <w:szCs w:val="22"/>
        </w:rPr>
      </w:pPr>
      <w:r w:rsidRPr="00AD480F">
        <w:rPr>
          <w:rFonts w:ascii="Times New Roman" w:hAnsi="Times New Roman" w:cs="Times New Roman"/>
          <w:sz w:val="22"/>
          <w:szCs w:val="22"/>
        </w:rPr>
        <w:t xml:space="preserve">le sue prime invenzioni non sono state generate da persone tecnicamente abili che cercavano di creare qualche triviale prodotto di consumo, ma da scienziati e ingegneri che volevano che le più potenti tecnologie dell’epoca fossero dispiegate per combattere sfide significative dal punto di vista industriale e nazionale (Ibidem). </w:t>
      </w:r>
    </w:p>
    <w:p w14:paraId="60F71165" w14:textId="77777777" w:rsidR="001C0EAB" w:rsidRDefault="001C0EAB" w:rsidP="001C0EAB">
      <w:pPr>
        <w:spacing w:after="0" w:line="360" w:lineRule="auto"/>
        <w:ind w:firstLine="284"/>
        <w:jc w:val="both"/>
        <w:rPr>
          <w:rFonts w:ascii="Times New Roman" w:hAnsi="Times New Roman" w:cs="Times New Roman"/>
        </w:rPr>
      </w:pPr>
    </w:p>
    <w:p w14:paraId="01633E11"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Secondo Karp, la malattia da cui la Silicon Valley deve guarire è l’economicismo, ovvero il fatto che «la migliore generazione di programmatori», essendo cresciuta «senza aver mai fatto esperienza di una guerra» (Ivi: 37), rischia di sprecare i suoi talenti cercando di rendere il salto della merce</w:t>
      </w:r>
      <w:r w:rsidRPr="0056481A">
        <w:rPr>
          <w:rFonts w:ascii="Times New Roman" w:hAnsi="Times New Roman" w:cs="Times New Roman"/>
        </w:rPr>
        <w:t xml:space="preserve"> </w:t>
      </w:r>
      <w:r>
        <w:rPr>
          <w:rFonts w:ascii="Times New Roman" w:hAnsi="Times New Roman" w:cs="Times New Roman"/>
        </w:rPr>
        <w:t xml:space="preserve">quanto meno mortale possibile, invece che concentrarli su ciò che, secondo Karp, realmente conta: «l’interesse nazionale, ovvero un progetto più importante e significativo» (Ibidem). </w:t>
      </w:r>
      <w:r w:rsidRPr="009C1BA7">
        <w:rPr>
          <w:rFonts w:ascii="Times New Roman" w:hAnsi="Times New Roman" w:cs="Times New Roman"/>
        </w:rPr>
        <w:t xml:space="preserve">In un passaggio di </w:t>
      </w:r>
      <w:r w:rsidRPr="009C1BA7">
        <w:rPr>
          <w:rFonts w:ascii="Times New Roman" w:hAnsi="Times New Roman" w:cs="Times New Roman"/>
          <w:i/>
          <w:iCs/>
        </w:rPr>
        <w:t xml:space="preserve">The </w:t>
      </w:r>
      <w:proofErr w:type="spellStart"/>
      <w:r w:rsidRPr="009C1BA7">
        <w:rPr>
          <w:rFonts w:ascii="Times New Roman" w:hAnsi="Times New Roman" w:cs="Times New Roman"/>
          <w:i/>
          <w:iCs/>
        </w:rPr>
        <w:t>Technological</w:t>
      </w:r>
      <w:proofErr w:type="spellEnd"/>
      <w:r w:rsidRPr="009C1BA7">
        <w:rPr>
          <w:rFonts w:ascii="Times New Roman" w:hAnsi="Times New Roman" w:cs="Times New Roman"/>
          <w:i/>
          <w:iCs/>
        </w:rPr>
        <w:t xml:space="preserve"> Republic</w:t>
      </w:r>
      <w:r w:rsidRPr="009C1BA7">
        <w:rPr>
          <w:rFonts w:ascii="Times New Roman" w:hAnsi="Times New Roman" w:cs="Times New Roman"/>
        </w:rPr>
        <w:t>, Karp critica</w:t>
      </w:r>
      <w:r>
        <w:rPr>
          <w:rFonts w:ascii="Times New Roman" w:hAnsi="Times New Roman" w:cs="Times New Roman"/>
        </w:rPr>
        <w:t xml:space="preserve"> </w:t>
      </w:r>
      <w:r w:rsidRPr="009C1BA7">
        <w:rPr>
          <w:rFonts w:ascii="Times New Roman" w:hAnsi="Times New Roman" w:cs="Times New Roman"/>
        </w:rPr>
        <w:t>esplicitamente il modello di business tipico della Silicon Valley, scrivendo che l’America non ha bisogno</w:t>
      </w:r>
      <w:r>
        <w:rPr>
          <w:rFonts w:ascii="Times New Roman" w:hAnsi="Times New Roman" w:cs="Times New Roman"/>
        </w:rPr>
        <w:t xml:space="preserve"> solo</w:t>
      </w:r>
      <w:r w:rsidRPr="009C1BA7">
        <w:rPr>
          <w:rFonts w:ascii="Times New Roman" w:hAnsi="Times New Roman" w:cs="Times New Roman"/>
        </w:rPr>
        <w:t xml:space="preserve"> di ingegneri che «dedicano la loro vita lavorativa a disegnare algoritmi che ottimizzino il posizionamento di una pubblicità su un </w:t>
      </w:r>
      <w:r w:rsidRPr="009C1BA7">
        <w:rPr>
          <w:rFonts w:ascii="Times New Roman" w:hAnsi="Times New Roman" w:cs="Times New Roman"/>
          <w:i/>
          <w:iCs/>
        </w:rPr>
        <w:t>social media</w:t>
      </w:r>
      <w:r w:rsidRPr="009C1BA7">
        <w:rPr>
          <w:rFonts w:ascii="Times New Roman" w:hAnsi="Times New Roman" w:cs="Times New Roman"/>
        </w:rPr>
        <w:t>»</w:t>
      </w:r>
      <w:r>
        <w:rPr>
          <w:rFonts w:ascii="Times New Roman" w:hAnsi="Times New Roman" w:cs="Times New Roman"/>
        </w:rPr>
        <w:t xml:space="preserve"> (Ivi: 32)</w:t>
      </w:r>
      <w:r w:rsidRPr="009C1BA7">
        <w:rPr>
          <w:rFonts w:ascii="Times New Roman" w:hAnsi="Times New Roman" w:cs="Times New Roman"/>
        </w:rPr>
        <w:t>.</w:t>
      </w:r>
      <w:r>
        <w:rPr>
          <w:rFonts w:ascii="Times New Roman" w:hAnsi="Times New Roman" w:cs="Times New Roman"/>
        </w:rPr>
        <w:t xml:space="preserve"> Piuttosto, ciò che serve agli Stati Uniti, in un contesto geopolitico come quello attuale, «sono ingegneri impegnati e curiosi nei confronti del mondo, dei movimenti della storia e delle sue contraddizioni. Non ci interessa che sappiano solo programmare» (Ivi: 77). </w:t>
      </w:r>
    </w:p>
    <w:p w14:paraId="5750B4A4" w14:textId="5D5BA083"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Insomma, come Karp ha scritto nella lettera agli azionisti di </w:t>
      </w:r>
      <w:proofErr w:type="spellStart"/>
      <w:r>
        <w:rPr>
          <w:rFonts w:ascii="Times New Roman" w:hAnsi="Times New Roman" w:cs="Times New Roman"/>
        </w:rPr>
        <w:t>Palantir</w:t>
      </w:r>
      <w:proofErr w:type="spellEnd"/>
      <w:r>
        <w:rPr>
          <w:rFonts w:ascii="Times New Roman" w:hAnsi="Times New Roman" w:cs="Times New Roman"/>
        </w:rPr>
        <w:t xml:space="preserve"> del 5 maggio 2025, chi vuole entrare a far parte dell’élite tecnologica americana deve ricordare che «la </w:t>
      </w:r>
      <w:r>
        <w:rPr>
          <w:rFonts w:ascii="Times New Roman" w:hAnsi="Times New Roman" w:cs="Times New Roman"/>
        </w:rPr>
        <w:lastRenderedPageBreak/>
        <w:t xml:space="preserve">forza, in particolare quella che porta un avversario straniero ad adeguarsi in maniera non consensuale alla nostra volontà, è spesso una componente essenziale del progresso» (Karp, 2025), e che – storicamente – «l’Occidente ha fondato la sua supremazia sulla superiorità nell’organizzazione della violenza» (Karp, 2025). Il sottotesto del ragionamento di Karp è chiarissimo: dinnanzi alla concretissima sfida cinese e a un contesto strategico esplicitamente conflittuale, l’apparato tecnologico americano deve rinunciare a) alla sua ideologia </w:t>
      </w:r>
      <w:proofErr w:type="gramStart"/>
      <w:r>
        <w:rPr>
          <w:rFonts w:ascii="Times New Roman" w:hAnsi="Times New Roman" w:cs="Times New Roman"/>
        </w:rPr>
        <w:t>anti-statalista</w:t>
      </w:r>
      <w:proofErr w:type="gramEnd"/>
      <w:r>
        <w:rPr>
          <w:rFonts w:ascii="Times New Roman" w:hAnsi="Times New Roman" w:cs="Times New Roman"/>
        </w:rPr>
        <w:t xml:space="preserve">, b) all’economicismo esasperato e, c), ai sogni di connettività globale, compiendo una chiara scelta di campo a favore dell’Occidente – ovvero, ovviamente, dell’America. </w:t>
      </w:r>
    </w:p>
    <w:p w14:paraId="4E2EE6B3"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Come scrive Karp, infatti, in questo momento </w:t>
      </w:r>
    </w:p>
    <w:p w14:paraId="78552E46" w14:textId="77777777" w:rsidR="001C0EAB" w:rsidRDefault="001C0EAB" w:rsidP="001C0EAB">
      <w:pPr>
        <w:spacing w:after="0" w:line="360" w:lineRule="auto"/>
        <w:jc w:val="both"/>
        <w:rPr>
          <w:rFonts w:ascii="Times New Roman" w:hAnsi="Times New Roman" w:cs="Times New Roman"/>
        </w:rPr>
      </w:pPr>
    </w:p>
    <w:p w14:paraId="76DD3E0B" w14:textId="77777777" w:rsidR="001C0EAB" w:rsidRPr="00E57C44" w:rsidRDefault="001C0EAB" w:rsidP="001C0EAB">
      <w:pPr>
        <w:spacing w:after="0" w:line="360" w:lineRule="auto"/>
        <w:ind w:left="567" w:right="567"/>
        <w:jc w:val="both"/>
        <w:rPr>
          <w:rFonts w:ascii="Times New Roman" w:hAnsi="Times New Roman" w:cs="Times New Roman"/>
        </w:rPr>
      </w:pPr>
      <w:r w:rsidRPr="00E57C44">
        <w:rPr>
          <w:rFonts w:ascii="Times New Roman" w:hAnsi="Times New Roman" w:cs="Times New Roman"/>
        </w:rPr>
        <w:t xml:space="preserve">il rischio è che il disincanto di questa generazione di programmatori nei confronti dello Stato e il disinteresse nei confronti della Difesa risultino in un’abnorme allocazione di risorse intellettuali e finanziarie verso la soddisfazione dei bisogni capricciosi del consumismo capitalista (Karp, 2024: 47). </w:t>
      </w:r>
    </w:p>
    <w:p w14:paraId="20A22DB3" w14:textId="77777777" w:rsidR="001C0EAB" w:rsidRPr="00E57C44" w:rsidRDefault="001C0EAB" w:rsidP="001C0EAB">
      <w:pPr>
        <w:spacing w:after="0" w:line="360" w:lineRule="auto"/>
        <w:ind w:left="567" w:right="567"/>
        <w:jc w:val="both"/>
        <w:rPr>
          <w:rFonts w:ascii="Times New Roman" w:hAnsi="Times New Roman" w:cs="Times New Roman"/>
        </w:rPr>
      </w:pPr>
    </w:p>
    <w:p w14:paraId="08BFEFB1" w14:textId="77777777" w:rsidR="001C0EAB" w:rsidRDefault="001C0EAB" w:rsidP="001C0EAB">
      <w:pPr>
        <w:spacing w:after="0" w:line="360" w:lineRule="auto"/>
        <w:jc w:val="both"/>
        <w:rPr>
          <w:rFonts w:ascii="Times New Roman" w:hAnsi="Times New Roman" w:cs="Times New Roman"/>
        </w:rPr>
      </w:pPr>
      <w:r>
        <w:rPr>
          <w:rFonts w:ascii="Times New Roman" w:hAnsi="Times New Roman" w:cs="Times New Roman"/>
        </w:rPr>
        <w:t>L’</w:t>
      </w:r>
      <w:r w:rsidRPr="00AF00E6">
        <w:rPr>
          <w:rFonts w:ascii="Times New Roman" w:hAnsi="Times New Roman" w:cs="Times New Roman"/>
        </w:rPr>
        <w:t>inversione</w:t>
      </w:r>
      <w:r>
        <w:rPr>
          <w:rFonts w:ascii="Times New Roman" w:hAnsi="Times New Roman" w:cs="Times New Roman"/>
        </w:rPr>
        <w:t xml:space="preserve"> assiologica dell’ideologia californiana pare dunque essersi oramai compiuta – come testimoniato, simbolicamente, anche dal fatto che buona parte delle aziende tecnologiche americane </w:t>
      </w:r>
      <w:proofErr w:type="gramStart"/>
      <w:r>
        <w:rPr>
          <w:rFonts w:ascii="Times New Roman" w:hAnsi="Times New Roman" w:cs="Times New Roman"/>
        </w:rPr>
        <w:t>stiano</w:t>
      </w:r>
      <w:proofErr w:type="gramEnd"/>
      <w:r>
        <w:rPr>
          <w:rFonts w:ascii="Times New Roman" w:hAnsi="Times New Roman" w:cs="Times New Roman"/>
        </w:rPr>
        <w:t xml:space="preserve"> </w:t>
      </w:r>
      <w:r>
        <w:rPr>
          <w:rFonts w:ascii="Times New Roman" w:hAnsi="Times New Roman" w:cs="Times New Roman"/>
          <w:i/>
          <w:iCs/>
        </w:rPr>
        <w:t xml:space="preserve">fisicamente </w:t>
      </w:r>
      <w:r>
        <w:rPr>
          <w:rFonts w:ascii="Times New Roman" w:hAnsi="Times New Roman" w:cs="Times New Roman"/>
        </w:rPr>
        <w:t>abbandonando la California e in particolare la Silicon Valley (</w:t>
      </w:r>
      <w:r>
        <w:rPr>
          <w:rFonts w:ascii="Times New Roman" w:hAnsi="Times New Roman" w:cs="Times New Roman"/>
          <w:i/>
          <w:iCs/>
        </w:rPr>
        <w:t>figura 5</w:t>
      </w:r>
      <w:r>
        <w:rPr>
          <w:rFonts w:ascii="Times New Roman" w:hAnsi="Times New Roman" w:cs="Times New Roman"/>
        </w:rPr>
        <w:t xml:space="preserve">). </w:t>
      </w:r>
    </w:p>
    <w:p w14:paraId="465B0D9A" w14:textId="77777777" w:rsidR="001C0EAB" w:rsidRDefault="001C0EAB" w:rsidP="001C0EAB">
      <w:pPr>
        <w:spacing w:after="0" w:line="360" w:lineRule="auto"/>
        <w:ind w:firstLine="284"/>
        <w:jc w:val="both"/>
        <w:rPr>
          <w:rFonts w:ascii="Times New Roman" w:hAnsi="Times New Roman" w:cs="Times New Roman"/>
        </w:rPr>
      </w:pPr>
    </w:p>
    <w:p w14:paraId="2E259E8B" w14:textId="77777777" w:rsidR="001C0EAB" w:rsidRDefault="001C0EAB" w:rsidP="001C0EAB">
      <w:pPr>
        <w:spacing w:after="0" w:line="360" w:lineRule="auto"/>
        <w:ind w:firstLine="284"/>
        <w:jc w:val="center"/>
        <w:rPr>
          <w:rFonts w:ascii="Times New Roman" w:hAnsi="Times New Roman" w:cs="Times New Roman"/>
        </w:rPr>
      </w:pPr>
      <w:r>
        <w:rPr>
          <w:rFonts w:ascii="Times New Roman" w:hAnsi="Times New Roman" w:cs="Times New Roman"/>
          <w:noProof/>
        </w:rPr>
        <w:drawing>
          <wp:inline distT="0" distB="0" distL="0" distR="0" wp14:anchorId="0DED6042" wp14:editId="664A8680">
            <wp:extent cx="3446201" cy="2296632"/>
            <wp:effectExtent l="0" t="0" r="1905" b="8890"/>
            <wp:docPr id="375164154" name="Immagine 1" descr="Immagine che contiene testo, mappa, diagramm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164154" name="Immagine 1" descr="Immagine che contiene testo, mappa, diagramma, schermata&#10;&#10;Il contenuto generato dall'IA potrebbe non essere corretto."/>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495771" cy="2329667"/>
                    </a:xfrm>
                    <a:prstGeom prst="rect">
                      <a:avLst/>
                    </a:prstGeom>
                  </pic:spPr>
                </pic:pic>
              </a:graphicData>
            </a:graphic>
          </wp:inline>
        </w:drawing>
      </w:r>
    </w:p>
    <w:p w14:paraId="74400CEA" w14:textId="77777777" w:rsidR="001C0EAB" w:rsidRPr="00A81509" w:rsidRDefault="001C0EAB" w:rsidP="001C0EAB">
      <w:pPr>
        <w:spacing w:after="0" w:line="360" w:lineRule="auto"/>
        <w:ind w:firstLine="284"/>
        <w:jc w:val="center"/>
        <w:rPr>
          <w:rFonts w:ascii="Times New Roman" w:hAnsi="Times New Roman" w:cs="Times New Roman"/>
          <w:i/>
          <w:iCs/>
        </w:rPr>
      </w:pPr>
      <w:r w:rsidRPr="00A81509">
        <w:rPr>
          <w:rFonts w:ascii="Times New Roman" w:hAnsi="Times New Roman" w:cs="Times New Roman"/>
          <w:i/>
          <w:iCs/>
        </w:rPr>
        <w:t>Figura 5</w:t>
      </w:r>
    </w:p>
    <w:p w14:paraId="583C65B7" w14:textId="77777777" w:rsidR="001C0EAB" w:rsidRDefault="001C0EAB" w:rsidP="001C0EAB">
      <w:pPr>
        <w:spacing w:after="0" w:line="360" w:lineRule="auto"/>
        <w:ind w:firstLine="284"/>
        <w:jc w:val="both"/>
        <w:rPr>
          <w:rFonts w:ascii="Times New Roman" w:hAnsi="Times New Roman" w:cs="Times New Roman"/>
        </w:rPr>
      </w:pPr>
    </w:p>
    <w:p w14:paraId="20170F4C"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Il punto fondamentale, però, è che, in ambito tecnologico, non è soltanto il liberal-progressismo californiano a essere venuto meno, ma anche quel set di valori in virtù dei quali l’operare dello Stato dovesse essere ridotto al minimo in nome del </w:t>
      </w:r>
      <w:r w:rsidRPr="008F730D">
        <w:rPr>
          <w:rFonts w:ascii="Times New Roman" w:hAnsi="Times New Roman" w:cs="Times New Roman"/>
          <w:i/>
          <w:iCs/>
        </w:rPr>
        <w:t>progresso</w:t>
      </w:r>
      <w:r>
        <w:rPr>
          <w:rFonts w:ascii="Times New Roman" w:hAnsi="Times New Roman" w:cs="Times New Roman"/>
        </w:rPr>
        <w:t xml:space="preserve"> – per Karp sempre mediato dalla violenza –, del </w:t>
      </w:r>
      <w:r w:rsidRPr="008F730D">
        <w:rPr>
          <w:rFonts w:ascii="Times New Roman" w:hAnsi="Times New Roman" w:cs="Times New Roman"/>
          <w:i/>
          <w:iCs/>
        </w:rPr>
        <w:t>profitto</w:t>
      </w:r>
      <w:r>
        <w:rPr>
          <w:rFonts w:ascii="Times New Roman" w:hAnsi="Times New Roman" w:cs="Times New Roman"/>
        </w:rPr>
        <w:t xml:space="preserve"> – bollato come “capriccio del consumismo capitalista” – e del futuro digitale di </w:t>
      </w:r>
      <w:r>
        <w:rPr>
          <w:rFonts w:ascii="Times New Roman" w:hAnsi="Times New Roman" w:cs="Times New Roman"/>
          <w:i/>
          <w:iCs/>
        </w:rPr>
        <w:t>tutta l’umanità</w:t>
      </w:r>
      <w:r>
        <w:rPr>
          <w:rFonts w:ascii="Times New Roman" w:hAnsi="Times New Roman" w:cs="Times New Roman"/>
        </w:rPr>
        <w:t>. In una fase caratterizzata dal ritorno della competizione geopolitica, la nuova élite tecnologica americana ritiene che ogni progetto globalista o universalista, mediato da princìpi etici, debba essere messo tra parentesi, in nome di un primato della nazione che si esplicita, a livello pratico, nel mettere i propri talenti a disposizione degli apparati securitari dello Stato</w:t>
      </w:r>
      <w:r>
        <w:rPr>
          <w:rStyle w:val="Rimandonotaapidipagina"/>
          <w:rFonts w:ascii="Times New Roman" w:hAnsi="Times New Roman" w:cs="Times New Roman"/>
        </w:rPr>
        <w:footnoteReference w:id="59"/>
      </w:r>
      <w:r>
        <w:rPr>
          <w:rFonts w:ascii="Times New Roman" w:hAnsi="Times New Roman" w:cs="Times New Roman"/>
        </w:rPr>
        <w:t xml:space="preserve"> (Mulieri, 2025): </w:t>
      </w:r>
    </w:p>
    <w:p w14:paraId="2FB2AD14" w14:textId="77777777" w:rsidR="001C0EAB" w:rsidRDefault="001C0EAB" w:rsidP="001C0EAB">
      <w:pPr>
        <w:spacing w:after="0" w:line="360" w:lineRule="auto"/>
        <w:ind w:firstLine="284"/>
        <w:jc w:val="both"/>
        <w:rPr>
          <w:rFonts w:ascii="Times New Roman" w:hAnsi="Times New Roman" w:cs="Times New Roman"/>
        </w:rPr>
      </w:pPr>
    </w:p>
    <w:p w14:paraId="74A6A344" w14:textId="77777777" w:rsidR="001C0EAB" w:rsidRPr="00AD480F" w:rsidRDefault="001C0EAB" w:rsidP="001C0EAB">
      <w:pPr>
        <w:spacing w:after="0" w:line="360" w:lineRule="auto"/>
        <w:ind w:left="567" w:right="567"/>
        <w:jc w:val="both"/>
        <w:rPr>
          <w:rFonts w:ascii="Times New Roman" w:hAnsi="Times New Roman" w:cs="Times New Roman"/>
          <w:sz w:val="22"/>
          <w:szCs w:val="22"/>
        </w:rPr>
      </w:pPr>
      <w:r w:rsidRPr="00AD480F">
        <w:rPr>
          <w:rFonts w:ascii="Times New Roman" w:hAnsi="Times New Roman" w:cs="Times New Roman"/>
          <w:sz w:val="22"/>
          <w:szCs w:val="22"/>
        </w:rPr>
        <w:t>I giovani talenti della Silicon Valley […] esistono grazie alla nazione, che in molti casi ne ha reso possibile l’ascesa. Epperò, costoro si caricano esclusivamente costruendo vasti imperi tecnici […], dimenticandosi di offrire supporto allo Stato. Grazie alle cui protezioni la loro ascesa è stata possibile. Farebbero bene a ricordarsi di questo debito (Karp, 2024: 34).</w:t>
      </w:r>
    </w:p>
    <w:p w14:paraId="37D26116"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 </w:t>
      </w:r>
    </w:p>
    <w:p w14:paraId="1CE36CB9"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Il modello di business del capitalismo digitale può dunque proseguire, verrà anche protetto, ma solo fino a quando le aziende tecnologiche si dedicheranno anche, per usare le parole di Karp, ad aiutare “la nazione” a sviluppare strumenti capaci di portare “un avversario straniero ad adeguarsi in maniera non consensuale alla nostra volontà”. Ovvero, fuor di parafrasi, fino a quando le aziende tecnologiche accetteranno la definizione estremamente pregnante che Thiel ha dato delle tecnologie digitali nel 2019, quando sul </w:t>
      </w:r>
      <w:r>
        <w:rPr>
          <w:rFonts w:ascii="Times New Roman" w:hAnsi="Times New Roman" w:cs="Times New Roman"/>
          <w:i/>
          <w:iCs/>
        </w:rPr>
        <w:t xml:space="preserve">New York Times </w:t>
      </w:r>
      <w:r>
        <w:rPr>
          <w:rFonts w:ascii="Times New Roman" w:hAnsi="Times New Roman" w:cs="Times New Roman"/>
        </w:rPr>
        <w:t xml:space="preserve">ha scritto chiaramente che esse debbono essere considerate a tutti gli effetti delle «tecnologie militari» (Thiel, 2019). Necessarie non per assicurare il </w:t>
      </w:r>
      <w:r>
        <w:rPr>
          <w:rFonts w:ascii="Times New Roman" w:hAnsi="Times New Roman" w:cs="Times New Roman"/>
        </w:rPr>
        <w:lastRenderedPageBreak/>
        <w:t>bene dell’umanità, ma la sicurezza degli Stati Uniti d’America: «ormai dovremmo aver compreso che il vero motivo per cui si discetta del bene del mondo è semplicemente per non assumersi la responsabilità di fare qualcosa di buono per il proprio paese» (Ibidem).</w:t>
      </w:r>
    </w:p>
    <w:p w14:paraId="5BCEC5FA"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Questo programma è a tutti gli effetti una rivoluzione culturale e assiologica, che rompe con decenni di narrazioni globaliste ed economiciste – a volte autentiche, a volte semplici forme di </w:t>
      </w:r>
      <w:proofErr w:type="spellStart"/>
      <w:r>
        <w:rPr>
          <w:rFonts w:ascii="Times New Roman" w:hAnsi="Times New Roman" w:cs="Times New Roman"/>
          <w:i/>
          <w:iCs/>
        </w:rPr>
        <w:t>ethicswashing</w:t>
      </w:r>
      <w:proofErr w:type="spellEnd"/>
      <w:r>
        <w:rPr>
          <w:rFonts w:ascii="Times New Roman" w:hAnsi="Times New Roman" w:cs="Times New Roman"/>
          <w:i/>
          <w:iCs/>
        </w:rPr>
        <w:t xml:space="preserve"> </w:t>
      </w:r>
      <w:r>
        <w:rPr>
          <w:rFonts w:ascii="Times New Roman" w:hAnsi="Times New Roman" w:cs="Times New Roman"/>
        </w:rPr>
        <w:t>(Hao, 2025; Bender &amp; Hanna, 2025). E tuttavia, questo progetto politico-culturale sarebbe rimasto sospeso se, nel corso degli anni, i sostenitori di queste tesi non avessero progressivamente occupato posizioni di potere estremamente importanti. Non solo nel governo, ma anche – e soprattutto – nelle burocrazie.</w:t>
      </w:r>
    </w:p>
    <w:p w14:paraId="268E00AE"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Come vedremo nel prossimo paragrafo, infatti, le difficoltà che si incontrano nell’implementare una governance delle nuove tecnologie non dipendono semplicemente dalla cogenza delle questioni relative alla sicurezza nazionale, ma anche dal fatto che nel contesto del capitalismo politico, come aveva già compreso Weber (2002: 23), «il potere reale risiede nelle burocrazie». Ovvero in quegli organi autonomi che, liberi da ogni “costrizione democratica”, sopravvivono ai governi. E che, di norma, sono dotati di un </w:t>
      </w:r>
      <w:r>
        <w:rPr>
          <w:rFonts w:ascii="Times New Roman" w:hAnsi="Times New Roman" w:cs="Times New Roman"/>
          <w:i/>
          <w:iCs/>
        </w:rPr>
        <w:t>sapere</w:t>
      </w:r>
      <w:r>
        <w:rPr>
          <w:rFonts w:ascii="Times New Roman" w:hAnsi="Times New Roman" w:cs="Times New Roman"/>
        </w:rPr>
        <w:t>, e dunque di un potere,</w:t>
      </w:r>
      <w:r>
        <w:rPr>
          <w:rFonts w:ascii="Times New Roman" w:hAnsi="Times New Roman" w:cs="Times New Roman"/>
          <w:i/>
          <w:iCs/>
        </w:rPr>
        <w:t xml:space="preserve"> </w:t>
      </w:r>
      <w:r>
        <w:rPr>
          <w:rFonts w:ascii="Times New Roman" w:hAnsi="Times New Roman" w:cs="Times New Roman"/>
        </w:rPr>
        <w:t xml:space="preserve">che la politica, intesa </w:t>
      </w:r>
      <w:proofErr w:type="spellStart"/>
      <w:r>
        <w:rPr>
          <w:rFonts w:ascii="Times New Roman" w:hAnsi="Times New Roman" w:cs="Times New Roman"/>
        </w:rPr>
        <w:t>idealtipicamente</w:t>
      </w:r>
      <w:proofErr w:type="spellEnd"/>
      <w:r>
        <w:rPr>
          <w:rFonts w:ascii="Times New Roman" w:hAnsi="Times New Roman" w:cs="Times New Roman"/>
        </w:rPr>
        <w:t xml:space="preserve"> come composizione riflessiva e democraticamente mediata di interessi confliggenti (Forst, 2021), non possiede. </w:t>
      </w:r>
    </w:p>
    <w:p w14:paraId="30BCEC87" w14:textId="05FEAC8A"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Questo punto è essenziale: l’alleanza tra Stato e aziende private tipica del capitalismo politico digitale non si configura come una rinnovata mediazione tra pratiche democratiche e pratiche industriali mirata a garantire un soddisfacente tenore di vita ai cittadini, come è stato ad esempio durante il «mezzo secolo socialdemocratico» europeo (Piketty, 2020). Piuttosto, ciò che sta nascendo è una nuova forma di «gabbia d’acciaio» (</w:t>
      </w:r>
      <w:r w:rsidRPr="00664670">
        <w:rPr>
          <w:rFonts w:ascii="Times New Roman" w:hAnsi="Times New Roman" w:cs="Times New Roman"/>
        </w:rPr>
        <w:t xml:space="preserve">Weber, 2015: </w:t>
      </w:r>
      <w:r w:rsidR="00664670" w:rsidRPr="00664670">
        <w:rPr>
          <w:rFonts w:ascii="Times New Roman" w:hAnsi="Times New Roman" w:cs="Times New Roman"/>
        </w:rPr>
        <w:t>240</w:t>
      </w:r>
      <w:r>
        <w:rPr>
          <w:rFonts w:ascii="Times New Roman" w:hAnsi="Times New Roman" w:cs="Times New Roman"/>
        </w:rPr>
        <w:t xml:space="preserve">) che, tra le sue sbarre, intrappola proprio quelle pratiche di riflessività democratica che dovrebbero generare una </w:t>
      </w:r>
      <w:r w:rsidRPr="007263A9">
        <w:rPr>
          <w:rFonts w:ascii="Times New Roman" w:hAnsi="Times New Roman" w:cs="Times New Roman"/>
          <w:i/>
          <w:iCs/>
        </w:rPr>
        <w:t>governance</w:t>
      </w:r>
      <w:r>
        <w:rPr>
          <w:rFonts w:ascii="Times New Roman" w:hAnsi="Times New Roman" w:cs="Times New Roman"/>
        </w:rPr>
        <w:t xml:space="preserve"> </w:t>
      </w:r>
      <w:proofErr w:type="spellStart"/>
      <w:r>
        <w:rPr>
          <w:rFonts w:ascii="Times New Roman" w:hAnsi="Times New Roman" w:cs="Times New Roman"/>
        </w:rPr>
        <w:t>emancipativa</w:t>
      </w:r>
      <w:proofErr w:type="spellEnd"/>
      <w:r>
        <w:rPr>
          <w:rFonts w:ascii="Times New Roman" w:hAnsi="Times New Roman" w:cs="Times New Roman"/>
        </w:rPr>
        <w:t xml:space="preserve"> delle nuove tecnologie. Ancora una volta, insomma, «capitalismo e burocrazia si sono terribilmente accoppiati» (Ibidem). Ma comprendere dove inizia uno e finisce l’altra è oggi molto più complesso che ai tempi di Weber.</w:t>
      </w:r>
    </w:p>
    <w:p w14:paraId="5ACABE4C" w14:textId="77777777" w:rsidR="001C0EAB" w:rsidRDefault="001C0EAB" w:rsidP="001C0EAB">
      <w:pPr>
        <w:spacing w:after="0" w:line="360" w:lineRule="auto"/>
        <w:ind w:firstLine="284"/>
        <w:jc w:val="both"/>
        <w:rPr>
          <w:rFonts w:ascii="Times New Roman" w:hAnsi="Times New Roman" w:cs="Times New Roman"/>
        </w:rPr>
      </w:pPr>
    </w:p>
    <w:p w14:paraId="2EF35FD9" w14:textId="77777777" w:rsidR="001C0EAB" w:rsidRDefault="001C0EAB" w:rsidP="001C0EAB">
      <w:pPr>
        <w:spacing w:after="0" w:line="360" w:lineRule="auto"/>
        <w:ind w:firstLine="284"/>
        <w:jc w:val="both"/>
        <w:rPr>
          <w:rFonts w:ascii="Times New Roman" w:hAnsi="Times New Roman" w:cs="Times New Roman"/>
        </w:rPr>
      </w:pPr>
    </w:p>
    <w:p w14:paraId="49B0D36F" w14:textId="77777777" w:rsidR="001C0EAB" w:rsidRPr="00370513" w:rsidRDefault="001C0EAB" w:rsidP="001C0EAB">
      <w:pPr>
        <w:spacing w:after="0" w:line="360" w:lineRule="auto"/>
        <w:ind w:firstLine="284"/>
        <w:jc w:val="both"/>
        <w:rPr>
          <w:rFonts w:ascii="Times New Roman" w:hAnsi="Times New Roman" w:cs="Times New Roman"/>
          <w:b/>
          <w:bCs/>
          <w:sz w:val="26"/>
          <w:szCs w:val="26"/>
        </w:rPr>
      </w:pPr>
      <w:bookmarkStart w:id="20" w:name="_Hlk213623366"/>
      <w:r w:rsidRPr="00370513">
        <w:rPr>
          <w:rFonts w:ascii="Times New Roman" w:hAnsi="Times New Roman" w:cs="Times New Roman"/>
          <w:b/>
          <w:bCs/>
          <w:sz w:val="26"/>
          <w:szCs w:val="26"/>
        </w:rPr>
        <w:t>§1.2 Da Max Weber a Eric Schmidt, o del trionfo delle burocrazie</w:t>
      </w:r>
    </w:p>
    <w:bookmarkEnd w:id="20"/>
    <w:p w14:paraId="1FAC2DBB" w14:textId="77777777" w:rsidR="001C0EAB" w:rsidRDefault="001C0EAB" w:rsidP="001C0EAB">
      <w:pPr>
        <w:spacing w:after="0" w:line="360" w:lineRule="auto"/>
        <w:ind w:firstLine="284"/>
        <w:jc w:val="both"/>
        <w:rPr>
          <w:rFonts w:ascii="Times New Roman" w:hAnsi="Times New Roman" w:cs="Times New Roman"/>
          <w:b/>
          <w:bCs/>
        </w:rPr>
      </w:pPr>
    </w:p>
    <w:p w14:paraId="2B6321B2"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lastRenderedPageBreak/>
        <w:t xml:space="preserve">Nel contesto che abbiamo appena descritto, caratterizzato dall’imporsi del capitalismo politico e dalla centralità della sicurezza nazionale, ciò a cui assistiamo non è semplicemente un vago ritorno dello Stato, ma – per essere più precisi – una riorganizzazione strutturale delle burocrazie pubbliche e private e del loro rapporto, dal momento che entrambe tornano ad avere l’esigenza di governare processi politici ed economici non più interpretabili sulla base delle indicazioni del mercato, ma che necessitano di considerazioni strategiche, legali e securitarie. Le quali non vengono praticamente </w:t>
      </w:r>
      <w:r>
        <w:rPr>
          <w:rFonts w:ascii="Times New Roman" w:hAnsi="Times New Roman" w:cs="Times New Roman"/>
          <w:i/>
          <w:iCs/>
        </w:rPr>
        <w:t xml:space="preserve">mai </w:t>
      </w:r>
      <w:r>
        <w:rPr>
          <w:rFonts w:ascii="Times New Roman" w:hAnsi="Times New Roman" w:cs="Times New Roman"/>
        </w:rPr>
        <w:t xml:space="preserve">svolte dai parlamenti o dai consigli d’amministrazione delle aziende, quanto da burocrazie pubbliche e private sempre più potenti e indipendenti da ogni forma di controllo democratico, che agiscono – soprattutto negli Stati Uniti – né in nome del (solo) profitto né in nome della giustizia sociale, ma della sicurezza nazionale e dei princìpi del capitalismo politico che abbiamo tematizzato in precedenza. </w:t>
      </w:r>
    </w:p>
    <w:p w14:paraId="15107D70"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Di conseguenza, per comprendere il capitalismo politico digitale e i suoi rapporti con la sicurezza nazionale, è necessario tematizzare i processi di burocratizzazione che stanno avvenendo in questa fase storica, mostrando innanzitutto un elemento fondamentale, ovvero il fatto che la fusione tra pubblico e privato cui abbiamo più volte accennato non si caratterizza solo come un  avvicinamento politico-ideologico tra leadership aziendali e leadership politiche</w:t>
      </w:r>
      <w:r>
        <w:rPr>
          <w:rStyle w:val="Rimandonotaapidipagina"/>
          <w:rFonts w:ascii="Times New Roman" w:hAnsi="Times New Roman" w:cs="Times New Roman"/>
        </w:rPr>
        <w:footnoteReference w:id="60"/>
      </w:r>
      <w:r>
        <w:rPr>
          <w:rFonts w:ascii="Times New Roman" w:hAnsi="Times New Roman" w:cs="Times New Roman"/>
        </w:rPr>
        <w:t>, quanto – a un livello più profondo – come integrazione e dipendenza reciproca</w:t>
      </w:r>
      <w:r>
        <w:rPr>
          <w:rFonts w:ascii="Times New Roman" w:hAnsi="Times New Roman" w:cs="Times New Roman"/>
          <w:i/>
          <w:iCs/>
        </w:rPr>
        <w:t xml:space="preserve"> </w:t>
      </w:r>
      <w:r>
        <w:rPr>
          <w:rFonts w:ascii="Times New Roman" w:hAnsi="Times New Roman" w:cs="Times New Roman"/>
        </w:rPr>
        <w:t xml:space="preserve">tra burocrazie pubbliche e private. </w:t>
      </w:r>
    </w:p>
    <w:p w14:paraId="34A8E803"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 diversi luoghi della sua opera, Weber – nel tematizzare l’idealtipo del potere burocratico – insiste proprio sul suo essere </w:t>
      </w:r>
      <w:r>
        <w:rPr>
          <w:rFonts w:ascii="Times New Roman" w:hAnsi="Times New Roman" w:cs="Times New Roman"/>
          <w:i/>
          <w:iCs/>
        </w:rPr>
        <w:t>indispensabile</w:t>
      </w:r>
      <w:r>
        <w:rPr>
          <w:rFonts w:ascii="Times New Roman" w:hAnsi="Times New Roman" w:cs="Times New Roman"/>
        </w:rPr>
        <w:t xml:space="preserve">. Ciò, secondo il sociologo tedesco, non dipende da questioni contingenti, ma dalla natura </w:t>
      </w:r>
      <w:r>
        <w:rPr>
          <w:rFonts w:ascii="Times New Roman" w:hAnsi="Times New Roman" w:cs="Times New Roman"/>
          <w:i/>
          <w:iCs/>
        </w:rPr>
        <w:t xml:space="preserve">moderna </w:t>
      </w:r>
      <w:r>
        <w:rPr>
          <w:rFonts w:ascii="Times New Roman" w:hAnsi="Times New Roman" w:cs="Times New Roman"/>
        </w:rPr>
        <w:t>dell’istituzione burocratica. Come scrive Weber, infatti,</w:t>
      </w:r>
    </w:p>
    <w:p w14:paraId="4ED98904" w14:textId="77777777" w:rsidR="001C0EAB" w:rsidRDefault="001C0EAB" w:rsidP="001C0EAB">
      <w:pPr>
        <w:spacing w:after="0" w:line="360" w:lineRule="auto"/>
        <w:ind w:firstLine="284"/>
        <w:jc w:val="both"/>
        <w:rPr>
          <w:rFonts w:ascii="Times New Roman" w:hAnsi="Times New Roman" w:cs="Times New Roman"/>
        </w:rPr>
      </w:pPr>
    </w:p>
    <w:p w14:paraId="0A6A34B3" w14:textId="77777777" w:rsidR="001C0EAB" w:rsidRPr="00AD480F" w:rsidRDefault="001C0EAB" w:rsidP="001C0EAB">
      <w:pPr>
        <w:spacing w:after="0" w:line="360" w:lineRule="auto"/>
        <w:ind w:left="567" w:right="567"/>
        <w:jc w:val="both"/>
        <w:rPr>
          <w:rFonts w:ascii="Times New Roman" w:hAnsi="Times New Roman" w:cs="Times New Roman"/>
          <w:sz w:val="22"/>
          <w:szCs w:val="22"/>
        </w:rPr>
      </w:pPr>
      <w:r w:rsidRPr="00AD480F">
        <w:rPr>
          <w:rFonts w:ascii="Times New Roman" w:hAnsi="Times New Roman" w:cs="Times New Roman"/>
          <w:sz w:val="22"/>
          <w:szCs w:val="22"/>
        </w:rPr>
        <w:t xml:space="preserve">La burocrazia moderna si distingue da tutti questi esempi più antichi per una caratteristica che àncora la sua indispensabilità ad un fondamento molto più definitivo rispetto alle altre burocrazie: </w:t>
      </w:r>
      <w:r w:rsidRPr="00AD480F">
        <w:rPr>
          <w:rFonts w:ascii="Times New Roman" w:hAnsi="Times New Roman" w:cs="Times New Roman"/>
          <w:i/>
          <w:iCs/>
          <w:sz w:val="22"/>
          <w:szCs w:val="22"/>
        </w:rPr>
        <w:t>la specializzazione e l’istruzione professionale di tipo razionale</w:t>
      </w:r>
      <w:r w:rsidRPr="00AD480F">
        <w:rPr>
          <w:rFonts w:ascii="Times New Roman" w:hAnsi="Times New Roman" w:cs="Times New Roman"/>
          <w:sz w:val="22"/>
          <w:szCs w:val="22"/>
        </w:rPr>
        <w:t xml:space="preserve"> […]. Il funzionario moderno è preparato professionalmente e specializzato in misura costantemente e inevitabilmente crescente, secondo la tecnica razionale della vita quotidiana (Weber, 2002: 34-35).</w:t>
      </w:r>
    </w:p>
    <w:p w14:paraId="27746D21" w14:textId="77777777" w:rsidR="001C0EAB" w:rsidRDefault="001C0EAB" w:rsidP="001C0EAB">
      <w:pPr>
        <w:spacing w:after="0" w:line="360" w:lineRule="auto"/>
        <w:ind w:firstLine="284"/>
        <w:jc w:val="both"/>
        <w:rPr>
          <w:rFonts w:ascii="Times New Roman" w:hAnsi="Times New Roman" w:cs="Times New Roman"/>
        </w:rPr>
      </w:pPr>
    </w:p>
    <w:p w14:paraId="388B4402"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Rispetto al politico di professione, che – scrive Weber – «non è mai uno specialista» (Ivi: 41), la classe burocratica – per quanto variegata – è dotata nel suo insieme di una vasta gamma di saperi che, semplicemente, non sono accessibili né ai parlamenti né ai governi, e che riguardano sia la capacità di muovere i diversi uffici sia le questioni strettamente tecniche che la politica si trova a dover affrontare – in ambito soprattutto militare, economico e diplomatico. Questo sapere tecnico e specializzato, che fonda «la posizione di potenza di ogni funzionario» (Ivi: 58) e davanti al quale il politico non può che essere un mero «contraltare» (Ibidem), svolge – secondo Weber – un ruolo centrale nella vita dello Stato. Infatti, è grazie a siffatto sapere che la burocrazia può agire «</w:t>
      </w:r>
      <w:r>
        <w:rPr>
          <w:rFonts w:ascii="Times New Roman" w:hAnsi="Times New Roman" w:cs="Times New Roman"/>
          <w:i/>
          <w:iCs/>
        </w:rPr>
        <w:t xml:space="preserve">sine ira </w:t>
      </w:r>
      <w:proofErr w:type="spellStart"/>
      <w:r>
        <w:rPr>
          <w:rFonts w:ascii="Times New Roman" w:hAnsi="Times New Roman" w:cs="Times New Roman"/>
          <w:i/>
          <w:iCs/>
        </w:rPr>
        <w:t>ac</w:t>
      </w:r>
      <w:proofErr w:type="spellEnd"/>
      <w:r>
        <w:rPr>
          <w:rFonts w:ascii="Times New Roman" w:hAnsi="Times New Roman" w:cs="Times New Roman"/>
          <w:i/>
          <w:iCs/>
        </w:rPr>
        <w:t xml:space="preserve"> studio</w:t>
      </w:r>
      <w:r>
        <w:rPr>
          <w:rFonts w:ascii="Times New Roman" w:hAnsi="Times New Roman" w:cs="Times New Roman"/>
        </w:rPr>
        <w:t xml:space="preserve">» (Weber, 2018: 59), ponendosi come obiettivo fondamentale il </w:t>
      </w:r>
      <w:r>
        <w:rPr>
          <w:rFonts w:ascii="Times New Roman" w:hAnsi="Times New Roman" w:cs="Times New Roman"/>
          <w:i/>
          <w:iCs/>
        </w:rPr>
        <w:t xml:space="preserve">corretto funzionamento </w:t>
      </w:r>
      <w:r>
        <w:rPr>
          <w:rFonts w:ascii="Times New Roman" w:hAnsi="Times New Roman" w:cs="Times New Roman"/>
        </w:rPr>
        <w:t xml:space="preserve">– e dunque la sopravvivenza – dello Stato, indipendentemente dall’irrazionalità che talvolta caratterizza la politica. </w:t>
      </w:r>
    </w:p>
    <w:p w14:paraId="51BCE355"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Su questo punto, Weber è estremamente chiaro: l’ora della burocrazia scocca esattamente quando il parlamento si trasforma in «un mercato per compromessi di interessi puramente </w:t>
      </w:r>
      <w:r>
        <w:rPr>
          <w:rFonts w:ascii="Times New Roman" w:hAnsi="Times New Roman" w:cs="Times New Roman"/>
          <w:i/>
          <w:iCs/>
        </w:rPr>
        <w:t>materiali</w:t>
      </w:r>
      <w:r>
        <w:rPr>
          <w:rFonts w:ascii="Times New Roman" w:hAnsi="Times New Roman" w:cs="Times New Roman"/>
        </w:rPr>
        <w:t xml:space="preserve">, senza orientamento politico </w:t>
      </w:r>
      <w:r>
        <w:rPr>
          <w:rFonts w:ascii="Times New Roman" w:hAnsi="Times New Roman" w:cs="Times New Roman"/>
          <w:i/>
          <w:iCs/>
        </w:rPr>
        <w:t>statale</w:t>
      </w:r>
      <w:r>
        <w:rPr>
          <w:rFonts w:ascii="Times New Roman" w:hAnsi="Times New Roman" w:cs="Times New Roman"/>
        </w:rPr>
        <w:t xml:space="preserve">» (Weber, 2002: 29). Gli apparati dello Stato appaiono dunque immediatamente legati alla sua </w:t>
      </w:r>
      <w:r>
        <w:rPr>
          <w:rFonts w:ascii="Times New Roman" w:hAnsi="Times New Roman" w:cs="Times New Roman"/>
          <w:i/>
          <w:iCs/>
        </w:rPr>
        <w:t>sicurezza</w:t>
      </w:r>
      <w:r>
        <w:rPr>
          <w:rFonts w:ascii="Times New Roman" w:hAnsi="Times New Roman" w:cs="Times New Roman"/>
        </w:rPr>
        <w:t xml:space="preserve">, che – in un contesto di progressiva razionalizzazione – deve essere garantita da una classe dotata di un sapere tecnico, in grado di sopravvivere al leader politico di turno (e alla sua ideologia) e capace di agire in nome di interessi esclusivamente </w:t>
      </w:r>
      <w:r>
        <w:rPr>
          <w:rFonts w:ascii="Times New Roman" w:hAnsi="Times New Roman" w:cs="Times New Roman"/>
          <w:i/>
          <w:iCs/>
        </w:rPr>
        <w:t>statali</w:t>
      </w:r>
      <w:r>
        <w:rPr>
          <w:rFonts w:ascii="Times New Roman" w:hAnsi="Times New Roman" w:cs="Times New Roman"/>
        </w:rPr>
        <w:t>, ovvero non di parte ma riconducibili all’</w:t>
      </w:r>
      <w:r>
        <w:rPr>
          <w:rFonts w:ascii="Times New Roman" w:hAnsi="Times New Roman" w:cs="Times New Roman"/>
          <w:i/>
          <w:iCs/>
        </w:rPr>
        <w:t>interesse nazionale</w:t>
      </w:r>
      <w:r>
        <w:rPr>
          <w:rFonts w:ascii="Times New Roman" w:hAnsi="Times New Roman" w:cs="Times New Roman"/>
        </w:rPr>
        <w:t xml:space="preserve">. In questo senso, scrive Weber, la burocrazia </w:t>
      </w:r>
    </w:p>
    <w:p w14:paraId="566A0F37" w14:textId="77777777" w:rsidR="001C0EAB" w:rsidRDefault="001C0EAB" w:rsidP="001C0EAB">
      <w:pPr>
        <w:spacing w:after="0" w:line="360" w:lineRule="auto"/>
        <w:ind w:firstLine="284"/>
        <w:jc w:val="both"/>
        <w:rPr>
          <w:rFonts w:ascii="Times New Roman" w:hAnsi="Times New Roman" w:cs="Times New Roman"/>
        </w:rPr>
      </w:pPr>
    </w:p>
    <w:p w14:paraId="3DD69AEE" w14:textId="77777777" w:rsidR="001C0EAB" w:rsidRPr="00AD480F" w:rsidRDefault="001C0EAB" w:rsidP="001C0EAB">
      <w:pPr>
        <w:spacing w:after="0" w:line="360" w:lineRule="auto"/>
        <w:ind w:left="567" w:right="567"/>
        <w:jc w:val="both"/>
        <w:rPr>
          <w:rFonts w:ascii="Times New Roman" w:hAnsi="Times New Roman" w:cs="Times New Roman"/>
          <w:sz w:val="22"/>
          <w:szCs w:val="22"/>
        </w:rPr>
      </w:pPr>
      <w:r w:rsidRPr="00AD480F">
        <w:rPr>
          <w:rFonts w:ascii="Times New Roman" w:hAnsi="Times New Roman" w:cs="Times New Roman"/>
          <w:sz w:val="22"/>
          <w:szCs w:val="22"/>
        </w:rPr>
        <w:t xml:space="preserve">sviluppa nella maniera più perfetta la sua particolarità specifica […] quanto più si “disumanizza”; più perfetta significa qui che le riesce di coltivare la qualità specifica che le viene riconosciuta come virtù, ovvero di escludere dal disbrigo degli affari ufficiali l’amore, l’odio e tutti gli elementi emotivi puramente personali, in genere tutti gli elementi razionali che si sottraggono al calcolo (Weber, 2018: 59). </w:t>
      </w:r>
    </w:p>
    <w:p w14:paraId="6D027027" w14:textId="77777777" w:rsidR="001C0EAB" w:rsidRDefault="001C0EAB" w:rsidP="001C0EAB">
      <w:pPr>
        <w:spacing w:after="0" w:line="360" w:lineRule="auto"/>
        <w:ind w:firstLine="284"/>
        <w:jc w:val="both"/>
        <w:rPr>
          <w:rFonts w:ascii="Times New Roman" w:hAnsi="Times New Roman" w:cs="Times New Roman"/>
        </w:rPr>
      </w:pPr>
    </w:p>
    <w:p w14:paraId="11958441"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Incarnando lo spirito della razionalizzazione e della razionalità orientata allo scopo, la classe burocratica si costituisce allora come un mezzo </w:t>
      </w:r>
      <w:r>
        <w:rPr>
          <w:rFonts w:ascii="Times New Roman" w:hAnsi="Times New Roman" w:cs="Times New Roman"/>
          <w:i/>
          <w:iCs/>
        </w:rPr>
        <w:t>indispensabile</w:t>
      </w:r>
      <w:r>
        <w:rPr>
          <w:rFonts w:ascii="Times New Roman" w:hAnsi="Times New Roman" w:cs="Times New Roman"/>
        </w:rPr>
        <w:t xml:space="preserve"> per «tradurre l’“agire comunitario” in un “agire razionalmente ordinato”» (Ivi: 72), ovvero in una forma di agire </w:t>
      </w:r>
      <w:r w:rsidRPr="0098526D">
        <w:rPr>
          <w:rFonts w:ascii="Times New Roman" w:hAnsi="Times New Roman" w:cs="Times New Roman"/>
        </w:rPr>
        <w:t>stabile, prevedibile e regolat</w:t>
      </w:r>
      <w:r>
        <w:rPr>
          <w:rFonts w:ascii="Times New Roman" w:hAnsi="Times New Roman" w:cs="Times New Roman"/>
        </w:rPr>
        <w:t>o</w:t>
      </w:r>
      <w:r w:rsidRPr="0098526D">
        <w:rPr>
          <w:rFonts w:ascii="Times New Roman" w:hAnsi="Times New Roman" w:cs="Times New Roman"/>
        </w:rPr>
        <w:t xml:space="preserve"> da norme </w:t>
      </w:r>
      <w:r>
        <w:rPr>
          <w:rFonts w:ascii="Times New Roman" w:hAnsi="Times New Roman" w:cs="Times New Roman"/>
        </w:rPr>
        <w:t>coerenti</w:t>
      </w:r>
      <w:r w:rsidRPr="0098526D">
        <w:rPr>
          <w:rFonts w:ascii="Times New Roman" w:hAnsi="Times New Roman" w:cs="Times New Roman"/>
        </w:rPr>
        <w:t>, capace</w:t>
      </w:r>
      <w:r>
        <w:rPr>
          <w:rFonts w:ascii="Times New Roman" w:hAnsi="Times New Roman" w:cs="Times New Roman"/>
        </w:rPr>
        <w:t xml:space="preserve"> cioè</w:t>
      </w:r>
      <w:r w:rsidRPr="0098526D">
        <w:rPr>
          <w:rFonts w:ascii="Times New Roman" w:hAnsi="Times New Roman" w:cs="Times New Roman"/>
        </w:rPr>
        <w:t xml:space="preserve"> di garantire la coesione sistemica</w:t>
      </w:r>
      <w:r>
        <w:rPr>
          <w:rFonts w:ascii="Times New Roman" w:hAnsi="Times New Roman" w:cs="Times New Roman"/>
        </w:rPr>
        <w:t>, la stabilità</w:t>
      </w:r>
      <w:r w:rsidRPr="0098526D">
        <w:rPr>
          <w:rFonts w:ascii="Times New Roman" w:hAnsi="Times New Roman" w:cs="Times New Roman"/>
        </w:rPr>
        <w:t xml:space="preserve"> e l’efficienza dello Stato</w:t>
      </w:r>
      <w:r>
        <w:rPr>
          <w:rFonts w:ascii="Times New Roman" w:hAnsi="Times New Roman" w:cs="Times New Roman"/>
        </w:rPr>
        <w:t xml:space="preserve">. Ciò, ovviamente, avviene alle </w:t>
      </w:r>
      <w:r>
        <w:rPr>
          <w:rFonts w:ascii="Times New Roman" w:hAnsi="Times New Roman" w:cs="Times New Roman"/>
        </w:rPr>
        <w:lastRenderedPageBreak/>
        <w:t xml:space="preserve">spese dei processi di democratizzazione (cfr. </w:t>
      </w:r>
      <w:r>
        <w:rPr>
          <w:rFonts w:ascii="Times New Roman" w:hAnsi="Times New Roman" w:cs="Times New Roman"/>
          <w:i/>
          <w:iCs/>
        </w:rPr>
        <w:t>infra</w:t>
      </w:r>
      <w:r>
        <w:rPr>
          <w:rFonts w:ascii="Times New Roman" w:hAnsi="Times New Roman" w:cs="Times New Roman"/>
        </w:rPr>
        <w:t xml:space="preserve">, cap. V, §2.2) – al punto che, secondo Weber, i parlamenti rischiano di diventare «politicamente impotenti» (Weber, 2002: 44). E tuttavia, il sapere tecnico-oggettivo posseduto dalla classe burocratica non è qualcosa di cui, secondo il sociologo tedesco, ci si può liberare, dato che la conseguenza «sarebbe il caos» (Weber, 2018: 73) e, in fin dei conti, il ritorno a strutture statuali premoderne. </w:t>
      </w:r>
    </w:p>
    <w:p w14:paraId="2FFF5D4C" w14:textId="31132443" w:rsidR="001C0EAB" w:rsidRDefault="001C0EAB" w:rsidP="001C0EAB">
      <w:pPr>
        <w:spacing w:after="0" w:line="360" w:lineRule="auto"/>
        <w:ind w:firstLine="284"/>
        <w:jc w:val="both"/>
        <w:rPr>
          <w:rFonts w:ascii="Times New Roman" w:hAnsi="Times New Roman" w:cs="Times New Roman"/>
        </w:rPr>
      </w:pPr>
      <w:r w:rsidRPr="00A527B5">
        <w:rPr>
          <w:rFonts w:ascii="Times New Roman" w:hAnsi="Times New Roman" w:cs="Times New Roman"/>
        </w:rPr>
        <w:t xml:space="preserve">Ora, al di là dell’evidente tensione tra </w:t>
      </w:r>
      <w:proofErr w:type="spellStart"/>
      <w:r w:rsidRPr="00A527B5">
        <w:rPr>
          <w:rFonts w:ascii="Times New Roman" w:hAnsi="Times New Roman" w:cs="Times New Roman"/>
          <w:i/>
          <w:iCs/>
        </w:rPr>
        <w:t>B</w:t>
      </w:r>
      <w:r w:rsidR="00A527B5" w:rsidRPr="00A527B5">
        <w:rPr>
          <w:rFonts w:ascii="Times New Roman" w:hAnsi="Times New Roman" w:cs="Times New Roman"/>
          <w:i/>
          <w:iCs/>
        </w:rPr>
        <w:t>ü</w:t>
      </w:r>
      <w:r w:rsidRPr="00A527B5">
        <w:rPr>
          <w:rFonts w:ascii="Times New Roman" w:hAnsi="Times New Roman" w:cs="Times New Roman"/>
          <w:i/>
          <w:iCs/>
        </w:rPr>
        <w:t>rokratisierung</w:t>
      </w:r>
      <w:proofErr w:type="spellEnd"/>
      <w:r w:rsidRPr="00A527B5">
        <w:rPr>
          <w:rFonts w:ascii="Times New Roman" w:hAnsi="Times New Roman" w:cs="Times New Roman"/>
          <w:i/>
          <w:iCs/>
        </w:rPr>
        <w:t xml:space="preserve"> </w:t>
      </w:r>
      <w:r w:rsidRPr="00A527B5">
        <w:rPr>
          <w:rFonts w:ascii="Times New Roman" w:hAnsi="Times New Roman" w:cs="Times New Roman"/>
        </w:rPr>
        <w:t xml:space="preserve">e </w:t>
      </w:r>
      <w:proofErr w:type="spellStart"/>
      <w:r w:rsidRPr="00A527B5">
        <w:rPr>
          <w:rFonts w:ascii="Times New Roman" w:hAnsi="Times New Roman" w:cs="Times New Roman"/>
          <w:i/>
          <w:iCs/>
        </w:rPr>
        <w:t>Demokratisierung</w:t>
      </w:r>
      <w:proofErr w:type="spellEnd"/>
      <w:r w:rsidRPr="00A527B5">
        <w:rPr>
          <w:rFonts w:ascii="Times New Roman" w:hAnsi="Times New Roman" w:cs="Times New Roman"/>
        </w:rPr>
        <w:t>, ciò che ci interessa</w:t>
      </w:r>
      <w:r>
        <w:rPr>
          <w:rFonts w:ascii="Times New Roman" w:hAnsi="Times New Roman" w:cs="Times New Roman"/>
        </w:rPr>
        <w:t xml:space="preserve"> di questi passaggi weberiani è il legame – a volte implicito, altre esplicito – che il sociologo tedesco coglie tra centralità delle burocrazie e sicurezza dello Stato. Da un lato, infatti, il sapere tecnico, razionalizzato e orientato allo scopo tipico degli apparati dello Stato mira esplicitamente a evitare che la dialettica politico-ideologica conduca alla stasi amministrativa. Dall’altro, però, Weber coglie perfettamente come – storicamente – le pratiche di burocratizzazione si siano sviluppate in contesti di forte tensione internazionale, ovvero in momenti in cui la </w:t>
      </w:r>
      <w:r>
        <w:rPr>
          <w:rFonts w:ascii="Times New Roman" w:hAnsi="Times New Roman" w:cs="Times New Roman"/>
          <w:i/>
          <w:iCs/>
        </w:rPr>
        <w:t xml:space="preserve">sicurezza </w:t>
      </w:r>
      <w:r>
        <w:rPr>
          <w:rFonts w:ascii="Times New Roman" w:hAnsi="Times New Roman" w:cs="Times New Roman"/>
        </w:rPr>
        <w:t xml:space="preserve">dello Stato veniva contestata anche </w:t>
      </w:r>
      <w:r>
        <w:rPr>
          <w:rFonts w:ascii="Times New Roman" w:hAnsi="Times New Roman" w:cs="Times New Roman"/>
          <w:i/>
          <w:iCs/>
        </w:rPr>
        <w:t>dall’esterno</w:t>
      </w:r>
      <w:r>
        <w:rPr>
          <w:rFonts w:ascii="Times New Roman" w:hAnsi="Times New Roman" w:cs="Times New Roman"/>
        </w:rPr>
        <w:t xml:space="preserve">. </w:t>
      </w:r>
    </w:p>
    <w:p w14:paraId="72AB0279"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 </w:t>
      </w:r>
      <w:r>
        <w:rPr>
          <w:rFonts w:ascii="Times New Roman" w:hAnsi="Times New Roman" w:cs="Times New Roman"/>
          <w:i/>
          <w:iCs/>
        </w:rPr>
        <w:t>Economia e Società</w:t>
      </w:r>
      <w:r>
        <w:rPr>
          <w:rFonts w:ascii="Times New Roman" w:hAnsi="Times New Roman" w:cs="Times New Roman"/>
        </w:rPr>
        <w:t>, questo doppio plesso sotteso alle pratiche di burocratizzazione viene esplicitato in maniera estremamente chiara:</w:t>
      </w:r>
    </w:p>
    <w:p w14:paraId="258AE24E" w14:textId="77777777" w:rsidR="001C0EAB" w:rsidRDefault="001C0EAB" w:rsidP="001C0EAB">
      <w:pPr>
        <w:spacing w:after="0" w:line="360" w:lineRule="auto"/>
        <w:ind w:firstLine="284"/>
        <w:jc w:val="both"/>
        <w:rPr>
          <w:rFonts w:ascii="Times New Roman" w:hAnsi="Times New Roman" w:cs="Times New Roman"/>
        </w:rPr>
      </w:pPr>
    </w:p>
    <w:p w14:paraId="5C189809" w14:textId="77777777" w:rsidR="001C0EAB" w:rsidRPr="00A527B5" w:rsidRDefault="001C0EAB" w:rsidP="001C0EAB">
      <w:pPr>
        <w:spacing w:after="0" w:line="360" w:lineRule="auto"/>
        <w:ind w:left="567" w:right="567"/>
        <w:jc w:val="both"/>
        <w:rPr>
          <w:rFonts w:ascii="Times New Roman" w:hAnsi="Times New Roman" w:cs="Times New Roman"/>
          <w:sz w:val="22"/>
          <w:szCs w:val="22"/>
        </w:rPr>
      </w:pPr>
      <w:r w:rsidRPr="00A527B5">
        <w:rPr>
          <w:rFonts w:ascii="Times New Roman" w:hAnsi="Times New Roman" w:cs="Times New Roman"/>
          <w:sz w:val="22"/>
          <w:szCs w:val="22"/>
        </w:rPr>
        <w:t>Il grande Stato moderno […] quanto più è o diviene una grande potenza, tanto più va incondizionatamente in questa direzione […]. Perlopiù […] hanno operato nella dimensione della burocratizzazione le esigenze che scaturirono dalla creazione di un esercito permanente, condizionata dalla politica di potenza, e lo sviluppo ad esso connesso di un sistema finanziario. Nello Stato moderno spingono però nella stessa direzione anche le crescenti pretese rivolte all’amministrazione, in genere determinate da una civiltà sempre più complessa (Ivi: 55-56).</w:t>
      </w:r>
    </w:p>
    <w:p w14:paraId="368D78F9" w14:textId="77777777" w:rsidR="001C0EAB" w:rsidRDefault="001C0EAB" w:rsidP="001C0EAB">
      <w:pPr>
        <w:spacing w:after="0" w:line="360" w:lineRule="auto"/>
        <w:ind w:firstLine="284"/>
        <w:jc w:val="both"/>
        <w:rPr>
          <w:rFonts w:ascii="Times New Roman" w:hAnsi="Times New Roman" w:cs="Times New Roman"/>
        </w:rPr>
      </w:pPr>
    </w:p>
    <w:p w14:paraId="6C66AAEB" w14:textId="2FDDE800"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Come vedremo, oggi ci troviamo esattamente in questa congiuntura: il rischio del caos interno e la necessità di trasformare, specie in ambito tecnologico, l’agire comunitario in agire socialmente ordinario davanti alla minaccia cinese – ovvero di garantire l’unitarietà, la razionalità e la strategicità dell’innovazione – sono fattori che stanno portando Washington ad affidarsi in maniera crescente alle burocrazie securitarie e strategiche. Le quali – prive di qualsiasi meccanismo di vigilanza democratica – svolgono i compiti più disparati: dalla valutazione degli investimenti diretti esteri stranieri all’armonizzazione </w:t>
      </w:r>
      <w:r>
        <w:rPr>
          <w:rFonts w:ascii="Times New Roman" w:hAnsi="Times New Roman" w:cs="Times New Roman"/>
        </w:rPr>
        <w:lastRenderedPageBreak/>
        <w:t>della strategia industriale, passando per l’allocazione di fondi nei confronti delle aziende tecnologiche (</w:t>
      </w:r>
      <w:r>
        <w:rPr>
          <w:rFonts w:ascii="Times New Roman" w:hAnsi="Times New Roman" w:cs="Times New Roman"/>
          <w:i/>
          <w:iCs/>
        </w:rPr>
        <w:t>figura 6</w:t>
      </w:r>
      <w:r>
        <w:rPr>
          <w:rFonts w:ascii="Times New Roman" w:hAnsi="Times New Roman" w:cs="Times New Roman"/>
        </w:rPr>
        <w:t xml:space="preserve">). </w:t>
      </w:r>
    </w:p>
    <w:p w14:paraId="39B7D7A2"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 </w:t>
      </w:r>
    </w:p>
    <w:p w14:paraId="0B06165B" w14:textId="77777777" w:rsidR="001C0EAB" w:rsidRDefault="001C0EAB" w:rsidP="001C0EAB">
      <w:pPr>
        <w:spacing w:after="0" w:line="360" w:lineRule="auto"/>
        <w:ind w:firstLine="284"/>
        <w:jc w:val="both"/>
        <w:rPr>
          <w:rFonts w:ascii="Times New Roman" w:hAnsi="Times New Roman" w:cs="Times New Roman"/>
        </w:rPr>
      </w:pPr>
    </w:p>
    <w:p w14:paraId="6D30F54B" w14:textId="77777777" w:rsidR="001C0EAB" w:rsidRDefault="001C0EAB" w:rsidP="001C0EAB">
      <w:pPr>
        <w:spacing w:after="0" w:line="360" w:lineRule="auto"/>
        <w:ind w:firstLine="284"/>
        <w:jc w:val="both"/>
        <w:rPr>
          <w:rFonts w:ascii="Times New Roman" w:hAnsi="Times New Roman" w:cs="Times New Roman"/>
        </w:rPr>
      </w:pPr>
    </w:p>
    <w:p w14:paraId="32D0A70D" w14:textId="77777777" w:rsidR="001C0EAB" w:rsidRDefault="001C0EAB" w:rsidP="001C0EAB">
      <w:pPr>
        <w:spacing w:after="0" w:line="360" w:lineRule="auto"/>
        <w:ind w:firstLine="284"/>
        <w:jc w:val="both"/>
        <w:rPr>
          <w:rFonts w:ascii="Times New Roman" w:hAnsi="Times New Roman" w:cs="Times New Roman"/>
        </w:rPr>
      </w:pPr>
    </w:p>
    <w:p w14:paraId="3CABC047" w14:textId="7FD69656" w:rsidR="001C0EAB" w:rsidRPr="002F1C93" w:rsidRDefault="001C0EAB" w:rsidP="001C0EAB">
      <w:pPr>
        <w:spacing w:after="0" w:line="360" w:lineRule="auto"/>
        <w:ind w:firstLine="284"/>
        <w:jc w:val="center"/>
        <w:rPr>
          <w:rFonts w:ascii="Times New Roman" w:hAnsi="Times New Roman" w:cs="Times New Roman"/>
        </w:rPr>
      </w:pPr>
      <w:r>
        <w:rPr>
          <w:rFonts w:ascii="Times New Roman" w:hAnsi="Times New Roman" w:cs="Times New Roman"/>
          <w:noProof/>
        </w:rPr>
        <w:drawing>
          <wp:inline distT="0" distB="0" distL="0" distR="0" wp14:anchorId="66526AF5" wp14:editId="475E865B">
            <wp:extent cx="4452782" cy="6273209"/>
            <wp:effectExtent l="0" t="0" r="5080" b="0"/>
            <wp:docPr id="185392934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929349" name="Immagine 1853929349"/>
                    <pic:cNvPicPr/>
                  </pic:nvPicPr>
                  <pic:blipFill>
                    <a:blip r:embed="rId17">
                      <a:extLst>
                        <a:ext uri="{28A0092B-C50C-407E-A947-70E740481C1C}">
                          <a14:useLocalDpi xmlns:a14="http://schemas.microsoft.com/office/drawing/2010/main" val="0"/>
                        </a:ext>
                      </a:extLst>
                    </a:blip>
                    <a:stretch>
                      <a:fillRect/>
                    </a:stretch>
                  </pic:blipFill>
                  <pic:spPr>
                    <a:xfrm>
                      <a:off x="0" y="0"/>
                      <a:ext cx="4456872" cy="6278971"/>
                    </a:xfrm>
                    <a:prstGeom prst="rect">
                      <a:avLst/>
                    </a:prstGeom>
                  </pic:spPr>
                </pic:pic>
              </a:graphicData>
            </a:graphic>
          </wp:inline>
        </w:drawing>
      </w:r>
    </w:p>
    <w:p w14:paraId="75EC85F1" w14:textId="77777777" w:rsidR="008F1648" w:rsidRDefault="008F1648" w:rsidP="001C0EAB">
      <w:pPr>
        <w:spacing w:after="0" w:line="360" w:lineRule="auto"/>
        <w:ind w:firstLine="284"/>
        <w:jc w:val="center"/>
        <w:rPr>
          <w:rFonts w:ascii="Times New Roman" w:hAnsi="Times New Roman" w:cs="Times New Roman"/>
          <w:i/>
          <w:iCs/>
        </w:rPr>
      </w:pPr>
    </w:p>
    <w:p w14:paraId="23FC4A39" w14:textId="4CC67E6A" w:rsidR="001C0EAB" w:rsidRPr="009D1B60" w:rsidRDefault="001C0EAB" w:rsidP="001C0EAB">
      <w:pPr>
        <w:spacing w:after="0" w:line="360" w:lineRule="auto"/>
        <w:ind w:firstLine="284"/>
        <w:jc w:val="center"/>
        <w:rPr>
          <w:rFonts w:ascii="Times New Roman" w:hAnsi="Times New Roman" w:cs="Times New Roman"/>
        </w:rPr>
      </w:pPr>
      <w:r w:rsidRPr="009D1B60">
        <w:rPr>
          <w:rFonts w:ascii="Times New Roman" w:hAnsi="Times New Roman" w:cs="Times New Roman"/>
          <w:i/>
          <w:iCs/>
        </w:rPr>
        <w:t>Figura 6</w:t>
      </w:r>
    </w:p>
    <w:p w14:paraId="20B82BCD" w14:textId="77777777" w:rsidR="001C0EAB" w:rsidRDefault="001C0EAB" w:rsidP="001C0EAB">
      <w:pPr>
        <w:spacing w:after="0" w:line="360" w:lineRule="auto"/>
        <w:ind w:firstLine="284"/>
        <w:jc w:val="both"/>
        <w:rPr>
          <w:rFonts w:ascii="Times New Roman" w:hAnsi="Times New Roman" w:cs="Times New Roman"/>
        </w:rPr>
      </w:pPr>
    </w:p>
    <w:p w14:paraId="547508B3"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 questo contesto, dunque, la centralità delle burocrazie statali mira a coordinare, favorire e indirizzare le politiche d’innovazione tecnologica, proteggendo le aziende americane sia dalla regolamentazione interna sia dalla minaccia cinese. Come ha scritto Lawrence Summers (2009) in un importante documento strategico rilasciato dalla Casa Bianca, il ruolo dello Stato – inteso esplicitamente come totalità degli apparati burocratici e non come mero potere legislativo – non è infatti quello di regolamentare l’ecosistema industrial-tecnologico, quanto quello di a) catalizzare le capacità tecnologiche nazionali, integrando le sue competenze con quelle delle agenzie di sicurezza, b) creare un ecosistema interno favorevole all’imprenditorialità – ovvero il più possibile libero da regolamentazioni – e, c), investire nella ricerca di base, assicurando alle </w:t>
      </w:r>
      <w:r>
        <w:rPr>
          <w:rFonts w:ascii="Times New Roman" w:hAnsi="Times New Roman" w:cs="Times New Roman"/>
          <w:i/>
          <w:iCs/>
        </w:rPr>
        <w:t xml:space="preserve">start-up </w:t>
      </w:r>
      <w:r>
        <w:rPr>
          <w:rFonts w:ascii="Times New Roman" w:hAnsi="Times New Roman" w:cs="Times New Roman"/>
        </w:rPr>
        <w:t xml:space="preserve">potenzialmente strategiche i finanziamenti necessari per scalare il mercato. </w:t>
      </w:r>
    </w:p>
    <w:p w14:paraId="28DBA1D5"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Questa dinamica di burocratizzazione, peraltro, risponde a un’esigenza fondamentale del capitalismo politico americano, colta da un’altra figura essenziale per comprenderne la genesi, ovvero il già citato Schmidt. La sua parabola è particolarmente istruttiva per comprendere il capitalismo digitale americano, dato che il fondatore di Google è passato – in una decina di anni – dall’essere il principale sostenitore del modello neoliberale d’innovazione a essere una delle voci più autorevoli del capitalismo politico. Infatti, se nel primo decennio di questo millennio Schmidt ricordava continuamente che «la tecnologia è più veloce del governo, quindi non legiferate prima di comprenderne le conseguenze», negli ultimi anni la sua posizione è drasticamente mutata e riflette perfettamente la nuova relazione che si sta strutturando tra Stato e imprese digitali. </w:t>
      </w:r>
    </w:p>
    <w:p w14:paraId="0CDC23F3"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 un importante articolo pubblicato sul </w:t>
      </w:r>
      <w:r>
        <w:rPr>
          <w:rFonts w:ascii="Times New Roman" w:hAnsi="Times New Roman" w:cs="Times New Roman"/>
          <w:i/>
          <w:iCs/>
        </w:rPr>
        <w:t>New York Times</w:t>
      </w:r>
      <w:r>
        <w:rPr>
          <w:rFonts w:ascii="Times New Roman" w:hAnsi="Times New Roman" w:cs="Times New Roman"/>
        </w:rPr>
        <w:t xml:space="preserve"> – e icasticamente intitolato </w:t>
      </w:r>
      <w:r>
        <w:rPr>
          <w:rFonts w:ascii="Times New Roman" w:hAnsi="Times New Roman" w:cs="Times New Roman"/>
          <w:i/>
          <w:iCs/>
        </w:rPr>
        <w:t xml:space="preserve">I </w:t>
      </w:r>
      <w:proofErr w:type="spellStart"/>
      <w:r>
        <w:rPr>
          <w:rFonts w:ascii="Times New Roman" w:hAnsi="Times New Roman" w:cs="Times New Roman"/>
          <w:i/>
          <w:iCs/>
        </w:rPr>
        <w:t>used</w:t>
      </w:r>
      <w:proofErr w:type="spellEnd"/>
      <w:r>
        <w:rPr>
          <w:rFonts w:ascii="Times New Roman" w:hAnsi="Times New Roman" w:cs="Times New Roman"/>
          <w:i/>
          <w:iCs/>
        </w:rPr>
        <w:t xml:space="preserve"> to </w:t>
      </w:r>
      <w:proofErr w:type="spellStart"/>
      <w:r>
        <w:rPr>
          <w:rFonts w:ascii="Times New Roman" w:hAnsi="Times New Roman" w:cs="Times New Roman"/>
          <w:i/>
          <w:iCs/>
        </w:rPr>
        <w:t>run</w:t>
      </w:r>
      <w:proofErr w:type="spellEnd"/>
      <w:r>
        <w:rPr>
          <w:rFonts w:ascii="Times New Roman" w:hAnsi="Times New Roman" w:cs="Times New Roman"/>
          <w:i/>
          <w:iCs/>
        </w:rPr>
        <w:t xml:space="preserve"> Google: Silicon Valley </w:t>
      </w:r>
      <w:proofErr w:type="spellStart"/>
      <w:r>
        <w:rPr>
          <w:rFonts w:ascii="Times New Roman" w:hAnsi="Times New Roman" w:cs="Times New Roman"/>
          <w:i/>
          <w:iCs/>
        </w:rPr>
        <w:t>could</w:t>
      </w:r>
      <w:proofErr w:type="spellEnd"/>
      <w:r>
        <w:rPr>
          <w:rFonts w:ascii="Times New Roman" w:hAnsi="Times New Roman" w:cs="Times New Roman"/>
          <w:i/>
          <w:iCs/>
        </w:rPr>
        <w:t xml:space="preserve"> </w:t>
      </w:r>
      <w:proofErr w:type="spellStart"/>
      <w:r>
        <w:rPr>
          <w:rFonts w:ascii="Times New Roman" w:hAnsi="Times New Roman" w:cs="Times New Roman"/>
          <w:i/>
          <w:iCs/>
        </w:rPr>
        <w:t>lose</w:t>
      </w:r>
      <w:proofErr w:type="spellEnd"/>
      <w:r>
        <w:rPr>
          <w:rFonts w:ascii="Times New Roman" w:hAnsi="Times New Roman" w:cs="Times New Roman"/>
          <w:i/>
          <w:iCs/>
        </w:rPr>
        <w:t xml:space="preserve"> to China </w:t>
      </w:r>
      <w:r>
        <w:rPr>
          <w:rFonts w:ascii="Times New Roman" w:hAnsi="Times New Roman" w:cs="Times New Roman"/>
        </w:rPr>
        <w:t xml:space="preserve">– Schmidt (2019) affronta una questione cruciale: la </w:t>
      </w:r>
      <w:r>
        <w:rPr>
          <w:rFonts w:ascii="Times New Roman" w:hAnsi="Times New Roman" w:cs="Times New Roman"/>
          <w:i/>
          <w:iCs/>
        </w:rPr>
        <w:t xml:space="preserve">dispersione </w:t>
      </w:r>
      <w:r>
        <w:rPr>
          <w:rFonts w:ascii="Times New Roman" w:hAnsi="Times New Roman" w:cs="Times New Roman"/>
        </w:rPr>
        <w:t xml:space="preserve">del talento e della capacità innovativa americana. Secondo il fondatore di Google, il grande problema che attanaglia l’America riguarda proprio il fatto che l’innovazione </w:t>
      </w:r>
      <w:proofErr w:type="gramStart"/>
      <w:r>
        <w:rPr>
          <w:rFonts w:ascii="Times New Roman" w:hAnsi="Times New Roman" w:cs="Times New Roman"/>
        </w:rPr>
        <w:t>sia</w:t>
      </w:r>
      <w:proofErr w:type="gramEnd"/>
      <w:r>
        <w:rPr>
          <w:rFonts w:ascii="Times New Roman" w:hAnsi="Times New Roman" w:cs="Times New Roman"/>
        </w:rPr>
        <w:t xml:space="preserve"> rapsodica, guidata dal profitto e priva di un coordinamento strategico. Ciò dipende, come si è già visto, dal fatto che il digitale è stato considerato il mero versante virtuale di un processo di globalizzazione inarrestabile, da cavalcare economicamente e da non guidare politicamente. </w:t>
      </w:r>
    </w:p>
    <w:p w14:paraId="745BE443"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 quella fase, scrive Schmidt facendo </w:t>
      </w:r>
      <w:r>
        <w:rPr>
          <w:rFonts w:ascii="Times New Roman" w:hAnsi="Times New Roman" w:cs="Times New Roman"/>
          <w:i/>
          <w:iCs/>
        </w:rPr>
        <w:t>mea culpa</w:t>
      </w:r>
      <w:r>
        <w:rPr>
          <w:rFonts w:ascii="Times New Roman" w:hAnsi="Times New Roman" w:cs="Times New Roman"/>
        </w:rPr>
        <w:t xml:space="preserve">, lo Stato «si è fidato troppo, delegando al settore privato il compito di garantire la </w:t>
      </w:r>
      <w:r>
        <w:rPr>
          <w:rFonts w:ascii="Times New Roman" w:hAnsi="Times New Roman" w:cs="Times New Roman"/>
          <w:i/>
        </w:rPr>
        <w:t xml:space="preserve">leadership </w:t>
      </w:r>
      <w:r>
        <w:rPr>
          <w:rFonts w:ascii="Times New Roman" w:hAnsi="Times New Roman" w:cs="Times New Roman"/>
        </w:rPr>
        <w:t xml:space="preserve">americana nelle nuove </w:t>
      </w:r>
      <w:r>
        <w:rPr>
          <w:rFonts w:ascii="Times New Roman" w:hAnsi="Times New Roman" w:cs="Times New Roman"/>
        </w:rPr>
        <w:lastRenderedPageBreak/>
        <w:t xml:space="preserve">tecnologie» (Ibidem). Il problema non è stata la mancanza d’innovazione, ma il fatto che essa </w:t>
      </w:r>
      <w:proofErr w:type="gramStart"/>
      <w:r>
        <w:rPr>
          <w:rFonts w:ascii="Times New Roman" w:hAnsi="Times New Roman" w:cs="Times New Roman"/>
        </w:rPr>
        <w:t>mirasse</w:t>
      </w:r>
      <w:proofErr w:type="gramEnd"/>
      <w:r>
        <w:rPr>
          <w:rFonts w:ascii="Times New Roman" w:hAnsi="Times New Roman" w:cs="Times New Roman"/>
        </w:rPr>
        <w:t xml:space="preserve"> esclusivamente a guadagni di breve periodo, senza tematizzare gli interessi strategici del paese. Dunque, conclude Schmidt, «lo Stato deve rientrare nel gioco in maniera seria, mettendosi a disposizione del settore privato in maniera più approfondita» (Ibidem) e, soprattutto, dotandosi di strutture in grado di «aggregare» (Schmidt, 2024: 199) i dati, le tecnologie e il </w:t>
      </w:r>
      <w:r>
        <w:rPr>
          <w:rFonts w:ascii="Times New Roman" w:hAnsi="Times New Roman" w:cs="Times New Roman"/>
          <w:i/>
          <w:iCs/>
        </w:rPr>
        <w:t xml:space="preserve">know </w:t>
      </w:r>
      <w:proofErr w:type="spellStart"/>
      <w:r>
        <w:rPr>
          <w:rFonts w:ascii="Times New Roman" w:hAnsi="Times New Roman" w:cs="Times New Roman"/>
          <w:i/>
          <w:iCs/>
        </w:rPr>
        <w:t>how</w:t>
      </w:r>
      <w:proofErr w:type="spellEnd"/>
      <w:r>
        <w:rPr>
          <w:rFonts w:ascii="Times New Roman" w:hAnsi="Times New Roman" w:cs="Times New Roman"/>
          <w:i/>
          <w:iCs/>
        </w:rPr>
        <w:t xml:space="preserve"> </w:t>
      </w:r>
      <w:r>
        <w:rPr>
          <w:rFonts w:ascii="Times New Roman" w:hAnsi="Times New Roman" w:cs="Times New Roman"/>
        </w:rPr>
        <w:t>dispersi nei meandri delle burocrazie pubbliche e private americane.</w:t>
      </w:r>
    </w:p>
    <w:p w14:paraId="0450C705"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L’idea di Schmidt, coerentemente col suo percorso – che l’ha visto passare dall’essere il capo di Google a diventare presidente del Defense Innovation Board prima e della National Security Commission on </w:t>
      </w:r>
      <w:proofErr w:type="spellStart"/>
      <w:r>
        <w:rPr>
          <w:rFonts w:ascii="Times New Roman" w:hAnsi="Times New Roman" w:cs="Times New Roman"/>
        </w:rPr>
        <w:t>Artificial</w:t>
      </w:r>
      <w:proofErr w:type="spellEnd"/>
      <w:r>
        <w:rPr>
          <w:rFonts w:ascii="Times New Roman" w:hAnsi="Times New Roman" w:cs="Times New Roman"/>
        </w:rPr>
        <w:t xml:space="preserve"> Intelligence poi –, è dunque quella di integrare le grandi aziende private nelle burocrazie dello Stato, trasformando così l’agire a tratti rapsodico delle aziende digitali in una agire socialmente ordinato, capace di mettere al primo posto la tutela della sicurezza nazionale in un contesto caratterizzato dal fatto che la competizione con Pechino è «asimmetrica» (Schmidt, 2024: 189-201): </w:t>
      </w:r>
    </w:p>
    <w:p w14:paraId="29EFB4DA" w14:textId="77777777" w:rsidR="001C0EAB" w:rsidRDefault="001C0EAB" w:rsidP="001C0EAB">
      <w:pPr>
        <w:spacing w:after="0" w:line="360" w:lineRule="auto"/>
        <w:ind w:firstLine="284"/>
        <w:jc w:val="both"/>
        <w:rPr>
          <w:rFonts w:ascii="Times New Roman" w:hAnsi="Times New Roman" w:cs="Times New Roman"/>
        </w:rPr>
      </w:pPr>
    </w:p>
    <w:p w14:paraId="6BF9E536" w14:textId="77777777" w:rsidR="001C0EAB" w:rsidRPr="00AD480F" w:rsidRDefault="001C0EAB" w:rsidP="001C0EAB">
      <w:pPr>
        <w:spacing w:after="0" w:line="360" w:lineRule="auto"/>
        <w:ind w:left="567" w:right="567"/>
        <w:jc w:val="both"/>
        <w:rPr>
          <w:rFonts w:ascii="Times New Roman" w:hAnsi="Times New Roman" w:cs="Times New Roman"/>
          <w:sz w:val="22"/>
          <w:szCs w:val="22"/>
        </w:rPr>
      </w:pPr>
      <w:r w:rsidRPr="00AD480F">
        <w:rPr>
          <w:rFonts w:ascii="Times New Roman" w:hAnsi="Times New Roman" w:cs="Times New Roman"/>
          <w:sz w:val="22"/>
          <w:szCs w:val="22"/>
        </w:rPr>
        <w:t xml:space="preserve">la Cina gioca con regole diverse, che le permettono di </w:t>
      </w:r>
      <w:proofErr w:type="gramStart"/>
      <w:r w:rsidRPr="00AD480F">
        <w:rPr>
          <w:rFonts w:ascii="Times New Roman" w:hAnsi="Times New Roman" w:cs="Times New Roman"/>
          <w:sz w:val="22"/>
          <w:szCs w:val="22"/>
        </w:rPr>
        <w:t>mettere in campo</w:t>
      </w:r>
      <w:proofErr w:type="gramEnd"/>
      <w:r w:rsidRPr="00AD480F">
        <w:rPr>
          <w:rFonts w:ascii="Times New Roman" w:hAnsi="Times New Roman" w:cs="Times New Roman"/>
          <w:sz w:val="22"/>
          <w:szCs w:val="22"/>
        </w:rPr>
        <w:t xml:space="preserve"> pratiche di spionaggio e sorveglianza illiberali. Inoltre, a Pechino il confine tra settore pubblico e settore privato è sfumato. Secondo la Cina, queste asimmetrie sono un nostro problema, non un loro problema. Sarà l’America a doverci fare i conti (Ivi: 190). </w:t>
      </w:r>
    </w:p>
    <w:p w14:paraId="6CDB3689" w14:textId="77777777" w:rsidR="001C0EAB" w:rsidRDefault="001C0EAB" w:rsidP="001C0EAB">
      <w:pPr>
        <w:spacing w:after="0" w:line="360" w:lineRule="auto"/>
        <w:ind w:firstLine="284"/>
        <w:jc w:val="both"/>
        <w:rPr>
          <w:rFonts w:ascii="Times New Roman" w:hAnsi="Times New Roman" w:cs="Times New Roman"/>
        </w:rPr>
      </w:pPr>
    </w:p>
    <w:p w14:paraId="30C81198"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Il punto essenziale è che Schmidt rompe con l’idea, molto diffusa negli apparati strategici americani e autentico </w:t>
      </w:r>
      <w:r>
        <w:rPr>
          <w:rFonts w:ascii="Times New Roman" w:hAnsi="Times New Roman" w:cs="Times New Roman"/>
          <w:i/>
          <w:iCs/>
        </w:rPr>
        <w:t xml:space="preserve">leitmotiv </w:t>
      </w:r>
      <w:r>
        <w:rPr>
          <w:rFonts w:ascii="Times New Roman" w:hAnsi="Times New Roman" w:cs="Times New Roman"/>
        </w:rPr>
        <w:t xml:space="preserve">seguito all’ingresso della Repubblica Popolare nel WTO, secondo cui il sistema cinese sarebbe prima o poi cambiato, avvicinandosi a quello americano a seguito dell’imporsi di una classe media che avrebbe rovesciato il Partito Comunista Cinese e imposto una liberaldemocrazia. L’analisi di Schmidt muove da un presupposto completamente diverso: «dobbiamo dare per scontato che, nei prossimi anni, avremo a che fare con </w:t>
      </w:r>
      <w:r>
        <w:rPr>
          <w:rFonts w:ascii="Times New Roman" w:hAnsi="Times New Roman" w:cs="Times New Roman"/>
          <w:i/>
          <w:iCs/>
        </w:rPr>
        <w:t xml:space="preserve">questa </w:t>
      </w:r>
      <w:r>
        <w:rPr>
          <w:rFonts w:ascii="Times New Roman" w:hAnsi="Times New Roman" w:cs="Times New Roman"/>
        </w:rPr>
        <w:t xml:space="preserve">Cina» (Schmidt, 2024: 191), dunque è l’America che deve adeguare il suo sistema – </w:t>
      </w:r>
      <w:r>
        <w:rPr>
          <w:rFonts w:ascii="Times New Roman" w:hAnsi="Times New Roman" w:cs="Times New Roman"/>
          <w:i/>
          <w:iCs/>
        </w:rPr>
        <w:t xml:space="preserve">in primis </w:t>
      </w:r>
      <w:r>
        <w:rPr>
          <w:rFonts w:ascii="Times New Roman" w:hAnsi="Times New Roman" w:cs="Times New Roman"/>
        </w:rPr>
        <w:t xml:space="preserve">burocratico – alla nuova congiuntura, nella consapevolezza che «l’attuale tendenza non è favorevole agli interessi americani» (Ivi: 190). </w:t>
      </w:r>
    </w:p>
    <w:p w14:paraId="0657B662"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Per raggiungere questi obiettivi, già nel 2020 Schmidt aveva dunque proposto, in pieno spirito weberiano, la creazione di un apparato burocratico d’intelligence, denominato </w:t>
      </w:r>
      <w:r>
        <w:rPr>
          <w:rFonts w:ascii="Times New Roman" w:hAnsi="Times New Roman" w:cs="Times New Roman"/>
        </w:rPr>
        <w:lastRenderedPageBreak/>
        <w:t>National Science &amp; Technology Analysis Center (NSTAC), il cui compito – di una profondità inedita per un paese come gli USA – sarebbe stato quadruplice:</w:t>
      </w:r>
    </w:p>
    <w:p w14:paraId="6DFC8FFC" w14:textId="77777777" w:rsidR="001C0EAB" w:rsidRDefault="001C0EAB" w:rsidP="001C0EAB">
      <w:pPr>
        <w:spacing w:after="0" w:line="360" w:lineRule="auto"/>
        <w:ind w:firstLine="284"/>
        <w:jc w:val="both"/>
        <w:rPr>
          <w:rFonts w:ascii="Times New Roman" w:hAnsi="Times New Roman" w:cs="Times New Roman"/>
        </w:rPr>
      </w:pPr>
    </w:p>
    <w:p w14:paraId="0D2CB434" w14:textId="77777777" w:rsidR="001C0EAB" w:rsidRPr="00A527B5" w:rsidRDefault="001C0EAB" w:rsidP="001C0EAB">
      <w:pPr>
        <w:spacing w:after="0" w:line="360" w:lineRule="auto"/>
        <w:ind w:left="567" w:right="567"/>
        <w:jc w:val="both"/>
        <w:rPr>
          <w:rFonts w:ascii="Times New Roman" w:hAnsi="Times New Roman" w:cs="Times New Roman"/>
          <w:sz w:val="22"/>
          <w:szCs w:val="22"/>
        </w:rPr>
      </w:pPr>
      <w:r w:rsidRPr="00A527B5">
        <w:rPr>
          <w:rFonts w:ascii="Times New Roman" w:hAnsi="Times New Roman" w:cs="Times New Roman"/>
          <w:sz w:val="22"/>
          <w:szCs w:val="22"/>
        </w:rPr>
        <w:t xml:space="preserve">1. Modificare le politiche esistenti che già permettono al governo degli Stati Uniti di condividere le informazioni sulle minacce per consentire </w:t>
      </w:r>
      <w:r w:rsidRPr="00A527B5">
        <w:rPr>
          <w:rFonts w:ascii="Times New Roman" w:hAnsi="Times New Roman" w:cs="Times New Roman"/>
          <w:i/>
          <w:iCs/>
          <w:sz w:val="22"/>
          <w:szCs w:val="22"/>
        </w:rPr>
        <w:t>anche la condivisione di informazioni generali sulle questioni scientifiche e tecnologiche</w:t>
      </w:r>
      <w:r w:rsidRPr="00A527B5">
        <w:rPr>
          <w:rFonts w:ascii="Times New Roman" w:hAnsi="Times New Roman" w:cs="Times New Roman"/>
          <w:sz w:val="22"/>
          <w:szCs w:val="22"/>
        </w:rPr>
        <w:t xml:space="preserve">; 2. Dotare un numero maggiore di esperti del settore privato di </w:t>
      </w:r>
      <w:r w:rsidRPr="00A527B5">
        <w:rPr>
          <w:rFonts w:ascii="Times New Roman" w:hAnsi="Times New Roman" w:cs="Times New Roman"/>
          <w:i/>
          <w:iCs/>
          <w:sz w:val="22"/>
          <w:szCs w:val="22"/>
        </w:rPr>
        <w:t xml:space="preserve">nulla osta </w:t>
      </w:r>
      <w:r w:rsidRPr="00A527B5">
        <w:rPr>
          <w:rFonts w:ascii="Times New Roman" w:hAnsi="Times New Roman" w:cs="Times New Roman"/>
          <w:sz w:val="22"/>
          <w:szCs w:val="22"/>
        </w:rPr>
        <w:t xml:space="preserve">di sicurezza federale; 3. Creare meccanismi che consentano un </w:t>
      </w:r>
      <w:r w:rsidRPr="00A527B5">
        <w:rPr>
          <w:rFonts w:ascii="Times New Roman" w:hAnsi="Times New Roman" w:cs="Times New Roman"/>
          <w:i/>
          <w:iCs/>
          <w:sz w:val="22"/>
          <w:szCs w:val="22"/>
        </w:rPr>
        <w:t>controllo efficiente delle intuizioni e delle informazioni provenienti dal settore privato</w:t>
      </w:r>
      <w:r w:rsidRPr="00A527B5">
        <w:rPr>
          <w:rFonts w:ascii="Times New Roman" w:hAnsi="Times New Roman" w:cs="Times New Roman"/>
          <w:sz w:val="22"/>
          <w:szCs w:val="22"/>
        </w:rPr>
        <w:t xml:space="preserve">; 4. Fornire incentivi per la condivisione di informazioni (Ivi: 200). </w:t>
      </w:r>
    </w:p>
    <w:p w14:paraId="0709F9E6" w14:textId="77777777" w:rsidR="001C0EAB" w:rsidRPr="00843506" w:rsidRDefault="001C0EAB" w:rsidP="001C0EAB">
      <w:pPr>
        <w:spacing w:after="0" w:line="360" w:lineRule="auto"/>
        <w:ind w:left="567" w:right="567" w:firstLine="284"/>
        <w:jc w:val="both"/>
        <w:rPr>
          <w:rFonts w:ascii="Times New Roman" w:hAnsi="Times New Roman" w:cs="Times New Roman"/>
        </w:rPr>
      </w:pPr>
    </w:p>
    <w:p w14:paraId="25369059" w14:textId="4D664A1D" w:rsidR="001C0EAB" w:rsidRDefault="001C0EAB" w:rsidP="00144157">
      <w:pPr>
        <w:spacing w:after="0" w:line="360" w:lineRule="auto"/>
        <w:ind w:firstLine="284"/>
        <w:jc w:val="both"/>
        <w:rPr>
          <w:rFonts w:ascii="Times New Roman" w:hAnsi="Times New Roman" w:cs="Times New Roman"/>
        </w:rPr>
      </w:pPr>
      <w:r>
        <w:rPr>
          <w:rFonts w:ascii="Times New Roman" w:hAnsi="Times New Roman" w:cs="Times New Roman"/>
        </w:rPr>
        <w:t xml:space="preserve">Questo progetto di vastissima scala avrebbe, secondo Schmidt, permesso agli USA di «dominare lo spazio di previsione tecnologica» (Ibidem), integrando le competenze diffuse nel settore privato e nell’amministrazione e azionando un meccanismo di porte girevoli tra aziende e burocrazie tale da rendere il confine tra i due mondi sempre più sfumato. In sintesi: per competere con la Cina, il capitalismo politico americano avrebbe dovuto diventare più simile a quello cinese. Come ha scritto Aresu, la proposta di Schmidt segna infatti la fine di un’epoca, ovvero quella caratterizzata dall’ostilità reciproca tra Stato e aziende e dall’adesione più o meno spontanea all’ideologia californiana e all’idea secondo cui le nuove tecnologie digitali avrebbero avviato un processo di ristrutturazione democratica in tutto il globo, sulla scia dell’affermarsi della democrazia liberale come modello vincente profetizzato da Fukuyama. </w:t>
      </w:r>
      <w:r w:rsidR="00144157">
        <w:rPr>
          <w:rFonts w:ascii="Times New Roman" w:hAnsi="Times New Roman" w:cs="Times New Roman"/>
        </w:rPr>
        <w:t>I</w:t>
      </w:r>
      <w:r>
        <w:rPr>
          <w:rFonts w:ascii="Times New Roman" w:hAnsi="Times New Roman" w:cs="Times New Roman"/>
        </w:rPr>
        <w:t xml:space="preserve">nsomma, davanti all’ascesa di Pechino, per l’America </w:t>
      </w:r>
    </w:p>
    <w:p w14:paraId="394C771B" w14:textId="77777777" w:rsidR="001C0EAB" w:rsidRDefault="001C0EAB" w:rsidP="001C0EAB">
      <w:pPr>
        <w:spacing w:after="0" w:line="360" w:lineRule="auto"/>
        <w:ind w:firstLine="284"/>
        <w:jc w:val="both"/>
        <w:rPr>
          <w:rFonts w:ascii="Times New Roman" w:hAnsi="Times New Roman" w:cs="Times New Roman"/>
        </w:rPr>
      </w:pPr>
    </w:p>
    <w:p w14:paraId="4582194E" w14:textId="77777777" w:rsidR="001C0EAB" w:rsidRPr="00E05633" w:rsidRDefault="001C0EAB" w:rsidP="001C0EAB">
      <w:pPr>
        <w:spacing w:after="0" w:line="360" w:lineRule="auto"/>
        <w:ind w:left="567" w:right="567"/>
        <w:jc w:val="both"/>
        <w:rPr>
          <w:rFonts w:ascii="Times New Roman" w:hAnsi="Times New Roman" w:cs="Times New Roman"/>
          <w:sz w:val="22"/>
          <w:szCs w:val="22"/>
        </w:rPr>
      </w:pPr>
      <w:r w:rsidRPr="00E05633">
        <w:rPr>
          <w:rFonts w:ascii="Times New Roman" w:hAnsi="Times New Roman" w:cs="Times New Roman"/>
          <w:sz w:val="22"/>
          <w:szCs w:val="22"/>
          <w:shd w:val="clear" w:color="auto" w:fill="FFFFFF"/>
        </w:rPr>
        <w:t>è giunto il tempo di gettare la maschera: le porte girevoli tra apparati e grandi aziende tecnologiche sono normali e utili, quindi l’America pratica la stessa “</w:t>
      </w:r>
      <w:hyperlink r:id="rId18" w:tgtFrame="_blank" w:history="1">
        <w:r w:rsidRPr="00E05633">
          <w:rPr>
            <w:rStyle w:val="Collegamentoipertestuale"/>
            <w:rFonts w:ascii="Times New Roman" w:hAnsi="Times New Roman" w:cs="Times New Roman"/>
            <w:color w:val="auto"/>
            <w:sz w:val="22"/>
            <w:szCs w:val="22"/>
            <w:u w:val="none"/>
            <w:bdr w:val="none" w:sz="0" w:space="0" w:color="auto" w:frame="1"/>
            <w:shd w:val="clear" w:color="auto" w:fill="FFFFFF"/>
          </w:rPr>
          <w:t>fusione militare-civile</w:t>
        </w:r>
      </w:hyperlink>
      <w:r w:rsidRPr="00E05633">
        <w:rPr>
          <w:rFonts w:ascii="Times New Roman" w:hAnsi="Times New Roman" w:cs="Times New Roman"/>
          <w:sz w:val="22"/>
          <w:szCs w:val="22"/>
          <w:shd w:val="clear" w:color="auto" w:fill="FFFFFF"/>
        </w:rPr>
        <w:t>” di cui accusa la Cina. Con la differenza che da un lato ci sono Schmidt e Cohen che dialogano con il Pentagono (i buoni, per dirla con Jeff Bezos), mentre dall’altro ci sono i cattivi, generali e ingegneri cinesi di cui non conosciamo i nomi (Aresu, 2021).</w:t>
      </w:r>
    </w:p>
    <w:p w14:paraId="2B119EA7" w14:textId="77777777" w:rsidR="001C0EAB" w:rsidRDefault="001C0EAB" w:rsidP="001C0EAB">
      <w:pPr>
        <w:spacing w:after="0" w:line="360" w:lineRule="auto"/>
        <w:ind w:firstLine="284"/>
        <w:jc w:val="both"/>
        <w:rPr>
          <w:rFonts w:ascii="Times New Roman" w:hAnsi="Times New Roman" w:cs="Times New Roman"/>
        </w:rPr>
      </w:pPr>
    </w:p>
    <w:p w14:paraId="5E0033EC" w14:textId="2134A1E8"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Ora, questo progetto – tematizzato da Schmidt nel 2020 – è stato realizzato solo parzialmente. L’amministrazione americana ha infatti recepito, come emerso nel caso </w:t>
      </w:r>
      <w:r>
        <w:rPr>
          <w:rFonts w:ascii="Times New Roman" w:hAnsi="Times New Roman" w:cs="Times New Roman"/>
        </w:rPr>
        <w:lastRenderedPageBreak/>
        <w:t>TikTok (De Ruvo, 2022a, 2025</w:t>
      </w:r>
      <w:r w:rsidR="001E3860">
        <w:rPr>
          <w:rFonts w:ascii="Times New Roman" w:hAnsi="Times New Roman" w:cs="Times New Roman"/>
        </w:rPr>
        <w:t>d</w:t>
      </w:r>
      <w:r>
        <w:rPr>
          <w:rFonts w:ascii="Times New Roman" w:hAnsi="Times New Roman" w:cs="Times New Roman"/>
        </w:rPr>
        <w:t>), la tassonomia proposta da Schmidt per valutare la strategicità e la criticità di un assetto tecnologico (</w:t>
      </w:r>
      <w:r>
        <w:rPr>
          <w:rFonts w:ascii="Times New Roman" w:hAnsi="Times New Roman" w:cs="Times New Roman"/>
          <w:i/>
          <w:iCs/>
        </w:rPr>
        <w:t>figura 7</w:t>
      </w:r>
      <w:r>
        <w:rPr>
          <w:rFonts w:ascii="Times New Roman" w:hAnsi="Times New Roman" w:cs="Times New Roman"/>
        </w:rPr>
        <w:t xml:space="preserve">), così come ha perfettamente introiettato la lettura secondo cui la Cina è un competitor strategico che non può essere cambiato. </w:t>
      </w:r>
    </w:p>
    <w:p w14:paraId="48D4DAF9" w14:textId="72DE4318" w:rsidR="001C0EAB" w:rsidRDefault="00E05633" w:rsidP="00E05633">
      <w:pPr>
        <w:spacing w:after="0" w:line="360" w:lineRule="auto"/>
        <w:ind w:firstLine="284"/>
        <w:jc w:val="center"/>
        <w:rPr>
          <w:rFonts w:ascii="Times New Roman" w:hAnsi="Times New Roman" w:cs="Times New Roman"/>
        </w:rPr>
      </w:pPr>
      <w:r>
        <w:rPr>
          <w:rFonts w:ascii="Times New Roman" w:hAnsi="Times New Roman" w:cs="Times New Roman"/>
          <w:noProof/>
        </w:rPr>
        <w:drawing>
          <wp:inline distT="0" distB="0" distL="0" distR="0" wp14:anchorId="53C0E7E8" wp14:editId="6D93785A">
            <wp:extent cx="2558597" cy="2393342"/>
            <wp:effectExtent l="0" t="0" r="0" b="6985"/>
            <wp:docPr id="707642553" name="Immagine 2" descr="Immagine che contiene testo, schermata, diagramm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642553" name="Immagine 2" descr="Immagine che contiene testo, schermata, diagramma, Carattere&#10;&#10;Il contenuto generato dall'IA potrebbe non essere corretto."/>
                    <pic:cNvPicPr/>
                  </pic:nvPicPr>
                  <pic:blipFill>
                    <a:blip r:embed="rId19">
                      <a:extLst>
                        <a:ext uri="{28A0092B-C50C-407E-A947-70E740481C1C}">
                          <a14:useLocalDpi xmlns:a14="http://schemas.microsoft.com/office/drawing/2010/main" val="0"/>
                        </a:ext>
                      </a:extLst>
                    </a:blip>
                    <a:stretch>
                      <a:fillRect/>
                    </a:stretch>
                  </pic:blipFill>
                  <pic:spPr>
                    <a:xfrm>
                      <a:off x="0" y="0"/>
                      <a:ext cx="2582694" cy="2415882"/>
                    </a:xfrm>
                    <a:prstGeom prst="rect">
                      <a:avLst/>
                    </a:prstGeom>
                  </pic:spPr>
                </pic:pic>
              </a:graphicData>
            </a:graphic>
          </wp:inline>
        </w:drawing>
      </w:r>
    </w:p>
    <w:p w14:paraId="28E14E10" w14:textId="4B886055" w:rsidR="001C0EAB" w:rsidRDefault="001C0EAB" w:rsidP="001C0EAB">
      <w:pPr>
        <w:spacing w:after="0" w:line="360" w:lineRule="auto"/>
        <w:ind w:firstLine="284"/>
        <w:jc w:val="center"/>
        <w:rPr>
          <w:rFonts w:ascii="Times New Roman" w:hAnsi="Times New Roman" w:cs="Times New Roman"/>
        </w:rPr>
      </w:pPr>
    </w:p>
    <w:p w14:paraId="667C79DA" w14:textId="77777777" w:rsidR="001C0EAB" w:rsidRPr="0084148F" w:rsidRDefault="001C0EAB" w:rsidP="001C0EAB">
      <w:pPr>
        <w:spacing w:after="0" w:line="360" w:lineRule="auto"/>
        <w:ind w:firstLine="284"/>
        <w:jc w:val="center"/>
        <w:rPr>
          <w:rFonts w:ascii="Times New Roman" w:hAnsi="Times New Roman" w:cs="Times New Roman"/>
        </w:rPr>
      </w:pPr>
      <w:r w:rsidRPr="0084148F">
        <w:rPr>
          <w:rFonts w:ascii="Times New Roman" w:hAnsi="Times New Roman" w:cs="Times New Roman"/>
          <w:i/>
          <w:iCs/>
        </w:rPr>
        <w:t>Figura 7</w:t>
      </w:r>
      <w:r w:rsidRPr="0084148F">
        <w:rPr>
          <w:rFonts w:ascii="Times New Roman" w:hAnsi="Times New Roman" w:cs="Times New Roman"/>
        </w:rPr>
        <w:t xml:space="preserve"> (Schmidt, 2024)</w:t>
      </w:r>
    </w:p>
    <w:p w14:paraId="505B8952" w14:textId="77777777" w:rsidR="001C0EAB" w:rsidRDefault="001C0EAB" w:rsidP="001C0EAB">
      <w:pPr>
        <w:spacing w:after="0" w:line="360" w:lineRule="auto"/>
        <w:ind w:firstLine="284"/>
        <w:jc w:val="center"/>
        <w:rPr>
          <w:rFonts w:ascii="Times New Roman" w:hAnsi="Times New Roman" w:cs="Times New Roman"/>
        </w:rPr>
      </w:pPr>
    </w:p>
    <w:p w14:paraId="62AFE28F" w14:textId="046BADFA"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E tuttavia, il fiore all’occhiello del progetto di Schmidt – il NSTAC – non ha mai visto la luce. Ciò non significa in alcun modo che le pratiche di centralizzazione burocratica si siano arrestate, o che le aziende tecnologiche abbiano rifiutato di accettare la logica del capitalismo politico. Al contrario, esse lo hanno fatto in maniera talmente radicale da non aver avuto neppure bisogno di riunirsi sotto l’ombrello del NSTAC. Lungi dal “comprarsi” lo Stato o dal volerlo ridimensionare in nome della retorica neoliberale, l’attuale congiuntura del capitalismo politico americano si caratterizza – in maniera del tutto simile a quello cinese (</w:t>
      </w:r>
      <w:proofErr w:type="spellStart"/>
      <w:r>
        <w:rPr>
          <w:rFonts w:ascii="Times New Roman" w:hAnsi="Times New Roman" w:cs="Times New Roman"/>
        </w:rPr>
        <w:t>Wu</w:t>
      </w:r>
      <w:proofErr w:type="spellEnd"/>
      <w:r>
        <w:rPr>
          <w:rFonts w:ascii="Times New Roman" w:hAnsi="Times New Roman" w:cs="Times New Roman"/>
        </w:rPr>
        <w:t>, 201</w:t>
      </w:r>
      <w:r w:rsidR="00664670">
        <w:rPr>
          <w:rFonts w:ascii="Times New Roman" w:hAnsi="Times New Roman" w:cs="Times New Roman"/>
        </w:rPr>
        <w:t>6</w:t>
      </w:r>
      <w:r>
        <w:rPr>
          <w:rFonts w:ascii="Times New Roman" w:hAnsi="Times New Roman" w:cs="Times New Roman"/>
        </w:rPr>
        <w:t xml:space="preserve">) – per una spietata concorrenza tra aziende tecnologiche che mirano, nei rispettivi settori, </w:t>
      </w:r>
      <w:r>
        <w:rPr>
          <w:rFonts w:ascii="Times New Roman" w:hAnsi="Times New Roman" w:cs="Times New Roman"/>
          <w:i/>
          <w:iCs/>
        </w:rPr>
        <w:t xml:space="preserve">a trasformarsi in vere e proprie burocrazie dello Stato </w:t>
      </w:r>
      <w:r>
        <w:rPr>
          <w:rFonts w:ascii="Times New Roman" w:hAnsi="Times New Roman" w:cs="Times New Roman"/>
        </w:rPr>
        <w:t>(Aresu, 202</w:t>
      </w:r>
      <w:r w:rsidR="00144157">
        <w:rPr>
          <w:rFonts w:ascii="Times New Roman" w:hAnsi="Times New Roman" w:cs="Times New Roman"/>
        </w:rPr>
        <w:t>4a</w:t>
      </w:r>
      <w:r>
        <w:rPr>
          <w:rFonts w:ascii="Times New Roman" w:hAnsi="Times New Roman" w:cs="Times New Roman"/>
        </w:rPr>
        <w:t>).</w:t>
      </w:r>
    </w:p>
    <w:p w14:paraId="109364A4"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Questo processo è tutt’ora in corso, dunque non è possibile stabilire come si concluderà. E tuttavia, analizzarlo ci permetterà di comprendere le ragioni profonde per cui una </w:t>
      </w:r>
      <w:r>
        <w:rPr>
          <w:rFonts w:ascii="Times New Roman" w:hAnsi="Times New Roman" w:cs="Times New Roman"/>
          <w:i/>
          <w:iCs/>
        </w:rPr>
        <w:t xml:space="preserve">governance </w:t>
      </w:r>
      <w:r>
        <w:rPr>
          <w:rFonts w:ascii="Times New Roman" w:hAnsi="Times New Roman" w:cs="Times New Roman"/>
        </w:rPr>
        <w:t xml:space="preserve">etica delle nuove tecnologie appare sempre più difficile. Per farlo, analizzeremo dunque i rapporti con lo Stato di due aziende tecnologiche – </w:t>
      </w:r>
      <w:proofErr w:type="spellStart"/>
      <w:r>
        <w:rPr>
          <w:rFonts w:ascii="Times New Roman" w:hAnsi="Times New Roman" w:cs="Times New Roman"/>
        </w:rPr>
        <w:t>Palantir</w:t>
      </w:r>
      <w:proofErr w:type="spellEnd"/>
      <w:r>
        <w:rPr>
          <w:rFonts w:ascii="Times New Roman" w:hAnsi="Times New Roman" w:cs="Times New Roman"/>
        </w:rPr>
        <w:t xml:space="preserve"> Technologies e OpenAI – che sono accomunate da tre elementi: a) l’aver raggiunto una posizione di monopolio </w:t>
      </w:r>
      <w:r>
        <w:rPr>
          <w:rFonts w:ascii="Times New Roman" w:hAnsi="Times New Roman" w:cs="Times New Roman"/>
          <w:i/>
          <w:iCs/>
        </w:rPr>
        <w:t xml:space="preserve">in virtù della quale </w:t>
      </w:r>
      <w:r>
        <w:rPr>
          <w:rFonts w:ascii="Times New Roman" w:hAnsi="Times New Roman" w:cs="Times New Roman"/>
        </w:rPr>
        <w:t xml:space="preserve">si sono </w:t>
      </w:r>
      <w:r>
        <w:rPr>
          <w:rFonts w:ascii="Times New Roman" w:hAnsi="Times New Roman" w:cs="Times New Roman"/>
          <w:i/>
          <w:iCs/>
        </w:rPr>
        <w:t xml:space="preserve">fuse </w:t>
      </w:r>
      <w:r>
        <w:rPr>
          <w:rFonts w:ascii="Times New Roman" w:hAnsi="Times New Roman" w:cs="Times New Roman"/>
        </w:rPr>
        <w:t xml:space="preserve">con gli apparati dello Stato, b) la </w:t>
      </w:r>
      <w:r>
        <w:rPr>
          <w:rFonts w:ascii="Times New Roman" w:hAnsi="Times New Roman" w:cs="Times New Roman"/>
        </w:rPr>
        <w:lastRenderedPageBreak/>
        <w:t>loro centralità per la sicurezza nazionale americana e, c), l’essere nate e l’aver agito, sotto i princìpi, la direzione e la rete di potere gestita da Thiel, autentico ideologo del capitalismo politico digitale americano.</w:t>
      </w:r>
    </w:p>
    <w:p w14:paraId="01888F25" w14:textId="77777777" w:rsidR="001C0EAB" w:rsidRDefault="001C0EAB" w:rsidP="001C0EAB">
      <w:pPr>
        <w:spacing w:after="0" w:line="360" w:lineRule="auto"/>
        <w:ind w:firstLine="284"/>
        <w:jc w:val="both"/>
        <w:rPr>
          <w:rFonts w:ascii="Times New Roman" w:hAnsi="Times New Roman" w:cs="Times New Roman"/>
        </w:rPr>
      </w:pPr>
    </w:p>
    <w:p w14:paraId="6EE82E51" w14:textId="77777777" w:rsidR="001C0EAB" w:rsidRPr="00A527B5" w:rsidRDefault="001C0EAB" w:rsidP="001C0EAB">
      <w:pPr>
        <w:spacing w:after="0" w:line="360" w:lineRule="auto"/>
        <w:ind w:firstLine="284"/>
        <w:jc w:val="both"/>
        <w:rPr>
          <w:rFonts w:ascii="Times New Roman" w:hAnsi="Times New Roman" w:cs="Times New Roman"/>
          <w:b/>
          <w:bCs/>
          <w:sz w:val="28"/>
          <w:szCs w:val="28"/>
        </w:rPr>
      </w:pPr>
      <w:r w:rsidRPr="00573C28">
        <w:rPr>
          <w:rFonts w:ascii="Times New Roman" w:hAnsi="Times New Roman" w:cs="Times New Roman"/>
        </w:rPr>
        <w:br/>
      </w:r>
      <w:bookmarkStart w:id="21" w:name="_Hlk213623394"/>
      <w:r w:rsidRPr="00A527B5">
        <w:rPr>
          <w:rFonts w:ascii="Times New Roman" w:hAnsi="Times New Roman" w:cs="Times New Roman"/>
          <w:b/>
          <w:bCs/>
          <w:sz w:val="28"/>
          <w:szCs w:val="28"/>
        </w:rPr>
        <w:t>§2. Monopolio, burocrazia e democrazia: Schumpeter, Peter Thiel e la crisi della riflessività democratica</w:t>
      </w:r>
    </w:p>
    <w:bookmarkEnd w:id="21"/>
    <w:p w14:paraId="5C45DC40" w14:textId="77777777" w:rsidR="001C0EAB" w:rsidRDefault="001C0EAB" w:rsidP="001C0EAB">
      <w:pPr>
        <w:spacing w:after="0" w:line="360" w:lineRule="auto"/>
        <w:ind w:firstLine="284"/>
        <w:jc w:val="both"/>
        <w:rPr>
          <w:rFonts w:ascii="Times New Roman" w:hAnsi="Times New Roman" w:cs="Times New Roman"/>
          <w:b/>
          <w:bCs/>
        </w:rPr>
      </w:pPr>
    </w:p>
    <w:p w14:paraId="7F1F6E2B" w14:textId="77777777" w:rsidR="001C0EAB" w:rsidRPr="005656C2" w:rsidRDefault="001C0EAB" w:rsidP="001C0EAB">
      <w:pPr>
        <w:spacing w:after="0" w:line="360" w:lineRule="auto"/>
        <w:ind w:firstLine="284"/>
        <w:jc w:val="both"/>
        <w:rPr>
          <w:rFonts w:ascii="Times New Roman" w:hAnsi="Times New Roman" w:cs="Times New Roman"/>
          <w:iCs/>
        </w:rPr>
      </w:pPr>
      <w:r>
        <w:rPr>
          <w:rFonts w:ascii="Times New Roman" w:hAnsi="Times New Roman" w:cs="Times New Roman"/>
        </w:rPr>
        <w:t xml:space="preserve">Il già citato Lawrence Summers – oltre ad aver scritto il report della Casa Bianca in cui, per la prima volta, si tematizzava in maniera esplicita l’adesione degli USA ai princìpi del capitalismo politico – è autore di un lavoro accademico estremamente importante, che ci permette di comprendere una ulteriore </w:t>
      </w:r>
      <w:r w:rsidRPr="005656C2">
        <w:rPr>
          <w:rFonts w:ascii="Times New Roman" w:hAnsi="Times New Roman" w:cs="Times New Roman"/>
        </w:rPr>
        <w:t xml:space="preserve">specificità del capitalismo digitale americano. In un </w:t>
      </w:r>
      <w:r w:rsidRPr="005656C2">
        <w:rPr>
          <w:rFonts w:ascii="Times New Roman" w:hAnsi="Times New Roman" w:cs="Times New Roman"/>
          <w:i/>
          <w:iCs/>
        </w:rPr>
        <w:t xml:space="preserve">paper </w:t>
      </w:r>
      <w:r w:rsidRPr="005656C2">
        <w:rPr>
          <w:rFonts w:ascii="Times New Roman" w:hAnsi="Times New Roman" w:cs="Times New Roman"/>
        </w:rPr>
        <w:t xml:space="preserve">intitolato </w:t>
      </w:r>
      <w:r w:rsidRPr="005656C2">
        <w:rPr>
          <w:rFonts w:ascii="Times New Roman" w:hAnsi="Times New Roman" w:cs="Times New Roman"/>
          <w:i/>
        </w:rPr>
        <w:t xml:space="preserve">The “New Economy”: Background, </w:t>
      </w:r>
      <w:proofErr w:type="spellStart"/>
      <w:r w:rsidRPr="005656C2">
        <w:rPr>
          <w:rFonts w:ascii="Times New Roman" w:hAnsi="Times New Roman" w:cs="Times New Roman"/>
          <w:i/>
        </w:rPr>
        <w:t>Questions</w:t>
      </w:r>
      <w:proofErr w:type="spellEnd"/>
      <w:r w:rsidRPr="005656C2">
        <w:rPr>
          <w:rFonts w:ascii="Times New Roman" w:hAnsi="Times New Roman" w:cs="Times New Roman"/>
          <w:i/>
        </w:rPr>
        <w:t xml:space="preserve"> and </w:t>
      </w:r>
      <w:proofErr w:type="spellStart"/>
      <w:r w:rsidRPr="005656C2">
        <w:rPr>
          <w:rFonts w:ascii="Times New Roman" w:hAnsi="Times New Roman" w:cs="Times New Roman"/>
          <w:i/>
        </w:rPr>
        <w:t>Speculations</w:t>
      </w:r>
      <w:proofErr w:type="spellEnd"/>
      <w:r w:rsidRPr="005656C2">
        <w:rPr>
          <w:rFonts w:ascii="Times New Roman" w:hAnsi="Times New Roman" w:cs="Times New Roman"/>
          <w:iCs/>
        </w:rPr>
        <w:t xml:space="preserve"> pubblicato nel 2001 – dunque in una fase in cui l’ideologia californiana e la retorica neoliberale erano al loro apogeo –, Summers </w:t>
      </w:r>
      <w:r>
        <w:rPr>
          <w:rFonts w:ascii="Times New Roman" w:hAnsi="Times New Roman" w:cs="Times New Roman"/>
          <w:iCs/>
        </w:rPr>
        <w:t>anticipava una questione fondamentale. Secondo lui, infatti, l’economia dell’innovazione tecnologica, una volta giunta a piena maturità e lasciatasi alle spalle la bolla delle dot.com, avrebbe sancito il passaggio da un sistema “smithiano” – in cui «</w:t>
      </w:r>
      <w:r w:rsidRPr="001F4FB1">
        <w:rPr>
          <w:rFonts w:ascii="Times New Roman" w:hAnsi="Times New Roman" w:cs="Times New Roman"/>
        </w:rPr>
        <w:t xml:space="preserve">la decentralizzazione del mercato riesce a fare un buon lavoro e a produrre </w:t>
      </w:r>
      <w:r>
        <w:rPr>
          <w:rFonts w:ascii="Times New Roman" w:hAnsi="Times New Roman" w:cs="Times New Roman"/>
        </w:rPr>
        <w:t xml:space="preserve">ricchezza» (Summers, 2001: 35) – a un sistema schumpeteriano, all’interno del quale </w:t>
      </w:r>
    </w:p>
    <w:p w14:paraId="73D26F8A" w14:textId="77777777" w:rsidR="001C0EAB" w:rsidRDefault="001C0EAB" w:rsidP="001C0EAB">
      <w:pPr>
        <w:spacing w:after="0" w:line="360" w:lineRule="auto"/>
        <w:ind w:firstLine="284"/>
        <w:jc w:val="both"/>
        <w:rPr>
          <w:rFonts w:ascii="Times New Roman" w:hAnsi="Times New Roman" w:cs="Times New Roman"/>
          <w:iCs/>
          <w:sz w:val="18"/>
          <w:szCs w:val="18"/>
        </w:rPr>
      </w:pPr>
    </w:p>
    <w:p w14:paraId="6B0DEE27" w14:textId="77777777" w:rsidR="001C0EAB" w:rsidRPr="00A527B5" w:rsidRDefault="001C0EAB" w:rsidP="001C0EAB">
      <w:pPr>
        <w:spacing w:after="0" w:line="360" w:lineRule="auto"/>
        <w:ind w:left="567" w:right="567"/>
        <w:jc w:val="both"/>
        <w:rPr>
          <w:rFonts w:ascii="Times New Roman" w:hAnsi="Times New Roman" w:cs="Times New Roman"/>
          <w:iCs/>
          <w:sz w:val="22"/>
          <w:szCs w:val="22"/>
        </w:rPr>
      </w:pPr>
      <w:r w:rsidRPr="00A527B5">
        <w:rPr>
          <w:rFonts w:ascii="Times New Roman" w:hAnsi="Times New Roman" w:cs="Times New Roman"/>
          <w:sz w:val="22"/>
          <w:szCs w:val="22"/>
        </w:rPr>
        <w:t xml:space="preserve">l’economia decentralizzata non compie un buon lavoro. […] [L]’equilibrio concorrenziale non è un risultato né probabile né auspicabile: la situazione normale è piuttosto quella del monopolio naturale, ma il monopolio naturale non è confacente all’efficienza economica. […] In un’economia schumpeteriana è l’innovazione ad essere la principale fonte di ricchezza – il potere di mercato e la possibilità dei profitti, tipica dei monopoli, </w:t>
      </w:r>
      <w:r w:rsidRPr="00A527B5">
        <w:rPr>
          <w:rFonts w:ascii="Times New Roman" w:hAnsi="Times New Roman" w:cs="Times New Roman"/>
          <w:i/>
          <w:sz w:val="22"/>
          <w:szCs w:val="22"/>
        </w:rPr>
        <w:t xml:space="preserve">sono la ricompensa necessaria per incoraggiare l’imprenditoria privata ad impegnarsi in questo genere di innovazioni </w:t>
      </w:r>
      <w:r w:rsidRPr="00A527B5">
        <w:rPr>
          <w:rFonts w:ascii="Times New Roman" w:hAnsi="Times New Roman" w:cs="Times New Roman"/>
          <w:iCs/>
          <w:sz w:val="22"/>
          <w:szCs w:val="22"/>
        </w:rPr>
        <w:t xml:space="preserve">(Ivi: 36, corsivi miei). </w:t>
      </w:r>
    </w:p>
    <w:p w14:paraId="1076331A" w14:textId="77777777" w:rsidR="001C0EAB" w:rsidRPr="00A527B5" w:rsidRDefault="001C0EAB" w:rsidP="001C0EAB">
      <w:pPr>
        <w:spacing w:after="0" w:line="360" w:lineRule="auto"/>
        <w:ind w:left="567" w:right="567" w:firstLine="284"/>
        <w:jc w:val="both"/>
        <w:rPr>
          <w:rFonts w:ascii="Times New Roman" w:hAnsi="Times New Roman" w:cs="Times New Roman"/>
          <w:iCs/>
          <w:sz w:val="22"/>
          <w:szCs w:val="22"/>
        </w:rPr>
      </w:pPr>
    </w:p>
    <w:p w14:paraId="21931356" w14:textId="77777777" w:rsidR="001C0EAB" w:rsidRDefault="001C0EAB" w:rsidP="001C0EAB">
      <w:pPr>
        <w:spacing w:after="0" w:line="360" w:lineRule="auto"/>
        <w:ind w:firstLine="284"/>
        <w:jc w:val="both"/>
        <w:rPr>
          <w:rFonts w:ascii="Times New Roman" w:hAnsi="Times New Roman" w:cs="Times New Roman"/>
          <w:iCs/>
        </w:rPr>
      </w:pPr>
      <w:r>
        <w:rPr>
          <w:rFonts w:ascii="Times New Roman" w:hAnsi="Times New Roman" w:cs="Times New Roman"/>
          <w:iCs/>
        </w:rPr>
        <w:t>Secondo Summers, dunque, lo Stato non avrebbe dovuto arginare la nascita di aziende digitali monopolistiche. Nella “</w:t>
      </w:r>
      <w:r>
        <w:rPr>
          <w:rFonts w:ascii="Times New Roman" w:hAnsi="Times New Roman" w:cs="Times New Roman"/>
          <w:i/>
        </w:rPr>
        <w:t>new economy</w:t>
      </w:r>
      <w:r>
        <w:rPr>
          <w:rFonts w:ascii="Times New Roman" w:hAnsi="Times New Roman" w:cs="Times New Roman"/>
          <w:iCs/>
        </w:rPr>
        <w:t>”, infatti, ciò che conta è avere potere d’innovazione; dunque, capitale da investire in ricerca e sviluppo (</w:t>
      </w:r>
      <w:proofErr w:type="spellStart"/>
      <w:r>
        <w:rPr>
          <w:rFonts w:ascii="Times New Roman" w:hAnsi="Times New Roman" w:cs="Times New Roman"/>
          <w:iCs/>
        </w:rPr>
        <w:t>Mokyr</w:t>
      </w:r>
      <w:proofErr w:type="spellEnd"/>
      <w:r>
        <w:rPr>
          <w:rFonts w:ascii="Times New Roman" w:hAnsi="Times New Roman" w:cs="Times New Roman"/>
          <w:iCs/>
        </w:rPr>
        <w:t xml:space="preserve">, 2002) – e ciò, </w:t>
      </w:r>
      <w:r>
        <w:rPr>
          <w:rFonts w:ascii="Times New Roman" w:hAnsi="Times New Roman" w:cs="Times New Roman"/>
          <w:iCs/>
        </w:rPr>
        <w:lastRenderedPageBreak/>
        <w:t>evidentemente, è tanto più semplice quanto si assumono posizioni monopolistiche (</w:t>
      </w:r>
      <w:proofErr w:type="spellStart"/>
      <w:r>
        <w:rPr>
          <w:rFonts w:ascii="Times New Roman" w:hAnsi="Times New Roman" w:cs="Times New Roman"/>
          <w:iCs/>
        </w:rPr>
        <w:t>Aghion</w:t>
      </w:r>
      <w:proofErr w:type="spellEnd"/>
      <w:r>
        <w:rPr>
          <w:rFonts w:ascii="Times New Roman" w:hAnsi="Times New Roman" w:cs="Times New Roman"/>
          <w:iCs/>
        </w:rPr>
        <w:t xml:space="preserve">, 2021). Peraltro, prosegue Summers (Ivi: 60), in un’economia dell’innovazione, il meccanismo concorrenziale classico basato sulla competizione </w:t>
      </w:r>
      <w:r>
        <w:rPr>
          <w:rFonts w:ascii="Times New Roman" w:hAnsi="Times New Roman" w:cs="Times New Roman"/>
          <w:i/>
        </w:rPr>
        <w:t xml:space="preserve">interna </w:t>
      </w:r>
      <w:r>
        <w:rPr>
          <w:rFonts w:ascii="Times New Roman" w:hAnsi="Times New Roman" w:cs="Times New Roman"/>
          <w:iCs/>
        </w:rPr>
        <w:t xml:space="preserve">a un mercato </w:t>
      </w:r>
      <w:r>
        <w:rPr>
          <w:rFonts w:ascii="Times New Roman" w:hAnsi="Times New Roman" w:cs="Times New Roman"/>
          <w:i/>
        </w:rPr>
        <w:t>esistente</w:t>
      </w:r>
      <w:r>
        <w:rPr>
          <w:rFonts w:ascii="Times New Roman" w:hAnsi="Times New Roman" w:cs="Times New Roman"/>
          <w:iCs/>
        </w:rPr>
        <w:t xml:space="preserve"> è del tutto secondario rispetto alla capacità di dar vita a un prodotto che prima non esisteva, in grado non semplicemente di inserirsi nel mercato ma di essere </w:t>
      </w:r>
      <w:r>
        <w:rPr>
          <w:rFonts w:ascii="Times New Roman" w:hAnsi="Times New Roman" w:cs="Times New Roman"/>
          <w:i/>
        </w:rPr>
        <w:t>disruptive</w:t>
      </w:r>
      <w:r>
        <w:rPr>
          <w:rFonts w:ascii="Times New Roman" w:hAnsi="Times New Roman" w:cs="Times New Roman"/>
          <w:iCs/>
        </w:rPr>
        <w:t xml:space="preserve">. </w:t>
      </w:r>
    </w:p>
    <w:p w14:paraId="22598823"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iCs/>
        </w:rPr>
        <w:t xml:space="preserve">Nell’economia del digitale, infatti, la vera competizione non riguarda tanto l’occupazione di quote di mercato, quanto la capacità stessa di innovare, ovvero </w:t>
      </w:r>
      <w:r w:rsidRPr="005151FC">
        <w:rPr>
          <w:rFonts w:ascii="Times New Roman" w:hAnsi="Times New Roman" w:cs="Times New Roman"/>
          <w:iCs/>
        </w:rPr>
        <w:t>di portare all’esistenza</w:t>
      </w:r>
      <w:r>
        <w:rPr>
          <w:rFonts w:ascii="Times New Roman" w:hAnsi="Times New Roman" w:cs="Times New Roman"/>
          <w:iCs/>
        </w:rPr>
        <w:t xml:space="preserve"> qualcosa che prima non esisteva, </w:t>
      </w:r>
      <w:r>
        <w:rPr>
          <w:rFonts w:ascii="Times New Roman" w:hAnsi="Times New Roman" w:cs="Times New Roman"/>
          <w:i/>
        </w:rPr>
        <w:t xml:space="preserve">distruggendo </w:t>
      </w:r>
      <w:r>
        <w:rPr>
          <w:rFonts w:ascii="Times New Roman" w:hAnsi="Times New Roman" w:cs="Times New Roman"/>
          <w:iCs/>
        </w:rPr>
        <w:t xml:space="preserve">così il mercato esistente e </w:t>
      </w:r>
      <w:r>
        <w:rPr>
          <w:rFonts w:ascii="Times New Roman" w:hAnsi="Times New Roman" w:cs="Times New Roman"/>
          <w:i/>
        </w:rPr>
        <w:t xml:space="preserve">creando </w:t>
      </w:r>
      <w:r>
        <w:rPr>
          <w:rFonts w:ascii="Times New Roman" w:hAnsi="Times New Roman" w:cs="Times New Roman"/>
          <w:iCs/>
        </w:rPr>
        <w:t>un nuovo settore industriale, o rivoluzionando in maniera radicale quello esistente. In questo contesto, scrive Summers, «</w:t>
      </w:r>
      <w:r w:rsidRPr="001F4FB1">
        <w:rPr>
          <w:rFonts w:ascii="Times New Roman" w:hAnsi="Times New Roman" w:cs="Times New Roman"/>
        </w:rPr>
        <w:t>la regola di platino nell’alta tecnologia è che chi domina fa una fortuna [</w:t>
      </w:r>
      <w:r w:rsidRPr="001F4FB1">
        <w:rPr>
          <w:rFonts w:ascii="Times New Roman" w:hAnsi="Times New Roman" w:cs="Times New Roman"/>
          <w:i/>
        </w:rPr>
        <w:t>makes a fortune</w:t>
      </w:r>
      <w:r w:rsidRPr="001F4FB1">
        <w:rPr>
          <w:rFonts w:ascii="Times New Roman" w:hAnsi="Times New Roman" w:cs="Times New Roman"/>
        </w:rPr>
        <w:t>], il primo inseguitore non ci rimette, pareggia [</w:t>
      </w:r>
      <w:r w:rsidRPr="001F4FB1">
        <w:rPr>
          <w:rFonts w:ascii="Times New Roman" w:hAnsi="Times New Roman" w:cs="Times New Roman"/>
          <w:i/>
        </w:rPr>
        <w:t xml:space="preserve">breaks </w:t>
      </w:r>
      <w:proofErr w:type="spellStart"/>
      <w:r w:rsidRPr="001F4FB1">
        <w:rPr>
          <w:rFonts w:ascii="Times New Roman" w:hAnsi="Times New Roman" w:cs="Times New Roman"/>
          <w:i/>
        </w:rPr>
        <w:t>even</w:t>
      </w:r>
      <w:proofErr w:type="spellEnd"/>
      <w:r w:rsidRPr="001F4FB1">
        <w:rPr>
          <w:rFonts w:ascii="Times New Roman" w:hAnsi="Times New Roman" w:cs="Times New Roman"/>
        </w:rPr>
        <w:t>], e tutti gli altri vanno rapidamente in bancarotta</w:t>
      </w:r>
      <w:r>
        <w:rPr>
          <w:rFonts w:ascii="Times New Roman" w:hAnsi="Times New Roman" w:cs="Times New Roman"/>
        </w:rPr>
        <w:t>» (Ivi: 58).</w:t>
      </w:r>
    </w:p>
    <w:p w14:paraId="5FC85B8A"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Nello sviluppare il suo ragionamento sulle “tendenze monopolistiche” del nascente capitalismo digitale, il riferimento teorico di Summers è, ovviamente, Joseph A. Schumpeter. Il quale, già in </w:t>
      </w:r>
      <w:r>
        <w:rPr>
          <w:rFonts w:ascii="Times New Roman" w:hAnsi="Times New Roman" w:cs="Times New Roman"/>
          <w:i/>
          <w:iCs/>
        </w:rPr>
        <w:t>Capitalismo, Socialismo e Democrazia</w:t>
      </w:r>
      <w:r>
        <w:rPr>
          <w:rFonts w:ascii="Times New Roman" w:hAnsi="Times New Roman" w:cs="Times New Roman"/>
        </w:rPr>
        <w:t xml:space="preserve">, aveva ampiamente tematizzato il concetto di «concorrenza monopolistica». Il punto di partenza di Schumpeter, così come di Marx, è la natura </w:t>
      </w:r>
      <w:r>
        <w:rPr>
          <w:rFonts w:ascii="Times New Roman" w:hAnsi="Times New Roman" w:cs="Times New Roman"/>
          <w:i/>
          <w:iCs/>
        </w:rPr>
        <w:t>rivoluzionaria</w:t>
      </w:r>
      <w:r>
        <w:rPr>
          <w:rFonts w:ascii="Times New Roman" w:hAnsi="Times New Roman" w:cs="Times New Roman"/>
        </w:rPr>
        <w:t xml:space="preserve"> del capitalismo, che nel pensiero dell’economista austriaco si configura </w:t>
      </w:r>
      <w:r>
        <w:rPr>
          <w:rFonts w:ascii="Times New Roman" w:hAnsi="Times New Roman" w:cs="Times New Roman"/>
          <w:i/>
          <w:iCs/>
        </w:rPr>
        <w:t>in primis</w:t>
      </w:r>
      <w:r>
        <w:rPr>
          <w:rFonts w:ascii="Times New Roman" w:hAnsi="Times New Roman" w:cs="Times New Roman"/>
        </w:rPr>
        <w:t xml:space="preserve"> come potenza </w:t>
      </w:r>
      <w:r w:rsidRPr="005151FC">
        <w:rPr>
          <w:rFonts w:ascii="Times New Roman" w:hAnsi="Times New Roman" w:cs="Times New Roman"/>
        </w:rPr>
        <w:t>al contempo</w:t>
      </w:r>
      <w:r>
        <w:rPr>
          <w:rFonts w:ascii="Times New Roman" w:hAnsi="Times New Roman" w:cs="Times New Roman"/>
        </w:rPr>
        <w:t xml:space="preserve"> </w:t>
      </w:r>
      <w:r w:rsidRPr="005151FC">
        <w:rPr>
          <w:rFonts w:ascii="Times New Roman" w:hAnsi="Times New Roman" w:cs="Times New Roman"/>
          <w:i/>
          <w:iCs/>
        </w:rPr>
        <w:t>distruttrice e creatrice</w:t>
      </w:r>
      <w:r>
        <w:rPr>
          <w:rFonts w:ascii="Times New Roman" w:hAnsi="Times New Roman" w:cs="Times New Roman"/>
        </w:rPr>
        <w:t xml:space="preserve">, «che rivoluziona incessantemente </w:t>
      </w:r>
      <w:r>
        <w:rPr>
          <w:rFonts w:ascii="Times New Roman" w:hAnsi="Times New Roman" w:cs="Times New Roman"/>
          <w:i/>
          <w:iCs/>
        </w:rPr>
        <w:t>dall’interno</w:t>
      </w:r>
      <w:r>
        <w:rPr>
          <w:rFonts w:ascii="Times New Roman" w:hAnsi="Times New Roman" w:cs="Times New Roman"/>
        </w:rPr>
        <w:t xml:space="preserve"> le strutture economiche, distruggendo senza tregua l’antica e creando senza tregua la nuova» (Schumpeter, 1961: 77). </w:t>
      </w:r>
    </w:p>
    <w:p w14:paraId="246C9926"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Questa, per Schumpeter, è la vera dinamica strutturale del capitalismo, ben più caratterizzante dei processi di accumulazione o di estrazione di plusvalore (Costabile, 1978). Ciò che caratterizza il capitalismo, non in quanto mera forma</w:t>
      </w:r>
      <w:r>
        <w:rPr>
          <w:rFonts w:ascii="Times New Roman" w:hAnsi="Times New Roman" w:cs="Times New Roman"/>
          <w:i/>
          <w:iCs/>
        </w:rPr>
        <w:t xml:space="preserve"> </w:t>
      </w:r>
      <w:r>
        <w:rPr>
          <w:rFonts w:ascii="Times New Roman" w:hAnsi="Times New Roman" w:cs="Times New Roman"/>
        </w:rPr>
        <w:t xml:space="preserve">d’organizzazione economica ma in quanto </w:t>
      </w:r>
      <w:r>
        <w:rPr>
          <w:rFonts w:ascii="Times New Roman" w:hAnsi="Times New Roman" w:cs="Times New Roman"/>
          <w:i/>
          <w:iCs/>
        </w:rPr>
        <w:t xml:space="preserve">forma di vita e ordine sociale istituzionalizzato </w:t>
      </w:r>
      <w:r>
        <w:rPr>
          <w:rFonts w:ascii="Times New Roman" w:hAnsi="Times New Roman" w:cs="Times New Roman"/>
        </w:rPr>
        <w:t>(Fraser &amp; Jaeggi, 2021), non sono infatti né il meccanismo concorrenziale né quello di accumulazione di capitale</w:t>
      </w:r>
      <w:r>
        <w:rPr>
          <w:rStyle w:val="Rimandonotaapidipagina"/>
          <w:rFonts w:ascii="Times New Roman" w:hAnsi="Times New Roman" w:cs="Times New Roman"/>
        </w:rPr>
        <w:footnoteReference w:id="61"/>
      </w:r>
      <w:r>
        <w:rPr>
          <w:rFonts w:ascii="Times New Roman" w:hAnsi="Times New Roman" w:cs="Times New Roman"/>
        </w:rPr>
        <w:t xml:space="preserve">, ma il fatto che esso si configuri da ultimo come </w:t>
      </w:r>
    </w:p>
    <w:p w14:paraId="753BFC60" w14:textId="77777777" w:rsidR="001C0EAB" w:rsidRDefault="001C0EAB" w:rsidP="001C0EAB">
      <w:pPr>
        <w:spacing w:after="0" w:line="360" w:lineRule="auto"/>
        <w:ind w:firstLine="284"/>
        <w:jc w:val="both"/>
        <w:rPr>
          <w:rFonts w:ascii="Times New Roman" w:hAnsi="Times New Roman" w:cs="Times New Roman"/>
        </w:rPr>
      </w:pPr>
    </w:p>
    <w:p w14:paraId="194DEA36" w14:textId="77777777" w:rsidR="001C0EAB" w:rsidRPr="00E05633" w:rsidRDefault="001C0EAB" w:rsidP="001C0EAB">
      <w:pPr>
        <w:spacing w:after="0" w:line="360" w:lineRule="auto"/>
        <w:ind w:left="567" w:right="567"/>
        <w:jc w:val="both"/>
        <w:rPr>
          <w:rFonts w:ascii="Times New Roman" w:hAnsi="Times New Roman" w:cs="Times New Roman"/>
          <w:sz w:val="22"/>
          <w:szCs w:val="22"/>
        </w:rPr>
      </w:pPr>
      <w:r w:rsidRPr="00E05633">
        <w:rPr>
          <w:rFonts w:ascii="Times New Roman" w:hAnsi="Times New Roman" w:cs="Times New Roman"/>
          <w:sz w:val="22"/>
          <w:szCs w:val="22"/>
        </w:rPr>
        <w:lastRenderedPageBreak/>
        <w:t xml:space="preserve">un processo essenzialmente evolutivo […]. </w:t>
      </w:r>
      <w:proofErr w:type="gramStart"/>
      <w:r w:rsidRPr="00E05633">
        <w:rPr>
          <w:rFonts w:ascii="Times New Roman" w:hAnsi="Times New Roman" w:cs="Times New Roman"/>
          <w:sz w:val="22"/>
          <w:szCs w:val="22"/>
        </w:rPr>
        <w:t>Dunque</w:t>
      </w:r>
      <w:proofErr w:type="gramEnd"/>
      <w:r w:rsidRPr="00E05633">
        <w:rPr>
          <w:rFonts w:ascii="Times New Roman" w:hAnsi="Times New Roman" w:cs="Times New Roman"/>
          <w:sz w:val="22"/>
          <w:szCs w:val="22"/>
        </w:rPr>
        <w:t xml:space="preserve"> il capitalismo è per natura una forma o un metodo di evoluzione economica; non solo non è mai, ma non può mai essere statico […]. Questo processo di distruzione creatrice è il fatto essenziale del capitalismo, ciò in cui il capitalismo consiste, </w:t>
      </w:r>
      <w:r w:rsidRPr="00E05633">
        <w:rPr>
          <w:rFonts w:ascii="Times New Roman" w:hAnsi="Times New Roman" w:cs="Times New Roman"/>
          <w:i/>
          <w:iCs/>
          <w:sz w:val="22"/>
          <w:szCs w:val="22"/>
        </w:rPr>
        <w:t>il quadro in cui la vita di ogni complesso capitalistico è destinata a svolgersi</w:t>
      </w:r>
      <w:r w:rsidRPr="00E05633">
        <w:rPr>
          <w:rFonts w:ascii="Times New Roman" w:hAnsi="Times New Roman" w:cs="Times New Roman"/>
          <w:sz w:val="22"/>
          <w:szCs w:val="22"/>
        </w:rPr>
        <w:t xml:space="preserve"> (Schumpeter, 1961: 76-77, corsivi miei).</w:t>
      </w:r>
    </w:p>
    <w:p w14:paraId="5D1ECC7E" w14:textId="77777777" w:rsidR="001C0EAB" w:rsidRPr="00E05633" w:rsidRDefault="001C0EAB" w:rsidP="001C0EAB">
      <w:pPr>
        <w:spacing w:after="0" w:line="360" w:lineRule="auto"/>
        <w:ind w:left="567" w:right="567" w:firstLine="284"/>
        <w:jc w:val="both"/>
        <w:rPr>
          <w:rFonts w:ascii="Times New Roman" w:hAnsi="Times New Roman" w:cs="Times New Roman"/>
          <w:sz w:val="22"/>
          <w:szCs w:val="22"/>
        </w:rPr>
      </w:pPr>
    </w:p>
    <w:p w14:paraId="0197E46E"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Ciò che Schumpeter vuole qui distinguere è, potremmo dire, il modo in cui il capitalismo si “gestisce” in una determinata fase storica – la sua «immagine scolastica» (Ivi: 77) – da quella che è, in realtà, la sua struttura profonda, ovvero la capacità di innovare – e dunque di distruggere – proprio le forme di </w:t>
      </w:r>
      <w:r>
        <w:rPr>
          <w:rFonts w:ascii="Times New Roman" w:hAnsi="Times New Roman" w:cs="Times New Roman"/>
          <w:i/>
          <w:iCs/>
        </w:rPr>
        <w:t xml:space="preserve">governance </w:t>
      </w:r>
      <w:r>
        <w:rPr>
          <w:rFonts w:ascii="Times New Roman" w:hAnsi="Times New Roman" w:cs="Times New Roman"/>
        </w:rPr>
        <w:t>economico-sociale che esso aveva prodotto:</w:t>
      </w:r>
    </w:p>
    <w:p w14:paraId="3B22FD98" w14:textId="77777777" w:rsidR="001C0EAB" w:rsidRDefault="001C0EAB" w:rsidP="001C0EAB">
      <w:pPr>
        <w:spacing w:after="0" w:line="360" w:lineRule="auto"/>
        <w:ind w:firstLine="284"/>
        <w:jc w:val="both"/>
        <w:rPr>
          <w:rFonts w:ascii="Times New Roman" w:hAnsi="Times New Roman" w:cs="Times New Roman"/>
        </w:rPr>
      </w:pPr>
    </w:p>
    <w:p w14:paraId="48677B73" w14:textId="77777777" w:rsidR="001C0EAB" w:rsidRPr="00E05633" w:rsidRDefault="001C0EAB" w:rsidP="001C0EAB">
      <w:pPr>
        <w:spacing w:after="0" w:line="360" w:lineRule="auto"/>
        <w:ind w:left="567" w:right="567"/>
        <w:jc w:val="both"/>
        <w:rPr>
          <w:rFonts w:ascii="Times New Roman" w:hAnsi="Times New Roman" w:cs="Times New Roman"/>
          <w:sz w:val="22"/>
          <w:szCs w:val="22"/>
        </w:rPr>
      </w:pPr>
      <w:r w:rsidRPr="00E05633">
        <w:rPr>
          <w:rFonts w:ascii="Times New Roman" w:hAnsi="Times New Roman" w:cs="Times New Roman"/>
          <w:sz w:val="22"/>
          <w:szCs w:val="22"/>
        </w:rPr>
        <w:t xml:space="preserve">in altri termini, il problema comunemente studiato è come il capitalismo amministri le strutture </w:t>
      </w:r>
      <w:r w:rsidRPr="00E05633">
        <w:rPr>
          <w:rFonts w:ascii="Times New Roman" w:hAnsi="Times New Roman" w:cs="Times New Roman"/>
          <w:i/>
          <w:iCs/>
          <w:sz w:val="22"/>
          <w:szCs w:val="22"/>
        </w:rPr>
        <w:t>esistenti</w:t>
      </w:r>
      <w:r w:rsidRPr="00E05633">
        <w:rPr>
          <w:rFonts w:ascii="Times New Roman" w:hAnsi="Times New Roman" w:cs="Times New Roman"/>
          <w:sz w:val="22"/>
          <w:szCs w:val="22"/>
        </w:rPr>
        <w:t xml:space="preserve">, laddove il problema </w:t>
      </w:r>
      <w:r w:rsidRPr="00E05633">
        <w:rPr>
          <w:rFonts w:ascii="Times New Roman" w:hAnsi="Times New Roman" w:cs="Times New Roman"/>
          <w:i/>
          <w:iCs/>
          <w:sz w:val="22"/>
          <w:szCs w:val="22"/>
        </w:rPr>
        <w:t xml:space="preserve">essenziale </w:t>
      </w:r>
      <w:r w:rsidRPr="00E05633">
        <w:rPr>
          <w:rFonts w:ascii="Times New Roman" w:hAnsi="Times New Roman" w:cs="Times New Roman"/>
          <w:sz w:val="22"/>
          <w:szCs w:val="22"/>
        </w:rPr>
        <w:t xml:space="preserve">è come le crei e le distrugga. Finché non si riconosce questo aspetto della questione, lo studioso compie un’opera vana. Ma basta riconoscerlo perché la visione della </w:t>
      </w:r>
      <w:r w:rsidRPr="00E05633">
        <w:rPr>
          <w:rFonts w:ascii="Times New Roman" w:hAnsi="Times New Roman" w:cs="Times New Roman"/>
          <w:i/>
          <w:iCs/>
          <w:sz w:val="22"/>
          <w:szCs w:val="22"/>
        </w:rPr>
        <w:t xml:space="preserve">prassi </w:t>
      </w:r>
      <w:r w:rsidRPr="00E05633">
        <w:rPr>
          <w:rFonts w:ascii="Times New Roman" w:hAnsi="Times New Roman" w:cs="Times New Roman"/>
          <w:sz w:val="22"/>
          <w:szCs w:val="22"/>
        </w:rPr>
        <w:t>capitalistica e dei suoi effetti sociali cambi radicalmente (Ivi: 78, corsivi miei).</w:t>
      </w:r>
    </w:p>
    <w:p w14:paraId="44F7B7CE" w14:textId="77777777" w:rsidR="001C0EAB" w:rsidRDefault="001C0EAB" w:rsidP="001C0EAB">
      <w:pPr>
        <w:spacing w:after="0" w:line="360" w:lineRule="auto"/>
        <w:ind w:firstLine="284"/>
        <w:jc w:val="both"/>
        <w:rPr>
          <w:rFonts w:ascii="Times New Roman" w:hAnsi="Times New Roman" w:cs="Times New Roman"/>
        </w:rPr>
      </w:pPr>
    </w:p>
    <w:p w14:paraId="6E53292F"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Questo slittamento concettuale è, per i nostri scopi, di importanza capitale, perché è esattamente su queste basi che Schumpeter attacca il meccanismo classico della concorrenza perfetta, introducendo la sua teoria del monopolio. Infatti, se il “fatto essenziale” del capitalismo è l’innovazione, ciò che davvero conta da un punto di vista strutturale non è la «concorrenza sui prezzi» (Ibidem), che infatti ricade nella categoria inerente a come il capitalismo “amministri le strutture esistenti”, quanto quella </w:t>
      </w:r>
    </w:p>
    <w:p w14:paraId="075FD7A1" w14:textId="77777777" w:rsidR="001C0EAB" w:rsidRDefault="001C0EAB" w:rsidP="001C0EAB">
      <w:pPr>
        <w:spacing w:after="0" w:line="360" w:lineRule="auto"/>
        <w:ind w:firstLine="284"/>
        <w:jc w:val="both"/>
        <w:rPr>
          <w:rFonts w:ascii="Times New Roman" w:hAnsi="Times New Roman" w:cs="Times New Roman"/>
        </w:rPr>
      </w:pPr>
    </w:p>
    <w:p w14:paraId="02DFF02B" w14:textId="77777777" w:rsidR="001C0EAB" w:rsidRPr="00E05633" w:rsidRDefault="001C0EAB" w:rsidP="001C0EAB">
      <w:pPr>
        <w:spacing w:after="0" w:line="360" w:lineRule="auto"/>
        <w:ind w:left="567" w:right="567"/>
        <w:jc w:val="both"/>
        <w:rPr>
          <w:rFonts w:ascii="Times New Roman" w:hAnsi="Times New Roman" w:cs="Times New Roman"/>
          <w:sz w:val="22"/>
          <w:szCs w:val="22"/>
        </w:rPr>
      </w:pPr>
      <w:r w:rsidRPr="00E05633">
        <w:rPr>
          <w:rFonts w:ascii="Times New Roman" w:hAnsi="Times New Roman" w:cs="Times New Roman"/>
          <w:sz w:val="22"/>
          <w:szCs w:val="22"/>
        </w:rPr>
        <w:t xml:space="preserve">creata dalla nuova merce, dalla nuova tecnica, dalla nuova fonte di approvvigionamento, </w:t>
      </w:r>
      <w:r w:rsidRPr="00E05633">
        <w:rPr>
          <w:rFonts w:ascii="Times New Roman" w:hAnsi="Times New Roman" w:cs="Times New Roman"/>
          <w:i/>
          <w:iCs/>
          <w:sz w:val="22"/>
          <w:szCs w:val="22"/>
        </w:rPr>
        <w:t>dal nuovo tipo di amministrazione</w:t>
      </w:r>
      <w:r w:rsidRPr="00E05633">
        <w:rPr>
          <w:rFonts w:ascii="Times New Roman" w:hAnsi="Times New Roman" w:cs="Times New Roman"/>
          <w:sz w:val="22"/>
          <w:szCs w:val="22"/>
        </w:rPr>
        <w:t xml:space="preserve"> (per es. la grande unità di controllo), che condiziona un vantaggio decisivo di costo e di qualità e incide non sui margini del profitto e sulla produzione delle ditte esistenti, ma sulle loro stesse fondamenta, sulla loro vita.  Questo genere di concorrenza è molto più efficace dell’altro come un bombardamento è molto più efficace di uno scasso e, data la sua molto maggiore importanza, diviene relativamente indifferente la questione se la concorrenza nel senso comune funzioni. (Ibidem) </w:t>
      </w:r>
    </w:p>
    <w:p w14:paraId="640D4955" w14:textId="77777777" w:rsidR="001C0EAB" w:rsidRPr="0061637A" w:rsidRDefault="001C0EAB" w:rsidP="001C0EAB">
      <w:pPr>
        <w:spacing w:after="0" w:line="360" w:lineRule="auto"/>
        <w:ind w:firstLine="284"/>
        <w:jc w:val="both"/>
        <w:rPr>
          <w:rFonts w:ascii="Times New Roman" w:hAnsi="Times New Roman" w:cs="Times New Roman"/>
          <w:iCs/>
        </w:rPr>
      </w:pPr>
    </w:p>
    <w:p w14:paraId="6CC3260F" w14:textId="77777777" w:rsidR="001C0EAB" w:rsidRDefault="001C0EAB" w:rsidP="001C0EAB">
      <w:pPr>
        <w:spacing w:after="0" w:line="360" w:lineRule="auto"/>
        <w:ind w:firstLine="284"/>
        <w:jc w:val="both"/>
        <w:rPr>
          <w:rFonts w:ascii="Times New Roman" w:hAnsi="Times New Roman" w:cs="Times New Roman"/>
          <w:iCs/>
        </w:rPr>
      </w:pPr>
      <w:r>
        <w:rPr>
          <w:rFonts w:ascii="Times New Roman" w:hAnsi="Times New Roman" w:cs="Times New Roman"/>
          <w:iCs/>
        </w:rPr>
        <w:t xml:space="preserve">Ciò su cui si concorre </w:t>
      </w:r>
      <w:r>
        <w:rPr>
          <w:rFonts w:ascii="Times New Roman" w:hAnsi="Times New Roman" w:cs="Times New Roman"/>
          <w:i/>
        </w:rPr>
        <w:t xml:space="preserve">davvero </w:t>
      </w:r>
      <w:r>
        <w:rPr>
          <w:rFonts w:ascii="Times New Roman" w:hAnsi="Times New Roman" w:cs="Times New Roman"/>
          <w:iCs/>
        </w:rPr>
        <w:t xml:space="preserve">e da cui dipendono le sorti industriali degli attori economici non è </w:t>
      </w:r>
      <w:r>
        <w:rPr>
          <w:rFonts w:ascii="Times New Roman" w:hAnsi="Times New Roman" w:cs="Times New Roman"/>
          <w:i/>
        </w:rPr>
        <w:t xml:space="preserve">questo </w:t>
      </w:r>
      <w:r>
        <w:rPr>
          <w:rFonts w:ascii="Times New Roman" w:hAnsi="Times New Roman" w:cs="Times New Roman"/>
          <w:iCs/>
        </w:rPr>
        <w:t xml:space="preserve">mercato, ma la capacità di creare e dominare </w:t>
      </w:r>
      <w:r>
        <w:rPr>
          <w:rFonts w:ascii="Times New Roman" w:hAnsi="Times New Roman" w:cs="Times New Roman"/>
          <w:i/>
        </w:rPr>
        <w:t>un nuovo mercato</w:t>
      </w:r>
      <w:r>
        <w:rPr>
          <w:rFonts w:ascii="Times New Roman" w:hAnsi="Times New Roman" w:cs="Times New Roman"/>
          <w:iCs/>
        </w:rPr>
        <w:t>, che ancora non esiste. E, secondo Schumpeter, a essere avvantaggiate in questo processo di distruzione creatrice sono quelle imprese che si configurano come “grandi unità di controllo”. Ovvero quelle aziende che riescono, grazie alla loro estensione e alla loro capacità di investire in ricerca e sviluppo, a individuare in anticipo una nuova merce e dunque un nuovo mercato, occupandolo prima degli altri e mantenendo in esso – grazie alla loro estensione sia in termini di controllo delle catene del valore sia in termini di capacità di pianificazione – un alto grado di controllo.</w:t>
      </w:r>
    </w:p>
    <w:p w14:paraId="1597F8AD"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iCs/>
        </w:rPr>
        <w:t xml:space="preserve">Quando ciò avviene, prosegue Schumpeter, abbiamo una situazione di “concorrenza monopolistica”. L’attore economico in questione, infatti, ha un predominio sul mercato, avendolo letteralmente scoperto, e – come scrive Summers – “fa una fortuna”. </w:t>
      </w:r>
      <w:r w:rsidRPr="001F4FB1">
        <w:rPr>
          <w:rFonts w:ascii="Times New Roman" w:hAnsi="Times New Roman" w:cs="Times New Roman"/>
        </w:rPr>
        <w:t xml:space="preserve">Raggiunto </w:t>
      </w:r>
      <w:r>
        <w:rPr>
          <w:rFonts w:ascii="Times New Roman" w:hAnsi="Times New Roman" w:cs="Times New Roman"/>
        </w:rPr>
        <w:t xml:space="preserve">questo obiettivo, però, </w:t>
      </w:r>
      <w:r w:rsidRPr="001F4FB1">
        <w:rPr>
          <w:rFonts w:ascii="Times New Roman" w:hAnsi="Times New Roman" w:cs="Times New Roman"/>
        </w:rPr>
        <w:t>il monopolista schumpeteriano non può fermarsi</w:t>
      </w:r>
      <w:r>
        <w:rPr>
          <w:rFonts w:ascii="Times New Roman" w:hAnsi="Times New Roman" w:cs="Times New Roman"/>
        </w:rPr>
        <w:t>:</w:t>
      </w:r>
      <w:r w:rsidRPr="001F4FB1">
        <w:rPr>
          <w:rFonts w:ascii="Times New Roman" w:hAnsi="Times New Roman" w:cs="Times New Roman"/>
        </w:rPr>
        <w:t xml:space="preserve"> tutti gli altri cercheranno</w:t>
      </w:r>
      <w:r>
        <w:rPr>
          <w:rFonts w:ascii="Times New Roman" w:hAnsi="Times New Roman" w:cs="Times New Roman"/>
        </w:rPr>
        <w:t xml:space="preserve"> infatti</w:t>
      </w:r>
      <w:r w:rsidRPr="001F4FB1">
        <w:rPr>
          <w:rFonts w:ascii="Times New Roman" w:hAnsi="Times New Roman" w:cs="Times New Roman"/>
        </w:rPr>
        <w:t xml:space="preserve"> di innovare fino a scansarlo dalla sua posizione di monopolista</w:t>
      </w:r>
      <w:r>
        <w:rPr>
          <w:rFonts w:ascii="Times New Roman" w:hAnsi="Times New Roman" w:cs="Times New Roman"/>
        </w:rPr>
        <w:t>.</w:t>
      </w:r>
      <w:r w:rsidRPr="001F4FB1">
        <w:rPr>
          <w:rFonts w:ascii="Times New Roman" w:hAnsi="Times New Roman" w:cs="Times New Roman"/>
        </w:rPr>
        <w:t xml:space="preserve"> </w:t>
      </w:r>
      <w:r>
        <w:rPr>
          <w:rFonts w:ascii="Times New Roman" w:hAnsi="Times New Roman" w:cs="Times New Roman"/>
        </w:rPr>
        <w:t>I</w:t>
      </w:r>
      <w:r w:rsidRPr="001F4FB1">
        <w:rPr>
          <w:rFonts w:ascii="Times New Roman" w:hAnsi="Times New Roman" w:cs="Times New Roman"/>
        </w:rPr>
        <w:t>l monopolio schumpeteriano è</w:t>
      </w:r>
      <w:r>
        <w:rPr>
          <w:rFonts w:ascii="Times New Roman" w:hAnsi="Times New Roman" w:cs="Times New Roman"/>
        </w:rPr>
        <w:t xml:space="preserve"> d</w:t>
      </w:r>
      <w:r w:rsidRPr="001F4FB1">
        <w:rPr>
          <w:rFonts w:ascii="Times New Roman" w:hAnsi="Times New Roman" w:cs="Times New Roman"/>
        </w:rPr>
        <w:t xml:space="preserve">unque, </w:t>
      </w:r>
      <w:r>
        <w:rPr>
          <w:rFonts w:ascii="Times New Roman" w:hAnsi="Times New Roman" w:cs="Times New Roman"/>
        </w:rPr>
        <w:t xml:space="preserve">almeno formalmente, </w:t>
      </w:r>
      <w:r w:rsidRPr="001F4FB1">
        <w:rPr>
          <w:rFonts w:ascii="Times New Roman" w:hAnsi="Times New Roman" w:cs="Times New Roman"/>
        </w:rPr>
        <w:t>sempre temporaneo</w:t>
      </w:r>
      <w:r>
        <w:rPr>
          <w:rFonts w:ascii="Times New Roman" w:hAnsi="Times New Roman" w:cs="Times New Roman"/>
        </w:rPr>
        <w:t>:</w:t>
      </w:r>
      <w:r w:rsidRPr="001F4FB1">
        <w:rPr>
          <w:rFonts w:ascii="Times New Roman" w:hAnsi="Times New Roman" w:cs="Times New Roman"/>
        </w:rPr>
        <w:t xml:space="preserve"> il mantenimento della sua posizione dipende dalla capacità della singola azienda </w:t>
      </w:r>
      <w:r>
        <w:rPr>
          <w:rFonts w:ascii="Times New Roman" w:hAnsi="Times New Roman" w:cs="Times New Roman"/>
        </w:rPr>
        <w:t>di continuare a innovare</w:t>
      </w:r>
      <w:r w:rsidRPr="001F4FB1">
        <w:rPr>
          <w:rFonts w:ascii="Times New Roman" w:hAnsi="Times New Roman" w:cs="Times New Roman"/>
        </w:rPr>
        <w:t xml:space="preserve"> e di integrare a sé nuovi settori emergenti</w:t>
      </w:r>
      <w:r>
        <w:rPr>
          <w:rFonts w:ascii="Times New Roman" w:hAnsi="Times New Roman" w:cs="Times New Roman"/>
        </w:rPr>
        <w:t xml:space="preserve">. Ovvero dalla sua capacità di comportarsi </w:t>
      </w:r>
      <w:r>
        <w:rPr>
          <w:rFonts w:ascii="Times New Roman" w:hAnsi="Times New Roman" w:cs="Times New Roman"/>
          <w:i/>
          <w:iCs/>
        </w:rPr>
        <w:t xml:space="preserve">come se </w:t>
      </w:r>
      <w:r>
        <w:rPr>
          <w:rFonts w:ascii="Times New Roman" w:hAnsi="Times New Roman" w:cs="Times New Roman"/>
        </w:rPr>
        <w:t xml:space="preserve">si trovasse ancora in un contesto concorrenziale – dove con “concorrenza” s’intende, di nuovo, la concorrenza </w:t>
      </w:r>
      <w:r>
        <w:rPr>
          <w:rFonts w:ascii="Times New Roman" w:hAnsi="Times New Roman" w:cs="Times New Roman"/>
          <w:i/>
          <w:iCs/>
        </w:rPr>
        <w:t>sull’innovazione</w:t>
      </w:r>
      <w:r>
        <w:rPr>
          <w:rFonts w:ascii="Times New Roman" w:hAnsi="Times New Roman" w:cs="Times New Roman"/>
        </w:rPr>
        <w:t xml:space="preserve">. </w:t>
      </w:r>
    </w:p>
    <w:p w14:paraId="022BB5A1"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Affinché ciò sia possibile, però, un’azienda che si trovi in una posizione di monopolio concorrenziale deve assumere una particolare struttura, che le permetta di dotarsi degli strumenti necessari a) per prevedere da dove potrebbe arrivare la «perenne minaccia» (Ibidem) di una nuova </w:t>
      </w:r>
      <w:r>
        <w:rPr>
          <w:rFonts w:ascii="Times New Roman" w:hAnsi="Times New Roman" w:cs="Times New Roman"/>
          <w:i/>
          <w:iCs/>
        </w:rPr>
        <w:t>disruption</w:t>
      </w:r>
      <w:r>
        <w:rPr>
          <w:rFonts w:ascii="Times New Roman" w:hAnsi="Times New Roman" w:cs="Times New Roman"/>
        </w:rPr>
        <w:t xml:space="preserve"> e, b), per essere in grado di produrre continua innovazione. Secondo Schumpeter, l’unico modo per governare il processo di distruzione creatrice – e dunque per evitare di essere distrutti – è quello di trasformare l’azienda in una «unità di controllo su vasta scala» (Ivi: 98), la quale «è diventata l’arma più potente di questo progresso» (Ibidem).</w:t>
      </w:r>
    </w:p>
    <w:p w14:paraId="61E39E7A"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 cosa consiste l’unità di controllo su vasta scala? La risposta, per Schumpeter, è semplice: in un’azienda </w:t>
      </w:r>
      <w:r>
        <w:rPr>
          <w:rFonts w:ascii="Times New Roman" w:hAnsi="Times New Roman" w:cs="Times New Roman"/>
          <w:i/>
          <w:iCs/>
        </w:rPr>
        <w:t xml:space="preserve">totalmente </w:t>
      </w:r>
      <w:r>
        <w:rPr>
          <w:rFonts w:ascii="Times New Roman" w:hAnsi="Times New Roman" w:cs="Times New Roman"/>
        </w:rPr>
        <w:t xml:space="preserve">burocratizzata, capace di distruggere </w:t>
      </w:r>
      <w:r>
        <w:rPr>
          <w:rFonts w:ascii="Times New Roman" w:hAnsi="Times New Roman" w:cs="Times New Roman"/>
          <w:i/>
          <w:iCs/>
        </w:rPr>
        <w:t xml:space="preserve">non solo </w:t>
      </w:r>
      <w:r>
        <w:rPr>
          <w:rFonts w:ascii="Times New Roman" w:hAnsi="Times New Roman" w:cs="Times New Roman"/>
        </w:rPr>
        <w:t xml:space="preserve">i vecchi mercati, ma anche le attuali forme di organizzazione capitalistica. Paradossalmente, infatti, con l’imporsi dell’unità di controllo su vasta scala, il processo di distruzione </w:t>
      </w:r>
      <w:r>
        <w:rPr>
          <w:rFonts w:ascii="Times New Roman" w:hAnsi="Times New Roman" w:cs="Times New Roman"/>
        </w:rPr>
        <w:lastRenderedPageBreak/>
        <w:t xml:space="preserve">creatrice tipico del capitalismo impatta </w:t>
      </w:r>
      <w:r>
        <w:rPr>
          <w:rFonts w:ascii="Times New Roman" w:hAnsi="Times New Roman" w:cs="Times New Roman"/>
          <w:i/>
          <w:iCs/>
        </w:rPr>
        <w:t>sulle forme stesse del capitalismo</w:t>
      </w:r>
      <w:r>
        <w:rPr>
          <w:rFonts w:ascii="Times New Roman" w:hAnsi="Times New Roman" w:cs="Times New Roman"/>
        </w:rPr>
        <w:t xml:space="preserve">, ossia sui confini che esso aveva storicamente stabilito tra azione imprenditoriale, burocrazia e ruolo dello Stato. </w:t>
      </w:r>
    </w:p>
    <w:p w14:paraId="7443A8FA" w14:textId="77777777" w:rsidR="001C0EAB" w:rsidRPr="007A5EF9" w:rsidRDefault="001C0EAB" w:rsidP="001C0EAB">
      <w:pPr>
        <w:spacing w:after="0" w:line="360" w:lineRule="auto"/>
        <w:ind w:firstLine="284"/>
        <w:jc w:val="both"/>
        <w:rPr>
          <w:rFonts w:ascii="Times New Roman" w:hAnsi="Times New Roman" w:cs="Times New Roman"/>
        </w:rPr>
      </w:pPr>
      <w:r w:rsidRPr="006B7776">
        <w:rPr>
          <w:rFonts w:ascii="Times New Roman" w:hAnsi="Times New Roman" w:cs="Times New Roman"/>
          <w:i/>
          <w:iCs/>
        </w:rPr>
        <w:t>P</w:t>
      </w:r>
      <w:r w:rsidRPr="0082347D">
        <w:rPr>
          <w:rFonts w:ascii="Times New Roman" w:hAnsi="Times New Roman" w:cs="Times New Roman"/>
          <w:i/>
          <w:iCs/>
        </w:rPr>
        <w:t xml:space="preserve">erché l’azienda </w:t>
      </w:r>
      <w:r>
        <w:rPr>
          <w:rFonts w:ascii="Times New Roman" w:hAnsi="Times New Roman" w:cs="Times New Roman"/>
          <w:i/>
          <w:iCs/>
        </w:rPr>
        <w:t>non può non</w:t>
      </w:r>
      <w:r w:rsidRPr="0082347D">
        <w:rPr>
          <w:rFonts w:ascii="Times New Roman" w:hAnsi="Times New Roman" w:cs="Times New Roman"/>
          <w:i/>
          <w:iCs/>
        </w:rPr>
        <w:t xml:space="preserve"> burocratizzarsi?</w:t>
      </w:r>
      <w:r>
        <w:rPr>
          <w:rFonts w:ascii="Times New Roman" w:hAnsi="Times New Roman" w:cs="Times New Roman"/>
        </w:rPr>
        <w:t xml:space="preserve"> </w:t>
      </w:r>
      <w:r>
        <w:rPr>
          <w:rFonts w:ascii="Times New Roman" w:hAnsi="Times New Roman" w:cs="Times New Roman"/>
          <w:i/>
          <w:iCs/>
        </w:rPr>
        <w:t>P</w:t>
      </w:r>
      <w:r w:rsidRPr="0082347D">
        <w:rPr>
          <w:rFonts w:ascii="Times New Roman" w:hAnsi="Times New Roman" w:cs="Times New Roman"/>
          <w:i/>
          <w:iCs/>
        </w:rPr>
        <w:t>erché, nel processo di distruzione creatrice, l’individuazione di nuovi mercati o di potenziali nuove merci sfugge allo sguardo dell’imprenditore</w:t>
      </w:r>
      <w:r>
        <w:rPr>
          <w:rFonts w:ascii="Times New Roman" w:hAnsi="Times New Roman" w:cs="Times New Roman"/>
        </w:rPr>
        <w:t xml:space="preserve">. Come scrive Schumpeter, infatti, «il progresso tecnologico è sempre più opera di </w:t>
      </w:r>
      <w:r>
        <w:rPr>
          <w:rFonts w:ascii="Times New Roman" w:hAnsi="Times New Roman" w:cs="Times New Roman"/>
          <w:i/>
          <w:iCs/>
        </w:rPr>
        <w:t xml:space="preserve">teams </w:t>
      </w:r>
      <w:r>
        <w:rPr>
          <w:rFonts w:ascii="Times New Roman" w:hAnsi="Times New Roman" w:cs="Times New Roman"/>
        </w:rPr>
        <w:t xml:space="preserve">di specialisti che producono quanto è richiesto e lo fanno funzionare in modi prevedibili e controllabili» (Schumpeter, 1961: 124). Siamo, evidentemente, nella stessa situazione tematizzata da Weber in riferimento alle burocrazie statali: all’imprenditore, come al politico, manca </w:t>
      </w:r>
      <w:r>
        <w:rPr>
          <w:rFonts w:ascii="Times New Roman" w:hAnsi="Times New Roman" w:cs="Times New Roman"/>
          <w:i/>
          <w:iCs/>
        </w:rPr>
        <w:t>il sapere</w:t>
      </w:r>
      <w:r>
        <w:rPr>
          <w:rFonts w:ascii="Times New Roman" w:hAnsi="Times New Roman" w:cs="Times New Roman"/>
        </w:rPr>
        <w:t xml:space="preserve"> necessario per agire in un’arena estremamente complessa, caratterizzata da una molteplicità di fattori che nessun essere umano, da solo, può controllare nella sua totalità. «Resistere alla burocratizzazione dell’economia» (Schumpeter, 1993: 63) è, secondo Schumpeter, «vano» (Ibidem). E i motivi sono esattamente gli stessi per cui Weber ritiene impossibile sbarazzarsi della burocrazia: quest’ultima, nello Stato come in azienda, è oramai divenuta </w:t>
      </w:r>
      <w:r>
        <w:rPr>
          <w:rFonts w:ascii="Times New Roman" w:hAnsi="Times New Roman" w:cs="Times New Roman"/>
          <w:i/>
          <w:iCs/>
        </w:rPr>
        <w:t>indispensabile</w:t>
      </w:r>
      <w:r>
        <w:rPr>
          <w:rFonts w:ascii="Times New Roman" w:hAnsi="Times New Roman" w:cs="Times New Roman"/>
        </w:rPr>
        <w:t xml:space="preserve">, proprio in virtù del suo </w:t>
      </w:r>
      <w:r>
        <w:rPr>
          <w:rFonts w:ascii="Times New Roman" w:hAnsi="Times New Roman" w:cs="Times New Roman"/>
          <w:i/>
          <w:iCs/>
        </w:rPr>
        <w:t>sapere</w:t>
      </w:r>
      <w:r>
        <w:rPr>
          <w:rFonts w:ascii="Times New Roman" w:hAnsi="Times New Roman" w:cs="Times New Roman"/>
        </w:rPr>
        <w:t>.</w:t>
      </w:r>
    </w:p>
    <w:p w14:paraId="62B67CEC" w14:textId="77777777" w:rsidR="001C0EAB" w:rsidRDefault="001C0EAB" w:rsidP="001C0EAB">
      <w:pPr>
        <w:spacing w:after="0" w:line="360" w:lineRule="auto"/>
        <w:ind w:firstLine="284"/>
        <w:jc w:val="both"/>
        <w:rPr>
          <w:rFonts w:ascii="Times New Roman" w:hAnsi="Times New Roman" w:cs="Times New Roman"/>
        </w:rPr>
      </w:pPr>
      <w:r w:rsidRPr="006B7776">
        <w:rPr>
          <w:rFonts w:ascii="Times New Roman" w:hAnsi="Times New Roman" w:cs="Times New Roman"/>
          <w:i/>
          <w:iCs/>
        </w:rPr>
        <w:t>C</w:t>
      </w:r>
      <w:r>
        <w:rPr>
          <w:rFonts w:ascii="Times New Roman" w:hAnsi="Times New Roman" w:cs="Times New Roman"/>
          <w:i/>
          <w:iCs/>
        </w:rPr>
        <w:t>osa significa questo da un punto di vista aziendale e, dunque, sociale</w:t>
      </w:r>
      <w:r>
        <w:rPr>
          <w:rFonts w:ascii="Times New Roman" w:hAnsi="Times New Roman" w:cs="Times New Roman"/>
        </w:rPr>
        <w:t xml:space="preserve">? Principalmente, </w:t>
      </w:r>
      <w:r>
        <w:rPr>
          <w:rFonts w:ascii="Times New Roman" w:hAnsi="Times New Roman" w:cs="Times New Roman"/>
          <w:i/>
          <w:iCs/>
        </w:rPr>
        <w:t>perdita del ruolo e della funzione sociale della borghesia</w:t>
      </w:r>
      <w:r>
        <w:rPr>
          <w:rFonts w:ascii="Times New Roman" w:hAnsi="Times New Roman" w:cs="Times New Roman"/>
        </w:rPr>
        <w:t>. La burocratizzazione dell’azienda, necessaria in un contesto di distruzione creatrice, fa collassare «la posizione sociale dell’imprenditore capitalista» (Ivi: 125). Il proprietario dell’azienda non è più il capitalista “eroico” che, quasi fanciullescamente, guida il progresso (</w:t>
      </w:r>
      <w:proofErr w:type="spellStart"/>
      <w:r>
        <w:rPr>
          <w:rFonts w:ascii="Times New Roman" w:hAnsi="Times New Roman" w:cs="Times New Roman"/>
        </w:rPr>
        <w:t>Sombart</w:t>
      </w:r>
      <w:proofErr w:type="spellEnd"/>
      <w:r>
        <w:rPr>
          <w:rFonts w:ascii="Times New Roman" w:hAnsi="Times New Roman" w:cs="Times New Roman"/>
        </w:rPr>
        <w:t xml:space="preserve">, 2014), né – in un contesto di distruzione creatrice – egli può limitarsi a gestire la sua “piccola azienda”. In un’economia dell’innovazione schumpeteriana, entrambe le figure sono destinate a essere </w:t>
      </w:r>
      <w:r>
        <w:rPr>
          <w:rFonts w:ascii="Times New Roman" w:hAnsi="Times New Roman" w:cs="Times New Roman"/>
          <w:i/>
          <w:iCs/>
        </w:rPr>
        <w:t>distrutte</w:t>
      </w:r>
      <w:r>
        <w:rPr>
          <w:rFonts w:ascii="Times New Roman" w:hAnsi="Times New Roman" w:cs="Times New Roman"/>
        </w:rPr>
        <w:t xml:space="preserve">: «l’unità industriale gigante perfettamente burocratizzata soppianta non solo l’azienda piccola e media e ne “espropria” i proprietari, </w:t>
      </w:r>
      <w:r>
        <w:rPr>
          <w:rFonts w:ascii="Times New Roman" w:hAnsi="Times New Roman" w:cs="Times New Roman"/>
          <w:i/>
          <w:iCs/>
        </w:rPr>
        <w:t>ma soppianta in definitiva l’imprenditore ed espropria la borghesia</w:t>
      </w:r>
      <w:r>
        <w:rPr>
          <w:rFonts w:ascii="Times New Roman" w:hAnsi="Times New Roman" w:cs="Times New Roman"/>
        </w:rPr>
        <w:t>» (Schumpeter, 1961: 126). Ciò, come vedremo, non significa che gli imprenditori spariscano nel nulla. Piuttosto, ciò che dovremo analizzare è come cambia il loro ruolo in un contesto in cui, come scrive Schumpeter, «il progresso economico tende a spersonalizzarsi e ad automatizzarsi: il lavoro di uffici e comitati tende a soppiantare l’azione personale» (Ivi: 125).</w:t>
      </w:r>
    </w:p>
    <w:p w14:paraId="0DE35E8D" w14:textId="01E8AFCA" w:rsidR="001C0EAB" w:rsidRPr="00004BDA"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lastRenderedPageBreak/>
        <w:t>Infine, possiamo chiederci: dati questi cambiamenti, «</w:t>
      </w:r>
      <w:r>
        <w:rPr>
          <w:rFonts w:ascii="Times New Roman" w:hAnsi="Times New Roman" w:cs="Times New Roman"/>
          <w:i/>
          <w:iCs/>
        </w:rPr>
        <w:t>può il capitalismo sopravvivere?</w:t>
      </w:r>
      <w:r>
        <w:rPr>
          <w:rFonts w:ascii="Times New Roman" w:hAnsi="Times New Roman" w:cs="Times New Roman"/>
        </w:rPr>
        <w:t>» (Ivi: 57). La sua risposta è lapidaria: «</w:t>
      </w:r>
      <w:r>
        <w:rPr>
          <w:rFonts w:ascii="Times New Roman" w:hAnsi="Times New Roman" w:cs="Times New Roman"/>
          <w:i/>
          <w:iCs/>
        </w:rPr>
        <w:t>no, non lo credo</w:t>
      </w:r>
      <w:r>
        <w:rPr>
          <w:rFonts w:ascii="Times New Roman" w:hAnsi="Times New Roman" w:cs="Times New Roman"/>
        </w:rPr>
        <w:t xml:space="preserve">» (Ibidem). Dinnanzi alla burocratizzazione delle aziende e all’espropriazione della borghesia ad opera della grande unità burocratizzata il capitalismo, </w:t>
      </w:r>
      <w:r>
        <w:rPr>
          <w:rFonts w:ascii="Times New Roman" w:hAnsi="Times New Roman" w:cs="Times New Roman"/>
          <w:i/>
          <w:iCs/>
        </w:rPr>
        <w:t>per come lo si è conosciuto</w:t>
      </w:r>
      <w:r>
        <w:rPr>
          <w:rFonts w:ascii="Times New Roman" w:hAnsi="Times New Roman" w:cs="Times New Roman"/>
        </w:rPr>
        <w:t>, non può sopravvivere. E tuttavia, la diagnosi di Schumpeter è decisamente più sottile di quanto potrebbe sembrare. Il punto, infatti, è che a soccombere sarà l’</w:t>
      </w:r>
      <w:r>
        <w:rPr>
          <w:rFonts w:ascii="Times New Roman" w:hAnsi="Times New Roman" w:cs="Times New Roman"/>
          <w:i/>
          <w:iCs/>
        </w:rPr>
        <w:t>attuale forma del capitalismo</w:t>
      </w:r>
      <w:r>
        <w:rPr>
          <w:rFonts w:ascii="Times New Roman" w:hAnsi="Times New Roman" w:cs="Times New Roman"/>
        </w:rPr>
        <w:t xml:space="preserve">, ma non il processo capitalistico per eccellenza, ovvero la distruzione creatrice, che anzi troverà nuova linfa </w:t>
      </w:r>
      <w:r>
        <w:rPr>
          <w:rFonts w:ascii="Times New Roman" w:hAnsi="Times New Roman" w:cs="Times New Roman"/>
          <w:i/>
          <w:iCs/>
        </w:rPr>
        <w:t>proprio nell’unità industriale burocratizzata</w:t>
      </w:r>
      <w:r>
        <w:rPr>
          <w:rFonts w:ascii="Times New Roman" w:hAnsi="Times New Roman" w:cs="Times New Roman"/>
        </w:rPr>
        <w:t xml:space="preserve">. A essere </w:t>
      </w:r>
      <w:r>
        <w:rPr>
          <w:rFonts w:ascii="Times New Roman" w:hAnsi="Times New Roman" w:cs="Times New Roman"/>
          <w:i/>
          <w:iCs/>
        </w:rPr>
        <w:t xml:space="preserve">già </w:t>
      </w:r>
      <w:r>
        <w:rPr>
          <w:rFonts w:ascii="Times New Roman" w:hAnsi="Times New Roman" w:cs="Times New Roman"/>
        </w:rPr>
        <w:t xml:space="preserve">finito, per Schumpeter, </w:t>
      </w:r>
      <w:r w:rsidRPr="00A527B5">
        <w:rPr>
          <w:rFonts w:ascii="Times New Roman" w:hAnsi="Times New Roman" w:cs="Times New Roman"/>
        </w:rPr>
        <w:t>è dunque il capitalismo personale, eroico (</w:t>
      </w:r>
      <w:proofErr w:type="spellStart"/>
      <w:r w:rsidRPr="00A527B5">
        <w:rPr>
          <w:rFonts w:ascii="Times New Roman" w:hAnsi="Times New Roman" w:cs="Times New Roman"/>
        </w:rPr>
        <w:t>Sombart</w:t>
      </w:r>
      <w:proofErr w:type="spellEnd"/>
      <w:r w:rsidRPr="00A527B5">
        <w:rPr>
          <w:rFonts w:ascii="Times New Roman" w:hAnsi="Times New Roman" w:cs="Times New Roman"/>
        </w:rPr>
        <w:t xml:space="preserve">, </w:t>
      </w:r>
      <w:r w:rsidR="00A527B5" w:rsidRPr="00A527B5">
        <w:rPr>
          <w:rFonts w:ascii="Times New Roman" w:hAnsi="Times New Roman" w:cs="Times New Roman"/>
        </w:rPr>
        <w:t>2019</w:t>
      </w:r>
      <w:r w:rsidRPr="00A527B5">
        <w:rPr>
          <w:rFonts w:ascii="Times New Roman" w:hAnsi="Times New Roman" w:cs="Times New Roman"/>
        </w:rPr>
        <w:t xml:space="preserve">), basato sulla capacità innovativa, sul </w:t>
      </w:r>
      <w:proofErr w:type="spellStart"/>
      <w:r w:rsidRPr="00A527B5">
        <w:rPr>
          <w:rFonts w:ascii="Times New Roman" w:hAnsi="Times New Roman" w:cs="Times New Roman"/>
          <w:i/>
          <w:iCs/>
        </w:rPr>
        <w:t>Beruf</w:t>
      </w:r>
      <w:proofErr w:type="spellEnd"/>
      <w:r>
        <w:rPr>
          <w:rFonts w:ascii="Times New Roman" w:hAnsi="Times New Roman" w:cs="Times New Roman"/>
        </w:rPr>
        <w:t xml:space="preserve"> del </w:t>
      </w:r>
      <w:r>
        <w:rPr>
          <w:rFonts w:ascii="Times New Roman" w:hAnsi="Times New Roman" w:cs="Times New Roman"/>
          <w:i/>
          <w:iCs/>
        </w:rPr>
        <w:t xml:space="preserve">singolo </w:t>
      </w:r>
      <w:r>
        <w:rPr>
          <w:rFonts w:ascii="Times New Roman" w:hAnsi="Times New Roman" w:cs="Times New Roman"/>
        </w:rPr>
        <w:t xml:space="preserve">imprenditore-borghese (Weber, 2015) e sull’astratta divisione tra Stato e mercato. E ciò non dipende da motivi economici, come voleva Marx, ma dal fatto che il processo di distruzione creatrice – </w:t>
      </w:r>
      <w:r>
        <w:rPr>
          <w:rFonts w:ascii="Times New Roman" w:hAnsi="Times New Roman" w:cs="Times New Roman"/>
          <w:i/>
          <w:iCs/>
        </w:rPr>
        <w:t>proprio per tenere in vita sé stesso</w:t>
      </w:r>
      <w:r>
        <w:rPr>
          <w:rFonts w:ascii="Times New Roman" w:hAnsi="Times New Roman" w:cs="Times New Roman"/>
        </w:rPr>
        <w:t xml:space="preserve"> – ha dovuto liberarsi di alcune sovrastrutture che ne limitavano la potenza innovatrice: «il rendimento attuale e potenziale del sistema capitalistico è tale da smentire l’ipotesi di un crollo sotto il peso di un fallimento economico, ma […] esso mina alla base gli </w:t>
      </w:r>
      <w:r>
        <w:rPr>
          <w:rFonts w:ascii="Times New Roman" w:hAnsi="Times New Roman" w:cs="Times New Roman"/>
          <w:i/>
          <w:iCs/>
        </w:rPr>
        <w:t xml:space="preserve">istituti sociali che lo proteggono </w:t>
      </w:r>
      <w:r>
        <w:rPr>
          <w:rFonts w:ascii="Times New Roman" w:hAnsi="Times New Roman" w:cs="Times New Roman"/>
        </w:rPr>
        <w:t xml:space="preserve">e crea “inevitabilmente” condizioni in cui esso non potrà più vivere» (Ibidem). </w:t>
      </w:r>
    </w:p>
    <w:p w14:paraId="66AF0184" w14:textId="088ED54A"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Schumpeter, nonostante qualche vago riferimento a un socialismo burocratizzato, non anticipa ciò che verrà, invitandoci semplicemente – senza dare tempistiche – a tenere sotto controllo la «tendenza profonda» </w:t>
      </w:r>
      <w:r w:rsidRPr="00664670">
        <w:rPr>
          <w:rFonts w:ascii="Times New Roman" w:hAnsi="Times New Roman" w:cs="Times New Roman"/>
        </w:rPr>
        <w:t xml:space="preserve">(Ivi: </w:t>
      </w:r>
      <w:r w:rsidR="00664670" w:rsidRPr="00664670">
        <w:rPr>
          <w:rFonts w:ascii="Times New Roman" w:hAnsi="Times New Roman" w:cs="Times New Roman"/>
        </w:rPr>
        <w:t>91</w:t>
      </w:r>
      <w:r w:rsidRPr="00664670">
        <w:rPr>
          <w:rFonts w:ascii="Times New Roman" w:hAnsi="Times New Roman" w:cs="Times New Roman"/>
        </w:rPr>
        <w:t>)</w:t>
      </w:r>
      <w:r>
        <w:rPr>
          <w:rFonts w:ascii="Times New Roman" w:hAnsi="Times New Roman" w:cs="Times New Roman"/>
        </w:rPr>
        <w:t xml:space="preserve"> da lui individuata, nella consapevolezza che i processi di burocratizzazione aziendale riflettono un fenomeno di lungo periodo. E tuttavia, l’analisi dell’economista austriaco riguardante la burocratizzazione delle aziende, l’indispensabilità dei loro apparati, il cambio di ruolo dell’imprenditore e le pratiche monopolistiche ci offre degli strumenti decisivi per proseguire nella nostra analisi del capitalismo digitale. E, per farlo, è essenziale mostrare l’impatto decisivo che la teoria schumpeteriana ha avuto sul capitalismo politico digitale americano (§2.1), oltre che sui complessi rapporti tra strutture burocratiche e strutture democratiche (§2.2). </w:t>
      </w:r>
    </w:p>
    <w:p w14:paraId="62DA0AEE" w14:textId="77777777" w:rsidR="001C0EAB" w:rsidRDefault="001C0EAB" w:rsidP="001C0EAB">
      <w:pPr>
        <w:spacing w:after="0" w:line="360" w:lineRule="auto"/>
        <w:ind w:firstLine="284"/>
        <w:jc w:val="both"/>
        <w:rPr>
          <w:rFonts w:ascii="Times New Roman" w:hAnsi="Times New Roman" w:cs="Times New Roman"/>
        </w:rPr>
      </w:pPr>
    </w:p>
    <w:p w14:paraId="61E22E77" w14:textId="77777777" w:rsidR="001C0EAB" w:rsidRDefault="001C0EAB" w:rsidP="001C0EAB">
      <w:pPr>
        <w:spacing w:after="0" w:line="360" w:lineRule="auto"/>
        <w:ind w:firstLine="284"/>
        <w:jc w:val="both"/>
        <w:rPr>
          <w:rFonts w:ascii="Times New Roman" w:hAnsi="Times New Roman" w:cs="Times New Roman"/>
        </w:rPr>
      </w:pPr>
    </w:p>
    <w:p w14:paraId="3D1D7B8C" w14:textId="77777777" w:rsidR="001C0EAB" w:rsidRPr="00370513" w:rsidRDefault="001C0EAB" w:rsidP="001C0EAB">
      <w:pPr>
        <w:spacing w:after="0" w:line="360" w:lineRule="auto"/>
        <w:ind w:firstLine="284"/>
        <w:jc w:val="both"/>
        <w:rPr>
          <w:rFonts w:ascii="Times New Roman" w:hAnsi="Times New Roman" w:cs="Times New Roman"/>
          <w:b/>
          <w:bCs/>
          <w:sz w:val="26"/>
          <w:szCs w:val="26"/>
        </w:rPr>
      </w:pPr>
      <w:bookmarkStart w:id="22" w:name="_Hlk213623403"/>
      <w:r w:rsidRPr="00370513">
        <w:rPr>
          <w:rFonts w:ascii="Times New Roman" w:hAnsi="Times New Roman" w:cs="Times New Roman"/>
          <w:b/>
          <w:bCs/>
          <w:sz w:val="26"/>
          <w:szCs w:val="26"/>
        </w:rPr>
        <w:t>§2.1. Il momento straussiano di Peter Thiel e l’apocalisse della sicurezza nazionale</w:t>
      </w:r>
    </w:p>
    <w:bookmarkEnd w:id="22"/>
    <w:p w14:paraId="2F198E6A" w14:textId="77777777" w:rsidR="001C0EAB" w:rsidRDefault="001C0EAB" w:rsidP="001C0EAB">
      <w:pPr>
        <w:spacing w:after="0" w:line="360" w:lineRule="auto"/>
        <w:ind w:firstLine="284"/>
        <w:jc w:val="both"/>
        <w:rPr>
          <w:rFonts w:ascii="Times New Roman" w:hAnsi="Times New Roman" w:cs="Times New Roman"/>
        </w:rPr>
      </w:pPr>
    </w:p>
    <w:p w14:paraId="02794936"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lastRenderedPageBreak/>
        <w:t xml:space="preserve">Per affrontare le questioni che abbiamo sollevato nel precedente paragrafo, la figura centrale nel contesto del capitalismo politico digitale americano è senza ombra di dubbio il già citato Peter Thiel, sia per le sue posizioni economiche sia per il modo in cui egli concepisce i rapporti tra burocrazie pubbliche e burocrazie private. Inoltre, la rete d’influenza del fondatore di </w:t>
      </w:r>
      <w:proofErr w:type="spellStart"/>
      <w:r>
        <w:rPr>
          <w:rFonts w:ascii="Times New Roman" w:hAnsi="Times New Roman" w:cs="Times New Roman"/>
        </w:rPr>
        <w:t>Palantir</w:t>
      </w:r>
      <w:proofErr w:type="spellEnd"/>
      <w:r>
        <w:rPr>
          <w:rFonts w:ascii="Times New Roman" w:hAnsi="Times New Roman" w:cs="Times New Roman"/>
        </w:rPr>
        <w:t xml:space="preserve"> è estremamente estesa. Come si vedrà, essa sta attivamente contribuendo a formare le dinamiche del capitalismo politico americano, sia per quanto riguarda la forma di </w:t>
      </w:r>
      <w:r>
        <w:rPr>
          <w:rFonts w:ascii="Times New Roman" w:hAnsi="Times New Roman" w:cs="Times New Roman"/>
          <w:i/>
          <w:iCs/>
        </w:rPr>
        <w:t xml:space="preserve">governance </w:t>
      </w:r>
      <w:r>
        <w:rPr>
          <w:rFonts w:ascii="Times New Roman" w:hAnsi="Times New Roman" w:cs="Times New Roman"/>
        </w:rPr>
        <w:t>che esso si sta dando sia per quanto riguarda il modo in cui viene concepita l’innovazione e la regolamentazione delle nuove tecnologie.</w:t>
      </w:r>
    </w:p>
    <w:p w14:paraId="01FA41C9"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Infatti, dal punto di vista economico, Thiel si definisce esplicitamente “schumpeteriano”, e ha più volte argomentato a favore dello schema della concorrenza monopolistica. Secondo il fondatore di </w:t>
      </w:r>
      <w:proofErr w:type="spellStart"/>
      <w:r>
        <w:rPr>
          <w:rFonts w:ascii="Times New Roman" w:hAnsi="Times New Roman" w:cs="Times New Roman"/>
        </w:rPr>
        <w:t>Palantir</w:t>
      </w:r>
      <w:proofErr w:type="spellEnd"/>
      <w:r>
        <w:rPr>
          <w:rFonts w:ascii="Times New Roman" w:hAnsi="Times New Roman" w:cs="Times New Roman"/>
        </w:rPr>
        <w:t xml:space="preserve">, le energie imprenditoriali – e i capitali – non devono essere investiti per produrre, magari in maniera migliore, qualcosa che già esiste. Piuttosto – come sostiene Schumpeter in </w:t>
      </w:r>
      <w:r>
        <w:rPr>
          <w:rFonts w:ascii="Times New Roman" w:hAnsi="Times New Roman" w:cs="Times New Roman"/>
          <w:i/>
          <w:iCs/>
        </w:rPr>
        <w:t>Capitalismo, Socialismo e Democrazia</w:t>
      </w:r>
      <w:r>
        <w:rPr>
          <w:rFonts w:ascii="Times New Roman" w:hAnsi="Times New Roman" w:cs="Times New Roman"/>
        </w:rPr>
        <w:t xml:space="preserve"> – essi devono essere impiegati per </w:t>
      </w:r>
      <w:r>
        <w:rPr>
          <w:rFonts w:ascii="Times New Roman" w:hAnsi="Times New Roman" w:cs="Times New Roman"/>
          <w:i/>
          <w:iCs/>
        </w:rPr>
        <w:t xml:space="preserve">creare </w:t>
      </w:r>
      <w:r>
        <w:rPr>
          <w:rFonts w:ascii="Times New Roman" w:hAnsi="Times New Roman" w:cs="Times New Roman"/>
        </w:rPr>
        <w:t xml:space="preserve">qualcosa che </w:t>
      </w:r>
      <w:r>
        <w:rPr>
          <w:rFonts w:ascii="Times New Roman" w:hAnsi="Times New Roman" w:cs="Times New Roman"/>
          <w:i/>
          <w:iCs/>
        </w:rPr>
        <w:t>ancora non esiste</w:t>
      </w:r>
      <w:r>
        <w:rPr>
          <w:rFonts w:ascii="Times New Roman" w:hAnsi="Times New Roman" w:cs="Times New Roman"/>
        </w:rPr>
        <w:t>. L’obiettivo non deve essere entrare in un mercato, ma scovarne uno nuovo, occuparlo e costruirvi un monopolio:</w:t>
      </w:r>
    </w:p>
    <w:p w14:paraId="78BA7317" w14:textId="77777777" w:rsidR="001C0EAB" w:rsidRDefault="001C0EAB" w:rsidP="001C0EAB">
      <w:pPr>
        <w:spacing w:after="0" w:line="360" w:lineRule="auto"/>
        <w:ind w:firstLine="284"/>
        <w:jc w:val="both"/>
        <w:rPr>
          <w:rFonts w:ascii="Times New Roman" w:hAnsi="Times New Roman" w:cs="Times New Roman"/>
        </w:rPr>
      </w:pPr>
    </w:p>
    <w:p w14:paraId="23DE3D9A" w14:textId="77777777" w:rsidR="001C0EAB" w:rsidRPr="00E05633" w:rsidRDefault="001C0EAB" w:rsidP="001C0EAB">
      <w:pPr>
        <w:spacing w:after="0" w:line="360" w:lineRule="auto"/>
        <w:ind w:left="567" w:right="567"/>
        <w:jc w:val="both"/>
        <w:rPr>
          <w:rFonts w:ascii="Times New Roman" w:hAnsi="Times New Roman" w:cs="Times New Roman"/>
          <w:sz w:val="22"/>
          <w:szCs w:val="22"/>
        </w:rPr>
      </w:pPr>
      <w:r w:rsidRPr="00E05633">
        <w:rPr>
          <w:rFonts w:ascii="Times New Roman" w:hAnsi="Times New Roman" w:cs="Times New Roman"/>
          <w:sz w:val="22"/>
          <w:szCs w:val="22"/>
        </w:rPr>
        <w:t xml:space="preserve">ovviamente, è più facile copiare un modello che realizzare qualcosa di nuovo. Fare quello che sappiamo già come fare porta il mondo da 1 a </w:t>
      </w:r>
      <w:r w:rsidRPr="00E05633">
        <w:rPr>
          <w:rFonts w:ascii="Times New Roman" w:hAnsi="Times New Roman" w:cs="Times New Roman"/>
          <w:i/>
          <w:iCs/>
          <w:sz w:val="22"/>
          <w:szCs w:val="22"/>
        </w:rPr>
        <w:t xml:space="preserve">n </w:t>
      </w:r>
      <w:r w:rsidRPr="00E05633">
        <w:rPr>
          <w:rFonts w:ascii="Times New Roman" w:hAnsi="Times New Roman" w:cs="Times New Roman"/>
          <w:sz w:val="22"/>
          <w:szCs w:val="22"/>
        </w:rPr>
        <w:t xml:space="preserve">aggiungendo un po’ di qualcosa che ci è familiare. Invece, ogni volta che creiamo qualcosa di nuovo andiamo da 0 a 1. L’atto della creazione è unico, così come il momento in cui essa avviene, e il risultato è qualcosa di fresco e strano (Thiel, 2024: 7). </w:t>
      </w:r>
    </w:p>
    <w:p w14:paraId="1FEDFFB5" w14:textId="77777777" w:rsidR="001C0EAB" w:rsidRDefault="001C0EAB" w:rsidP="001C0EAB">
      <w:pPr>
        <w:spacing w:after="0" w:line="360" w:lineRule="auto"/>
        <w:ind w:firstLine="284"/>
        <w:jc w:val="both"/>
        <w:rPr>
          <w:rFonts w:ascii="Times New Roman" w:hAnsi="Times New Roman" w:cs="Times New Roman"/>
        </w:rPr>
      </w:pPr>
    </w:p>
    <w:p w14:paraId="08779687"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Andare da 0 a 1, ovvero </w:t>
      </w:r>
      <w:r>
        <w:rPr>
          <w:rFonts w:ascii="Times New Roman" w:hAnsi="Times New Roman" w:cs="Times New Roman"/>
          <w:i/>
          <w:iCs/>
        </w:rPr>
        <w:t>innovare</w:t>
      </w:r>
      <w:r>
        <w:rPr>
          <w:rFonts w:ascii="Times New Roman" w:hAnsi="Times New Roman" w:cs="Times New Roman"/>
        </w:rPr>
        <w:t xml:space="preserve">, significa per Thiel esattamente ciò che significa per Schumpeter: sottrarsi alla concorrenza che avviene sul mercato </w:t>
      </w:r>
      <w:r>
        <w:rPr>
          <w:rFonts w:ascii="Times New Roman" w:hAnsi="Times New Roman" w:cs="Times New Roman"/>
          <w:i/>
          <w:iCs/>
        </w:rPr>
        <w:t>esistente</w:t>
      </w:r>
      <w:r>
        <w:rPr>
          <w:rFonts w:ascii="Times New Roman" w:hAnsi="Times New Roman" w:cs="Times New Roman"/>
        </w:rPr>
        <w:t xml:space="preserve"> per produrre qualcosa che ancora non esiste, evitando così di entrare in una spirale di violenza mimetica che Thiel, che da giovane a Standford ha studiato con René Girard</w:t>
      </w:r>
      <w:r>
        <w:rPr>
          <w:rStyle w:val="Rimandonotaapidipagina"/>
          <w:rFonts w:ascii="Times New Roman" w:hAnsi="Times New Roman" w:cs="Times New Roman"/>
        </w:rPr>
        <w:footnoteReference w:id="62"/>
      </w:r>
      <w:r>
        <w:rPr>
          <w:rFonts w:ascii="Times New Roman" w:hAnsi="Times New Roman" w:cs="Times New Roman"/>
        </w:rPr>
        <w:t xml:space="preserve">, ritiene causa di enormi perdite di capitale e capacità innovativa: </w:t>
      </w:r>
    </w:p>
    <w:p w14:paraId="6ED66F5D" w14:textId="77777777" w:rsidR="001C0EAB" w:rsidRDefault="001C0EAB" w:rsidP="001C0EAB">
      <w:pPr>
        <w:spacing w:after="0" w:line="360" w:lineRule="auto"/>
        <w:ind w:firstLine="284"/>
        <w:jc w:val="both"/>
        <w:rPr>
          <w:rFonts w:ascii="Times New Roman" w:hAnsi="Times New Roman" w:cs="Times New Roman"/>
        </w:rPr>
      </w:pPr>
    </w:p>
    <w:p w14:paraId="337B3713" w14:textId="77777777" w:rsidR="001C0EAB" w:rsidRPr="00E05633" w:rsidRDefault="001C0EAB" w:rsidP="001C0EAB">
      <w:pPr>
        <w:spacing w:after="0" w:line="360" w:lineRule="auto"/>
        <w:ind w:left="567" w:right="567"/>
        <w:jc w:val="both"/>
        <w:rPr>
          <w:rFonts w:ascii="Times New Roman" w:hAnsi="Times New Roman" w:cs="Times New Roman"/>
          <w:sz w:val="22"/>
          <w:szCs w:val="22"/>
        </w:rPr>
      </w:pPr>
      <w:r w:rsidRPr="00E05633">
        <w:rPr>
          <w:rFonts w:ascii="Times New Roman" w:hAnsi="Times New Roman" w:cs="Times New Roman"/>
          <w:sz w:val="22"/>
          <w:szCs w:val="22"/>
        </w:rPr>
        <w:lastRenderedPageBreak/>
        <w:t xml:space="preserve">la competizione è prassi imitativa, generata dalla massificazione dei sentieri battuti e conduce al conflitto distruttivo. L’idea di fondo della filosofia imprenditoriale di Thiel è che, per evitare la competizione, ci si debba domandare quali mercati siano del tutto scoperti, quali compagnie, quali società o quali servizi o innovazioni siano ancora da scoprire o valorizzare (Venanzoni, 2025: 229).  </w:t>
      </w:r>
    </w:p>
    <w:p w14:paraId="18FCAA26" w14:textId="77777777" w:rsidR="001C0EAB" w:rsidRDefault="001C0EAB" w:rsidP="001C0EAB">
      <w:pPr>
        <w:spacing w:after="0" w:line="360" w:lineRule="auto"/>
        <w:ind w:firstLine="284"/>
        <w:jc w:val="both"/>
        <w:rPr>
          <w:rFonts w:ascii="Times New Roman" w:hAnsi="Times New Roman" w:cs="Times New Roman"/>
        </w:rPr>
      </w:pPr>
    </w:p>
    <w:p w14:paraId="301829E7"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Un sistema concorrenziale, infatti, si configura secondo Thiel come un luogo in cui diversi attori cercano di massimizzare i profitti, limitandosi ad andare da “da 1 a </w:t>
      </w:r>
      <w:r>
        <w:rPr>
          <w:rFonts w:ascii="Times New Roman" w:hAnsi="Times New Roman" w:cs="Times New Roman"/>
          <w:i/>
          <w:iCs/>
        </w:rPr>
        <w:t>n</w:t>
      </w:r>
      <w:r>
        <w:rPr>
          <w:rFonts w:ascii="Times New Roman" w:hAnsi="Times New Roman" w:cs="Times New Roman"/>
        </w:rPr>
        <w:t xml:space="preserve">” e a investire denaro in un mercato potenzialmente saturo, rinunciando a creare qualcosa di nuovo. </w:t>
      </w:r>
    </w:p>
    <w:p w14:paraId="2A0C624E"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Dal suo punto di vista, ciò che andrebbe fatto è l’esatto opposto. Le grandi aziende burocratizzate devono dotarsi di uno sguardo strategico, capace di cogliere, come ha scritto il suo socio Alex Karp, “i movimenti della storia e le sue contraddizioni” (cfr. </w:t>
      </w:r>
      <w:proofErr w:type="spellStart"/>
      <w:r>
        <w:rPr>
          <w:rFonts w:ascii="Times New Roman" w:hAnsi="Times New Roman" w:cs="Times New Roman"/>
          <w:i/>
          <w:iCs/>
        </w:rPr>
        <w:t>supra</w:t>
      </w:r>
      <w:proofErr w:type="spellEnd"/>
      <w:r>
        <w:rPr>
          <w:rFonts w:ascii="Times New Roman" w:hAnsi="Times New Roman" w:cs="Times New Roman"/>
        </w:rPr>
        <w:t xml:space="preserve">, </w:t>
      </w:r>
      <w:proofErr w:type="spellStart"/>
      <w:r>
        <w:rPr>
          <w:rFonts w:ascii="Times New Roman" w:hAnsi="Times New Roman" w:cs="Times New Roman"/>
        </w:rPr>
        <w:t>cap</w:t>
      </w:r>
      <w:proofErr w:type="spellEnd"/>
      <w:r>
        <w:rPr>
          <w:rFonts w:ascii="Times New Roman" w:hAnsi="Times New Roman" w:cs="Times New Roman"/>
        </w:rPr>
        <w:t xml:space="preserve"> V, §1.1.), ovvero potenziali nicchie di mercato da aggredire. Una volta individuate, esse devono essere attaccate e scalate, producendo qualcosa di nuovo e andando da 0 a 1. Il risultato, secondo Thiel, è l’uscita dalla dinamica concorrenziale e la creazione di un monopolio:</w:t>
      </w:r>
    </w:p>
    <w:p w14:paraId="38240694" w14:textId="77777777" w:rsidR="001C0EAB" w:rsidRDefault="001C0EAB" w:rsidP="001C0EAB">
      <w:pPr>
        <w:spacing w:after="0" w:line="360" w:lineRule="auto"/>
        <w:ind w:firstLine="284"/>
        <w:jc w:val="both"/>
        <w:rPr>
          <w:rFonts w:ascii="Times New Roman" w:hAnsi="Times New Roman" w:cs="Times New Roman"/>
        </w:rPr>
      </w:pPr>
    </w:p>
    <w:p w14:paraId="591D371A" w14:textId="77777777" w:rsidR="001C0EAB" w:rsidRPr="00E05633" w:rsidRDefault="001C0EAB" w:rsidP="001C0EAB">
      <w:pPr>
        <w:spacing w:after="0" w:line="360" w:lineRule="auto"/>
        <w:ind w:left="567" w:right="567"/>
        <w:jc w:val="both"/>
        <w:rPr>
          <w:rFonts w:ascii="Times New Roman" w:hAnsi="Times New Roman" w:cs="Times New Roman"/>
          <w:sz w:val="22"/>
          <w:szCs w:val="22"/>
        </w:rPr>
      </w:pPr>
      <w:r w:rsidRPr="00E05633">
        <w:rPr>
          <w:rFonts w:ascii="Times New Roman" w:hAnsi="Times New Roman" w:cs="Times New Roman"/>
          <w:sz w:val="22"/>
          <w:szCs w:val="22"/>
        </w:rPr>
        <w:t xml:space="preserve">i veri eroi prendono il proprio onore così seriamente che combatterebbero anche per cose che </w:t>
      </w:r>
      <w:r w:rsidRPr="00E05633">
        <w:rPr>
          <w:rFonts w:ascii="Times New Roman" w:hAnsi="Times New Roman" w:cs="Times New Roman"/>
          <w:i/>
          <w:iCs/>
          <w:sz w:val="22"/>
          <w:szCs w:val="22"/>
        </w:rPr>
        <w:t>non contano</w:t>
      </w:r>
      <w:r w:rsidRPr="00E05633">
        <w:rPr>
          <w:rFonts w:ascii="Times New Roman" w:hAnsi="Times New Roman" w:cs="Times New Roman"/>
          <w:sz w:val="22"/>
          <w:szCs w:val="22"/>
        </w:rPr>
        <w:t xml:space="preserve">. Questa logica contorta è parte della natura umana, ma è disastrosa nel </w:t>
      </w:r>
      <w:r w:rsidRPr="00E05633">
        <w:rPr>
          <w:rFonts w:ascii="Times New Roman" w:hAnsi="Times New Roman" w:cs="Times New Roman"/>
          <w:i/>
          <w:iCs/>
          <w:sz w:val="22"/>
          <w:szCs w:val="22"/>
        </w:rPr>
        <w:t>business</w:t>
      </w:r>
      <w:r w:rsidRPr="00E05633">
        <w:rPr>
          <w:rFonts w:ascii="Times New Roman" w:hAnsi="Times New Roman" w:cs="Times New Roman"/>
          <w:sz w:val="22"/>
          <w:szCs w:val="22"/>
        </w:rPr>
        <w:t>. Se riuscite a riconoscere la competizione come una forza distruttiva anziché come un segno di valore, siete già più sani di mente di molti altri […]. Sfuggire alla concorrenza vi conferirà un monopolio (Thiel, 2024: 54-55).</w:t>
      </w:r>
    </w:p>
    <w:p w14:paraId="50D7CA65" w14:textId="77777777" w:rsidR="001C0EAB" w:rsidRDefault="001C0EAB" w:rsidP="001C0EAB">
      <w:pPr>
        <w:spacing w:after="0" w:line="360" w:lineRule="auto"/>
        <w:ind w:firstLine="284"/>
        <w:jc w:val="both"/>
        <w:rPr>
          <w:rFonts w:ascii="Times New Roman" w:hAnsi="Times New Roman" w:cs="Times New Roman"/>
        </w:rPr>
      </w:pPr>
    </w:p>
    <w:p w14:paraId="017C5864"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Fino a qui, la prospettiva di Thiel sembra una versione </w:t>
      </w:r>
      <w:r>
        <w:rPr>
          <w:rFonts w:ascii="Times New Roman" w:hAnsi="Times New Roman" w:cs="Times New Roman"/>
          <w:i/>
          <w:iCs/>
        </w:rPr>
        <w:t>pop</w:t>
      </w:r>
      <w:r>
        <w:rPr>
          <w:rFonts w:ascii="Times New Roman" w:hAnsi="Times New Roman" w:cs="Times New Roman"/>
        </w:rPr>
        <w:t xml:space="preserve"> di quella di Schumpeter, condita da citazioni letterarie e </w:t>
      </w:r>
      <w:proofErr w:type="spellStart"/>
      <w:r>
        <w:rPr>
          <w:rFonts w:ascii="Times New Roman" w:hAnsi="Times New Roman" w:cs="Times New Roman"/>
        </w:rPr>
        <w:t>girardiane</w:t>
      </w:r>
      <w:proofErr w:type="spellEnd"/>
      <w:r>
        <w:rPr>
          <w:rFonts w:ascii="Times New Roman" w:hAnsi="Times New Roman" w:cs="Times New Roman"/>
        </w:rPr>
        <w:t>: se si vuole innovare – e fare soldi con un monopolio – è necessario abbracciare la distruzione creatrice, sottraendosi alla concorrenza sui prezzi e dedicandosi alla creazione di qualcosa che non esiste. E tuttavia, ciò che rende interessante l’attualizzazione che Thiel fa del pensiero di Schumpeter è soprattutto il modo in cui la teoria dell’innovazione e del monopolio dell’economista austriaco viene legata alle questioni legate alla burocratizzazione e alla sicurezza nazionale.</w:t>
      </w:r>
    </w:p>
    <w:p w14:paraId="1A57A3AF"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lastRenderedPageBreak/>
        <w:t xml:space="preserve">Thiel, infatti, ha teorizzato e messo in pratica una strategia fondamentale: se tutto si burocratizza, se le burocrazie sono indispensabili e se il discrimine del capitalismo politico è la sicurezza nazionale, allora le aziende digitali americane non devono semplicemente costruire dei monopoli schumpeteriani, ma </w:t>
      </w:r>
      <w:r>
        <w:rPr>
          <w:rFonts w:ascii="Times New Roman" w:hAnsi="Times New Roman" w:cs="Times New Roman"/>
          <w:i/>
          <w:iCs/>
        </w:rPr>
        <w:t>devono farlo</w:t>
      </w:r>
      <w:r>
        <w:rPr>
          <w:rFonts w:ascii="Times New Roman" w:hAnsi="Times New Roman" w:cs="Times New Roman"/>
        </w:rPr>
        <w:t xml:space="preserve"> </w:t>
      </w:r>
      <w:r w:rsidRPr="00173181">
        <w:rPr>
          <w:rFonts w:ascii="Times New Roman" w:hAnsi="Times New Roman" w:cs="Times New Roman"/>
          <w:i/>
          <w:iCs/>
        </w:rPr>
        <w:t>nell’ambito della sicurezza nazionale</w:t>
      </w:r>
      <w:r>
        <w:rPr>
          <w:rFonts w:ascii="Times New Roman" w:hAnsi="Times New Roman" w:cs="Times New Roman"/>
          <w:i/>
          <w:iCs/>
        </w:rPr>
        <w:t xml:space="preserve"> </w:t>
      </w:r>
      <w:r>
        <w:rPr>
          <w:rFonts w:ascii="Times New Roman" w:hAnsi="Times New Roman" w:cs="Times New Roman"/>
        </w:rPr>
        <w:t xml:space="preserve">(Thiel, 2019). L’obiettivo deve essere scovare una nicchia securitaria che, per motivi strutturali o contingenti, le burocrazie statali </w:t>
      </w:r>
      <w:r>
        <w:rPr>
          <w:rFonts w:ascii="Times New Roman" w:hAnsi="Times New Roman" w:cs="Times New Roman"/>
          <w:i/>
          <w:iCs/>
        </w:rPr>
        <w:t>non hanno ancora occupato</w:t>
      </w:r>
      <w:r>
        <w:rPr>
          <w:rFonts w:ascii="Times New Roman" w:hAnsi="Times New Roman" w:cs="Times New Roman"/>
        </w:rPr>
        <w:t xml:space="preserve">. A quel punto, le aziende digitali devono «aggredire» (Thiel, 2024: 100) quel campo, scalare il mercato e arrivare, da ultimo, a diventare a tutti gli effetti membri dell’apparato securitario statale. All’interno del quale, grazie alla loro capacità tecnico-scientifica, esse si configureranno come degli attori </w:t>
      </w:r>
      <w:r>
        <w:rPr>
          <w:rFonts w:ascii="Times New Roman" w:hAnsi="Times New Roman" w:cs="Times New Roman"/>
          <w:i/>
          <w:iCs/>
        </w:rPr>
        <w:t>indispensabili</w:t>
      </w:r>
      <w:r>
        <w:rPr>
          <w:rFonts w:ascii="Times New Roman" w:hAnsi="Times New Roman" w:cs="Times New Roman"/>
        </w:rPr>
        <w:t xml:space="preserve">, che – in virtù del loro </w:t>
      </w:r>
      <w:r>
        <w:rPr>
          <w:rFonts w:ascii="Times New Roman" w:hAnsi="Times New Roman" w:cs="Times New Roman"/>
          <w:i/>
          <w:iCs/>
        </w:rPr>
        <w:t xml:space="preserve">sapere </w:t>
      </w:r>
      <w:r>
        <w:rPr>
          <w:rFonts w:ascii="Times New Roman" w:hAnsi="Times New Roman" w:cs="Times New Roman"/>
        </w:rPr>
        <w:t xml:space="preserve">unico e irriproducibile – saranno difesi sia dai nemici interni (coloro che vorrebbero regolarle) sia dalla concorrenza esterna, in particolare cinese. </w:t>
      </w:r>
    </w:p>
    <w:p w14:paraId="2F2F42A0"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La necessità di coniugare distruzione creatrice, monopolio tecnologico e sicurezza nazionale è stata esplicitata da Thiel già nel 2007, in un importante saggio intitolato </w:t>
      </w:r>
      <w:r>
        <w:rPr>
          <w:rFonts w:ascii="Times New Roman" w:hAnsi="Times New Roman" w:cs="Times New Roman"/>
          <w:i/>
          <w:iCs/>
        </w:rPr>
        <w:t xml:space="preserve">The </w:t>
      </w:r>
      <w:proofErr w:type="spellStart"/>
      <w:r>
        <w:rPr>
          <w:rFonts w:ascii="Times New Roman" w:hAnsi="Times New Roman" w:cs="Times New Roman"/>
          <w:i/>
          <w:iCs/>
        </w:rPr>
        <w:t>Straussian</w:t>
      </w:r>
      <w:proofErr w:type="spellEnd"/>
      <w:r>
        <w:rPr>
          <w:rFonts w:ascii="Times New Roman" w:hAnsi="Times New Roman" w:cs="Times New Roman"/>
          <w:i/>
          <w:iCs/>
        </w:rPr>
        <w:t xml:space="preserve"> Moment</w:t>
      </w:r>
      <w:r>
        <w:rPr>
          <w:rFonts w:ascii="Times New Roman" w:hAnsi="Times New Roman" w:cs="Times New Roman"/>
        </w:rPr>
        <w:t xml:space="preserve">. In questo testo, il fondatore di PayPal si interroga circa i fallimenti della globalizzazione americana. Secondo Thiel, dopo l’11 settembre l’Occidente si trova davanti a un bivio aporetico. Da un lato, vi è la tradizione liberale e globalista, che insiste – nonostante gli attacchi terroristici – a guardare il mondo con </w:t>
      </w:r>
      <w:proofErr w:type="spellStart"/>
      <w:r>
        <w:rPr>
          <w:rFonts w:ascii="Times New Roman" w:hAnsi="Times New Roman" w:cs="Times New Roman"/>
        </w:rPr>
        <w:t>con</w:t>
      </w:r>
      <w:proofErr w:type="spellEnd"/>
      <w:r>
        <w:rPr>
          <w:rFonts w:ascii="Times New Roman" w:hAnsi="Times New Roman" w:cs="Times New Roman"/>
        </w:rPr>
        <w:t xml:space="preserve"> un ottimismo illuminista, pensando che prima o poi tutti diventeranno pacifici liberal-democratici. Per Thiel, questa postura equivale a una fuga dalla realtà potenzialmente distruttiva: «quando si scappa da un nemico che continua a combattere, non c’è altra possibilità che la sconfitta – indipendentemente dalla superiorità numerica o tecnologica» (Thiel, 2007: 201). </w:t>
      </w:r>
    </w:p>
    <w:p w14:paraId="431BAF22"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Dall’altro lato, vi è la prospettiva «</w:t>
      </w:r>
      <w:proofErr w:type="spellStart"/>
      <w:r>
        <w:rPr>
          <w:rFonts w:ascii="Times New Roman" w:hAnsi="Times New Roman" w:cs="Times New Roman"/>
        </w:rPr>
        <w:t>schmittiana</w:t>
      </w:r>
      <w:proofErr w:type="spellEnd"/>
      <w:r>
        <w:rPr>
          <w:rFonts w:ascii="Times New Roman" w:hAnsi="Times New Roman" w:cs="Times New Roman"/>
        </w:rPr>
        <w:t xml:space="preserve">» dello scontro di civiltà, che vede nell’Islam «il nemico provvidenziale dell’Occidente» (Ibidem) e che dunque ritiene necessario reagire con la stessa violenza. Thiel, profondamente cattolico, condivide l’idea secondo cui l’Islam è </w:t>
      </w:r>
      <w:r>
        <w:rPr>
          <w:rFonts w:ascii="Times New Roman" w:hAnsi="Times New Roman" w:cs="Times New Roman"/>
          <w:i/>
          <w:iCs/>
        </w:rPr>
        <w:t xml:space="preserve">il </w:t>
      </w:r>
      <w:r>
        <w:rPr>
          <w:rFonts w:ascii="Times New Roman" w:hAnsi="Times New Roman" w:cs="Times New Roman"/>
        </w:rPr>
        <w:t>nemico dell’Occidente. E tuttavia, egli pensa che «ripagare i terroristi con la stessa moneta […] sarebbe una vittoria di Pirro: significherebbe rinunciare a tutto ciò che distingue l’Occidente moderno dall’Islam» (Ibidem).</w:t>
      </w:r>
    </w:p>
    <w:p w14:paraId="181A739F"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Ora, che legame ha questo testo per larghi tratti confuso, pieno di passi teologici e di citazioni decontestualizzate di Schmitt, Nietzsche e Hobbes</w:t>
      </w:r>
      <w:r>
        <w:rPr>
          <w:rStyle w:val="Rimandonotaapidipagina"/>
          <w:rFonts w:ascii="Times New Roman" w:hAnsi="Times New Roman" w:cs="Times New Roman"/>
        </w:rPr>
        <w:footnoteReference w:id="63"/>
      </w:r>
      <w:r>
        <w:rPr>
          <w:rFonts w:ascii="Times New Roman" w:hAnsi="Times New Roman" w:cs="Times New Roman"/>
        </w:rPr>
        <w:t xml:space="preserve"> con le questioni economiche che abbiamo sollevato prima?  È nel tentare di uscire dall’aporia sopra </w:t>
      </w:r>
      <w:r>
        <w:rPr>
          <w:rFonts w:ascii="Times New Roman" w:hAnsi="Times New Roman" w:cs="Times New Roman"/>
        </w:rPr>
        <w:lastRenderedPageBreak/>
        <w:t xml:space="preserve">menzionata che Thiel espone il processo che l’ha portato, per la prima volta, ad applicare la teoria schumpeteriana agli apparati di sicurezza nazionale. </w:t>
      </w:r>
    </w:p>
    <w:p w14:paraId="49D268D6"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Cosa è </w:t>
      </w:r>
      <w:r>
        <w:rPr>
          <w:rFonts w:ascii="Times New Roman" w:hAnsi="Times New Roman" w:cs="Times New Roman"/>
          <w:i/>
          <w:iCs/>
        </w:rPr>
        <w:t xml:space="preserve">davvero </w:t>
      </w:r>
      <w:r>
        <w:rPr>
          <w:rFonts w:ascii="Times New Roman" w:hAnsi="Times New Roman" w:cs="Times New Roman"/>
        </w:rPr>
        <w:t xml:space="preserve">successo l’11 settembre? Secondo Thiel, ciò che è avvenuto è che la retorica global-progressista, incarnata dalle Nazioni Unite e dal mito della fine della storia, ha portato gli USA a tralasciare la </w:t>
      </w:r>
      <w:r>
        <w:rPr>
          <w:rFonts w:ascii="Times New Roman" w:hAnsi="Times New Roman" w:cs="Times New Roman"/>
          <w:i/>
          <w:iCs/>
        </w:rPr>
        <w:t xml:space="preserve">sicurezza </w:t>
      </w:r>
      <w:r>
        <w:rPr>
          <w:rFonts w:ascii="Times New Roman" w:hAnsi="Times New Roman" w:cs="Times New Roman"/>
        </w:rPr>
        <w:t xml:space="preserve">interna, autoconvincendosi di non poter essere attaccati in virtù della loro superiorità morale. Il rischio, secondo Thiel, risiede sia nel perseverare in quella </w:t>
      </w:r>
      <w:r>
        <w:rPr>
          <w:rFonts w:ascii="Times New Roman" w:hAnsi="Times New Roman" w:cs="Times New Roman"/>
          <w:i/>
          <w:iCs/>
        </w:rPr>
        <w:t>forma mentis</w:t>
      </w:r>
      <w:r>
        <w:rPr>
          <w:rFonts w:ascii="Times New Roman" w:hAnsi="Times New Roman" w:cs="Times New Roman"/>
        </w:rPr>
        <w:t xml:space="preserve"> sia nel reagire con eccessiva violenza, tradendo così i princìpi dell’Occidente. E dunque, per evitare che l’11 settembre si ripeta, il riferimento filosofico dell’America non potrà essere né la tradizione illuministica, con la sua idea del primato dell’economia e la speranza nella pace perpetua, né la distinzione amico/nemico di matrice </w:t>
      </w:r>
      <w:proofErr w:type="spellStart"/>
      <w:r>
        <w:rPr>
          <w:rFonts w:ascii="Times New Roman" w:hAnsi="Times New Roman" w:cs="Times New Roman"/>
        </w:rPr>
        <w:t>schmittiana</w:t>
      </w:r>
      <w:proofErr w:type="spellEnd"/>
      <w:r>
        <w:rPr>
          <w:rFonts w:ascii="Times New Roman" w:hAnsi="Times New Roman" w:cs="Times New Roman"/>
        </w:rPr>
        <w:t xml:space="preserve">, che trasformerebbe l’Occidente nel nemico da cui dovrebbe proteggersi. </w:t>
      </w:r>
    </w:p>
    <w:p w14:paraId="280CBDEC"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Per Thiel, l’11 settembre 2001 implica allora l’avvento del «momento straussiano», che consiste nell’accettazione dell’idea, elaborata proprio da uno dei più influenti filosofi americani</w:t>
      </w:r>
      <w:r>
        <w:rPr>
          <w:rStyle w:val="Rimandonotaapidipagina"/>
          <w:rFonts w:ascii="Times New Roman" w:hAnsi="Times New Roman" w:cs="Times New Roman"/>
        </w:rPr>
        <w:footnoteReference w:id="64"/>
      </w:r>
      <w:r>
        <w:rPr>
          <w:rFonts w:ascii="Times New Roman" w:hAnsi="Times New Roman" w:cs="Times New Roman"/>
        </w:rPr>
        <w:t>, che «anche la società più giusta non può vivere senza intelligence, ovvero senza spie» (Strauss, 1965: 160). Il punto, che Thiel sottolinea, è che la rettitudine morale dell’America – la stessa rettitudine che dovrebbe impedirle di agire come i terroristi – non sta generando in alcun modo un mondo a sua immagine e somiglianza (Thiel, 2007: 207). L’</w:t>
      </w:r>
      <w:r>
        <w:rPr>
          <w:rFonts w:ascii="Times New Roman" w:hAnsi="Times New Roman" w:cs="Times New Roman"/>
          <w:i/>
          <w:iCs/>
        </w:rPr>
        <w:t xml:space="preserve">American way of life </w:t>
      </w:r>
      <w:r>
        <w:rPr>
          <w:rFonts w:ascii="Times New Roman" w:hAnsi="Times New Roman" w:cs="Times New Roman"/>
        </w:rPr>
        <w:t xml:space="preserve">ha ancora dei nemici, dunque gli USA devono investire su quelle capacità d’intelligence necessarie per prevenire le minacce, dato che l’11 settembre ha dimostrato che esistono persone pronte a sacrificare la propria vita proprio per rompere la </w:t>
      </w:r>
      <w:r>
        <w:rPr>
          <w:rFonts w:ascii="Times New Roman" w:hAnsi="Times New Roman" w:cs="Times New Roman"/>
          <w:i/>
          <w:iCs/>
        </w:rPr>
        <w:t>pax americana</w:t>
      </w:r>
      <w:r>
        <w:rPr>
          <w:rFonts w:ascii="Times New Roman" w:hAnsi="Times New Roman" w:cs="Times New Roman"/>
        </w:rPr>
        <w:t xml:space="preserve">, nemici che non hanno alcuna intenzione di smettere di combattere: </w:t>
      </w:r>
    </w:p>
    <w:p w14:paraId="0BDEDAF5" w14:textId="77777777" w:rsidR="001C0EAB" w:rsidRDefault="001C0EAB" w:rsidP="001C0EAB">
      <w:pPr>
        <w:spacing w:after="0" w:line="360" w:lineRule="auto"/>
        <w:ind w:firstLine="284"/>
        <w:jc w:val="both"/>
        <w:rPr>
          <w:rFonts w:ascii="Times New Roman" w:hAnsi="Times New Roman" w:cs="Times New Roman"/>
        </w:rPr>
      </w:pPr>
    </w:p>
    <w:p w14:paraId="7F82A2C5" w14:textId="77777777" w:rsidR="001C0EAB" w:rsidRPr="00E05633" w:rsidRDefault="001C0EAB" w:rsidP="001C0EAB">
      <w:pPr>
        <w:spacing w:after="0" w:line="360" w:lineRule="auto"/>
        <w:ind w:left="567" w:right="567"/>
        <w:jc w:val="both"/>
        <w:rPr>
          <w:rFonts w:ascii="Times New Roman" w:hAnsi="Times New Roman" w:cs="Times New Roman"/>
          <w:sz w:val="22"/>
          <w:szCs w:val="22"/>
        </w:rPr>
      </w:pPr>
      <w:r w:rsidRPr="00E05633">
        <w:rPr>
          <w:rFonts w:ascii="Times New Roman" w:hAnsi="Times New Roman" w:cs="Times New Roman"/>
          <w:sz w:val="22"/>
          <w:szCs w:val="22"/>
        </w:rPr>
        <w:t xml:space="preserve">invece delle Nazioni Unite, piene di interminabili e inconcludenti dibattiti parlamentari che ricordano racconti shakespeariani narrati da idioti, dovremmo guardare a Echelon, il coordinamento segreto dei servizi segreti mondiali, come la via decisiva verso una vera </w:t>
      </w:r>
      <w:r w:rsidRPr="00E05633">
        <w:rPr>
          <w:rFonts w:ascii="Times New Roman" w:hAnsi="Times New Roman" w:cs="Times New Roman"/>
          <w:i/>
          <w:iCs/>
          <w:sz w:val="22"/>
          <w:szCs w:val="22"/>
        </w:rPr>
        <w:t>pax</w:t>
      </w:r>
      <w:r w:rsidRPr="00E05633">
        <w:rPr>
          <w:rFonts w:ascii="Times New Roman" w:hAnsi="Times New Roman" w:cs="Times New Roman"/>
          <w:sz w:val="22"/>
          <w:szCs w:val="22"/>
        </w:rPr>
        <w:t xml:space="preserve"> </w:t>
      </w:r>
      <w:r w:rsidRPr="00E05633">
        <w:rPr>
          <w:rFonts w:ascii="Times New Roman" w:hAnsi="Times New Roman" w:cs="Times New Roman"/>
          <w:i/>
          <w:iCs/>
          <w:sz w:val="22"/>
          <w:szCs w:val="22"/>
        </w:rPr>
        <w:t xml:space="preserve">americana </w:t>
      </w:r>
      <w:r w:rsidRPr="00E05633">
        <w:rPr>
          <w:rFonts w:ascii="Times New Roman" w:hAnsi="Times New Roman" w:cs="Times New Roman"/>
          <w:sz w:val="22"/>
          <w:szCs w:val="22"/>
        </w:rPr>
        <w:t>globale (Thiel, 2007: 208).</w:t>
      </w:r>
    </w:p>
    <w:p w14:paraId="51AB617E" w14:textId="77777777" w:rsidR="001C0EAB" w:rsidRPr="005B4DC0" w:rsidRDefault="001C0EAB" w:rsidP="001C0EAB">
      <w:pPr>
        <w:spacing w:after="0" w:line="360" w:lineRule="auto"/>
        <w:ind w:left="567" w:right="567" w:firstLine="284"/>
        <w:jc w:val="both"/>
        <w:rPr>
          <w:rFonts w:ascii="Times New Roman" w:hAnsi="Times New Roman" w:cs="Times New Roman"/>
        </w:rPr>
      </w:pPr>
    </w:p>
    <w:p w14:paraId="36C7F76A"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Thiel, a livello imprenditoriale, ha fatto esattamente questo. </w:t>
      </w:r>
      <w:proofErr w:type="spellStart"/>
      <w:r>
        <w:rPr>
          <w:rFonts w:ascii="Times New Roman" w:hAnsi="Times New Roman" w:cs="Times New Roman"/>
        </w:rPr>
        <w:t>Palantir</w:t>
      </w:r>
      <w:proofErr w:type="spellEnd"/>
      <w:r>
        <w:rPr>
          <w:rFonts w:ascii="Times New Roman" w:hAnsi="Times New Roman" w:cs="Times New Roman"/>
        </w:rPr>
        <w:t xml:space="preserve"> Technologies viene fondata nel 2003, proprio con l’obiettivo di integrare il sistema d’intelligence interna americana sfruttando, ordinando e raccogliendo una sterminata mole di dati. </w:t>
      </w:r>
      <w:r>
        <w:rPr>
          <w:rFonts w:ascii="Times New Roman" w:hAnsi="Times New Roman" w:cs="Times New Roman"/>
        </w:rPr>
        <w:lastRenderedPageBreak/>
        <w:t>L’azienda si occupa di “</w:t>
      </w:r>
      <w:proofErr w:type="spellStart"/>
      <w:r>
        <w:rPr>
          <w:rFonts w:ascii="Times New Roman" w:hAnsi="Times New Roman" w:cs="Times New Roman"/>
          <w:i/>
          <w:iCs/>
        </w:rPr>
        <w:t>augmented</w:t>
      </w:r>
      <w:proofErr w:type="spellEnd"/>
      <w:r>
        <w:rPr>
          <w:rFonts w:ascii="Times New Roman" w:hAnsi="Times New Roman" w:cs="Times New Roman"/>
          <w:i/>
          <w:iCs/>
        </w:rPr>
        <w:t xml:space="preserve"> intelligence</w:t>
      </w:r>
      <w:r>
        <w:rPr>
          <w:rFonts w:ascii="Times New Roman" w:hAnsi="Times New Roman" w:cs="Times New Roman"/>
        </w:rPr>
        <w:t>” e svolge – a 22 anni dalla sua nascita – un ruolo fondamentale all’interno degli apparati di Stato americani, dato che tutte le agenzie governative che si occupano di sicurezza interna operano su infrastrutture messe a disposizione, ovviamente in maniera non gratuita, proprio dall’azienda fondata da Thiel e Karp</w:t>
      </w:r>
      <w:r>
        <w:rPr>
          <w:rStyle w:val="Rimandonotaapidipagina"/>
          <w:rFonts w:ascii="Times New Roman" w:hAnsi="Times New Roman" w:cs="Times New Roman"/>
        </w:rPr>
        <w:footnoteReference w:id="65"/>
      </w:r>
      <w:r>
        <w:rPr>
          <w:rFonts w:ascii="Times New Roman" w:hAnsi="Times New Roman" w:cs="Times New Roman"/>
        </w:rPr>
        <w:t xml:space="preserve">. </w:t>
      </w:r>
    </w:p>
    <w:p w14:paraId="306B72C7" w14:textId="5780664B"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Di fatto, come è stato notato da diversi analisti, </w:t>
      </w:r>
      <w:proofErr w:type="spellStart"/>
      <w:r>
        <w:rPr>
          <w:rFonts w:ascii="Times New Roman" w:hAnsi="Times New Roman" w:cs="Times New Roman"/>
        </w:rPr>
        <w:t>Palantir</w:t>
      </w:r>
      <w:proofErr w:type="spellEnd"/>
      <w:r>
        <w:rPr>
          <w:rFonts w:ascii="Times New Roman" w:hAnsi="Times New Roman" w:cs="Times New Roman"/>
        </w:rPr>
        <w:t xml:space="preserve">, pur essendo formalmente un </w:t>
      </w:r>
      <w:r>
        <w:rPr>
          <w:rFonts w:ascii="Times New Roman" w:hAnsi="Times New Roman" w:cs="Times New Roman"/>
          <w:i/>
          <w:iCs/>
        </w:rPr>
        <w:t>contractor</w:t>
      </w:r>
      <w:r>
        <w:rPr>
          <w:rFonts w:ascii="Times New Roman" w:hAnsi="Times New Roman" w:cs="Times New Roman"/>
        </w:rPr>
        <w:t xml:space="preserve"> del governo degli USA, assomiglia oramai più a un apparato dello Stato che a un’azienda privata (Aresu, 2020; </w:t>
      </w:r>
      <w:proofErr w:type="spellStart"/>
      <w:r>
        <w:rPr>
          <w:rFonts w:ascii="Times New Roman" w:hAnsi="Times New Roman" w:cs="Times New Roman"/>
        </w:rPr>
        <w:t>Chafkin</w:t>
      </w:r>
      <w:proofErr w:type="spellEnd"/>
      <w:r>
        <w:rPr>
          <w:rFonts w:ascii="Times New Roman" w:hAnsi="Times New Roman" w:cs="Times New Roman"/>
        </w:rPr>
        <w:t xml:space="preserve">, 2021; Bennett, 2025; Dwoskin </w:t>
      </w:r>
      <w:r>
        <w:rPr>
          <w:rFonts w:ascii="Times New Roman" w:hAnsi="Times New Roman" w:cs="Times New Roman"/>
          <w:i/>
          <w:iCs/>
        </w:rPr>
        <w:t>et. al.</w:t>
      </w:r>
      <w:r>
        <w:rPr>
          <w:rFonts w:ascii="Times New Roman" w:hAnsi="Times New Roman" w:cs="Times New Roman"/>
        </w:rPr>
        <w:t xml:space="preserve">, 2025; Haskins, 2025), al punto che nel giugno del 2025 il CTO dell’azienda – Shyam Sankar – è stato insignito, pur senza aver mai svolto servizio militare, del grado di Tenente Colonnello dell’Esercito Americano, ed è stato incaricato – insieme ad altri dirigenti di Meta, OpenAI e </w:t>
      </w:r>
      <w:proofErr w:type="spellStart"/>
      <w:r>
        <w:rPr>
          <w:rFonts w:ascii="Times New Roman" w:hAnsi="Times New Roman" w:cs="Times New Roman"/>
        </w:rPr>
        <w:t>ThinkingMachinesLAB</w:t>
      </w:r>
      <w:proofErr w:type="spellEnd"/>
      <w:r>
        <w:rPr>
          <w:rFonts w:ascii="Times New Roman" w:hAnsi="Times New Roman" w:cs="Times New Roman"/>
        </w:rPr>
        <w:t xml:space="preserve"> – di guidare la Brigata 201 delle riserve, conosciuta come Executive Innovation </w:t>
      </w:r>
      <w:proofErr w:type="spellStart"/>
      <w:r>
        <w:rPr>
          <w:rFonts w:ascii="Times New Roman" w:hAnsi="Times New Roman" w:cs="Times New Roman"/>
        </w:rPr>
        <w:t>Corps</w:t>
      </w:r>
      <w:proofErr w:type="spellEnd"/>
      <w:r>
        <w:rPr>
          <w:rFonts w:ascii="Times New Roman" w:hAnsi="Times New Roman" w:cs="Times New Roman"/>
        </w:rPr>
        <w:t>.</w:t>
      </w:r>
    </w:p>
    <w:p w14:paraId="251F0AE5" w14:textId="77777777" w:rsidR="001C0EAB" w:rsidRPr="00AE4295"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Il riconoscimento è senz’altro simbolico, ma fotografa in maniera accurata la realtà: senza le tecnologie messe a disposizione da </w:t>
      </w:r>
      <w:proofErr w:type="spellStart"/>
      <w:r>
        <w:rPr>
          <w:rFonts w:ascii="Times New Roman" w:hAnsi="Times New Roman" w:cs="Times New Roman"/>
        </w:rPr>
        <w:t>Palantir</w:t>
      </w:r>
      <w:proofErr w:type="spellEnd"/>
      <w:r>
        <w:rPr>
          <w:rFonts w:ascii="Times New Roman" w:hAnsi="Times New Roman" w:cs="Times New Roman"/>
        </w:rPr>
        <w:t xml:space="preserve">, le burocrazie di sicurezza americane, Forze armate incluse, sarebbero infatti prive degli strumenti necessari per compiere analisi dati d’intelligence interna di alto livello. Inoltre, la familiarità dell’azienda di Thiel con gli apparati securitari americani è oramai talmente approfondita che, come ha notato Venanzoni, </w:t>
      </w:r>
      <w:proofErr w:type="spellStart"/>
      <w:r>
        <w:rPr>
          <w:rFonts w:ascii="Times New Roman" w:hAnsi="Times New Roman" w:cs="Times New Roman"/>
        </w:rPr>
        <w:t>Palantir</w:t>
      </w:r>
      <w:proofErr w:type="spellEnd"/>
      <w:r>
        <w:rPr>
          <w:rFonts w:ascii="Times New Roman" w:hAnsi="Times New Roman" w:cs="Times New Roman"/>
        </w:rPr>
        <w:t xml:space="preserve"> è in grado di capire non solo come ragiona e si muove la burocrazia americana, «ma anche di anticiparne le mosse e di limitarne le falle e le potenziali debolezze» (Venanzoni, 2025: 285). A tal riguardo, è da sottolineare non solo il ruolo centrale che </w:t>
      </w:r>
      <w:proofErr w:type="spellStart"/>
      <w:r>
        <w:rPr>
          <w:rFonts w:ascii="Times New Roman" w:hAnsi="Times New Roman" w:cs="Times New Roman"/>
        </w:rPr>
        <w:t>Palantir</w:t>
      </w:r>
      <w:proofErr w:type="spellEnd"/>
      <w:r>
        <w:rPr>
          <w:rFonts w:ascii="Times New Roman" w:hAnsi="Times New Roman" w:cs="Times New Roman"/>
        </w:rPr>
        <w:t xml:space="preserve"> svolgerà nell’automazione della sorveglianza lungo il muro che divide il Messico dagli USA, ma anche il fatto che l’azienda ha avuto il mandato di sviluppare l’intero progetto in autonomia. Ciò dipende proprio dal fatto che, quando si tratta di </w:t>
      </w:r>
      <w:proofErr w:type="spellStart"/>
      <w:r>
        <w:rPr>
          <w:rFonts w:ascii="Times New Roman" w:hAnsi="Times New Roman" w:cs="Times New Roman"/>
          <w:i/>
          <w:iCs/>
        </w:rPr>
        <w:t>augmented</w:t>
      </w:r>
      <w:proofErr w:type="spellEnd"/>
      <w:r>
        <w:rPr>
          <w:rFonts w:ascii="Times New Roman" w:hAnsi="Times New Roman" w:cs="Times New Roman"/>
          <w:i/>
          <w:iCs/>
        </w:rPr>
        <w:t xml:space="preserve"> intelligence</w:t>
      </w:r>
      <w:r>
        <w:rPr>
          <w:rFonts w:ascii="Times New Roman" w:hAnsi="Times New Roman" w:cs="Times New Roman"/>
        </w:rPr>
        <w:t xml:space="preserve"> interna, ovvero di questioni che riguardano la raccolta e l’analisi dati per motivi di sicurezza interna, l’azienda di Thiel gode di una fiducia estrema da parte degli apparati dello Stato, e viene trattata da questi ultimi in maniera paritaria, </w:t>
      </w:r>
      <w:r>
        <w:rPr>
          <w:rFonts w:ascii="Times New Roman" w:hAnsi="Times New Roman" w:cs="Times New Roman"/>
          <w:i/>
          <w:iCs/>
        </w:rPr>
        <w:t>proprio per la sua indispensabilità</w:t>
      </w:r>
      <w:r>
        <w:rPr>
          <w:rFonts w:ascii="Times New Roman" w:hAnsi="Times New Roman" w:cs="Times New Roman"/>
        </w:rPr>
        <w:t xml:space="preserve"> (Chiusi, 2025, Hernan, 2025).</w:t>
      </w:r>
    </w:p>
    <w:p w14:paraId="32F1BB6C"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E tuttavia, il punto che deve essere sottolineato è che l’ingresso </w:t>
      </w:r>
      <w:r>
        <w:rPr>
          <w:rFonts w:ascii="Times New Roman" w:hAnsi="Times New Roman" w:cs="Times New Roman"/>
          <w:i/>
          <w:iCs/>
        </w:rPr>
        <w:t xml:space="preserve">de facto </w:t>
      </w:r>
      <w:r>
        <w:rPr>
          <w:rFonts w:ascii="Times New Roman" w:hAnsi="Times New Roman" w:cs="Times New Roman"/>
        </w:rPr>
        <w:t xml:space="preserve">di un’azienda come </w:t>
      </w:r>
      <w:proofErr w:type="spellStart"/>
      <w:r>
        <w:rPr>
          <w:rFonts w:ascii="Times New Roman" w:hAnsi="Times New Roman" w:cs="Times New Roman"/>
        </w:rPr>
        <w:t>Palantir</w:t>
      </w:r>
      <w:proofErr w:type="spellEnd"/>
      <w:r>
        <w:rPr>
          <w:rFonts w:ascii="Times New Roman" w:hAnsi="Times New Roman" w:cs="Times New Roman"/>
        </w:rPr>
        <w:t xml:space="preserve"> negli apparati securitari americani non si è verificato né a seguito di un’azione lobbystica </w:t>
      </w:r>
      <w:proofErr w:type="gramStart"/>
      <w:r>
        <w:rPr>
          <w:rFonts w:ascii="Times New Roman" w:hAnsi="Times New Roman" w:cs="Times New Roman"/>
        </w:rPr>
        <w:t>né  di</w:t>
      </w:r>
      <w:proofErr w:type="gramEnd"/>
      <w:r>
        <w:rPr>
          <w:rFonts w:ascii="Times New Roman" w:hAnsi="Times New Roman" w:cs="Times New Roman"/>
        </w:rPr>
        <w:t xml:space="preserve"> un sostanziale finanziamento da parte dell’azienda di qualche </w:t>
      </w:r>
      <w:r>
        <w:rPr>
          <w:rFonts w:ascii="Times New Roman" w:hAnsi="Times New Roman" w:cs="Times New Roman"/>
        </w:rPr>
        <w:lastRenderedPageBreak/>
        <w:t xml:space="preserve">candidato politico. Certo, Thiel ha finanziato Trump nel 2016 e JD Vance nel 2020 e nel 2024. E tuttavia, </w:t>
      </w:r>
      <w:proofErr w:type="spellStart"/>
      <w:r>
        <w:rPr>
          <w:rFonts w:ascii="Times New Roman" w:hAnsi="Times New Roman" w:cs="Times New Roman"/>
        </w:rPr>
        <w:t>Palantir</w:t>
      </w:r>
      <w:proofErr w:type="spellEnd"/>
      <w:r>
        <w:rPr>
          <w:rFonts w:ascii="Times New Roman" w:hAnsi="Times New Roman" w:cs="Times New Roman"/>
        </w:rPr>
        <w:t xml:space="preserve"> esiste già dal 2003, ed è stato soprattutto durante l’amministrazione Obama che l’azienda e Thiel hanno raccolto, tramite contratti governativi, i soldi necessari per sostenere Trump nel 2016 (</w:t>
      </w:r>
      <w:proofErr w:type="spellStart"/>
      <w:r>
        <w:rPr>
          <w:rFonts w:ascii="Times New Roman" w:hAnsi="Times New Roman" w:cs="Times New Roman"/>
        </w:rPr>
        <w:t>Chafkin</w:t>
      </w:r>
      <w:proofErr w:type="spellEnd"/>
      <w:r>
        <w:rPr>
          <w:rFonts w:ascii="Times New Roman" w:hAnsi="Times New Roman" w:cs="Times New Roman"/>
        </w:rPr>
        <w:t xml:space="preserve">, 2021). Peraltro, nelle elezioni del 2024, Karp, CEO dell’azienda, si è schierato apertamente a favore di Kamala Harris, anche con donazioni sostanziose. </w:t>
      </w:r>
    </w:p>
    <w:p w14:paraId="7EAFFBF7" w14:textId="2BC36715"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La questione essenziale, che ci porta nel cuore del capitalismo politico digitale americano, è che </w:t>
      </w:r>
      <w:proofErr w:type="spellStart"/>
      <w:r>
        <w:rPr>
          <w:rFonts w:ascii="Times New Roman" w:hAnsi="Times New Roman" w:cs="Times New Roman"/>
        </w:rPr>
        <w:t>Palantir</w:t>
      </w:r>
      <w:proofErr w:type="spellEnd"/>
      <w:r>
        <w:rPr>
          <w:rFonts w:ascii="Times New Roman" w:hAnsi="Times New Roman" w:cs="Times New Roman"/>
        </w:rPr>
        <w:t xml:space="preserve">, come molte altre aziende, si è trasformato in un </w:t>
      </w:r>
      <w:r>
        <w:rPr>
          <w:rFonts w:ascii="Times New Roman" w:hAnsi="Times New Roman" w:cs="Times New Roman"/>
          <w:i/>
          <w:iCs/>
        </w:rPr>
        <w:t xml:space="preserve">indispensabile </w:t>
      </w:r>
      <w:r>
        <w:rPr>
          <w:rFonts w:ascii="Times New Roman" w:hAnsi="Times New Roman" w:cs="Times New Roman"/>
        </w:rPr>
        <w:t xml:space="preserve">apparato dello Stato perché è riuscita a creare un monopolio in una nicchia tecnologica, colpevolmente lasciata scoperta dallo Stato e legata alla sicurezza nazionale, in un momento – quello seguito all’attacco alle Torri Gemelle – in cui c’era un oggettivo bisogno d’innovazione in quell’ambito. Come ha recentemente notato Aresu, è che, per quanto </w:t>
      </w:r>
      <w:proofErr w:type="spellStart"/>
      <w:r>
        <w:rPr>
          <w:rFonts w:ascii="Times New Roman" w:hAnsi="Times New Roman" w:cs="Times New Roman"/>
        </w:rPr>
        <w:t>Palantir</w:t>
      </w:r>
      <w:proofErr w:type="spellEnd"/>
      <w:r>
        <w:rPr>
          <w:rFonts w:ascii="Times New Roman" w:hAnsi="Times New Roman" w:cs="Times New Roman"/>
        </w:rPr>
        <w:t xml:space="preserve"> abbia costruito una vera e propria «epica della sua fondazione e del suo sviluppo» (Aresu, 2024</w:t>
      </w:r>
      <w:r w:rsidR="00144157">
        <w:rPr>
          <w:rFonts w:ascii="Times New Roman" w:hAnsi="Times New Roman" w:cs="Times New Roman"/>
        </w:rPr>
        <w:t>b</w:t>
      </w:r>
      <w:r>
        <w:rPr>
          <w:rFonts w:ascii="Times New Roman" w:hAnsi="Times New Roman" w:cs="Times New Roman"/>
        </w:rPr>
        <w:t xml:space="preserve">: 381) e abbia sfruttato «l’equazione tra minaccia e realtà della guerra […] per ampliare il suo mercato» (Ivi: 382), nondimeno, </w:t>
      </w:r>
      <w:r>
        <w:rPr>
          <w:rFonts w:ascii="Times New Roman" w:hAnsi="Times New Roman" w:cs="Times New Roman"/>
          <w:i/>
          <w:iCs/>
        </w:rPr>
        <w:t>al di là dei contingenti rapporti con le diverse parti politiche</w:t>
      </w:r>
      <w:r>
        <w:rPr>
          <w:rFonts w:ascii="Times New Roman" w:hAnsi="Times New Roman" w:cs="Times New Roman"/>
        </w:rPr>
        <w:t>, esso ha generato un «nuovo matrimonio tra industria e Difesa» (Ivi: 383), decisivo per portare «gli Stati Uniti fuori dalle secche degli anni Novanta, generate sia dalla diminuzione delle risorse del governo che dall’inefficienza delle aziende tradizionali, verso una nuova opportunità di sviluppo, incentrata sulla diffusione di software per migliorare le capacità operative» (Ivi: 381).</w:t>
      </w:r>
    </w:p>
    <w:p w14:paraId="40623BD9" w14:textId="4B063630"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Per dirla nuovamente con Weber, ciò che ha permesso a </w:t>
      </w:r>
      <w:proofErr w:type="spellStart"/>
      <w:r>
        <w:rPr>
          <w:rFonts w:ascii="Times New Roman" w:hAnsi="Times New Roman" w:cs="Times New Roman"/>
        </w:rPr>
        <w:t>Palantir</w:t>
      </w:r>
      <w:proofErr w:type="spellEnd"/>
      <w:r>
        <w:rPr>
          <w:rFonts w:ascii="Times New Roman" w:hAnsi="Times New Roman" w:cs="Times New Roman"/>
        </w:rPr>
        <w:t xml:space="preserve"> di farsi Stato convolando a nozze con gli apparati di sicurezza è stato il fatto che l’azienda fondata all’indomani dell’11 settembre possedesse (e tutt’ora possegga) un </w:t>
      </w:r>
      <w:r>
        <w:rPr>
          <w:rFonts w:ascii="Times New Roman" w:hAnsi="Times New Roman" w:cs="Times New Roman"/>
          <w:i/>
          <w:iCs/>
        </w:rPr>
        <w:t xml:space="preserve">sapere </w:t>
      </w:r>
      <w:r>
        <w:rPr>
          <w:rFonts w:ascii="Times New Roman" w:hAnsi="Times New Roman" w:cs="Times New Roman"/>
        </w:rPr>
        <w:t>– sia in termini tecnologici sia di intelligence –</w:t>
      </w:r>
      <w:r>
        <w:rPr>
          <w:rFonts w:ascii="Times New Roman" w:hAnsi="Times New Roman" w:cs="Times New Roman"/>
          <w:i/>
          <w:iCs/>
        </w:rPr>
        <w:t xml:space="preserve"> </w:t>
      </w:r>
      <w:r>
        <w:rPr>
          <w:rFonts w:ascii="Times New Roman" w:hAnsi="Times New Roman" w:cs="Times New Roman"/>
        </w:rPr>
        <w:t xml:space="preserve">che, senza di essa, lo Stato non potrebbe condividere. Dunque, in nome dell’ingresso nelle burocrazie di sicurezza, Thiel ha rinunciato a sviluppare un’azienda orientata al consumatore, perché oramai l’obiettivo fondamentale di </w:t>
      </w:r>
      <w:proofErr w:type="spellStart"/>
      <w:r>
        <w:rPr>
          <w:rFonts w:ascii="Times New Roman" w:hAnsi="Times New Roman" w:cs="Times New Roman"/>
        </w:rPr>
        <w:t>Palantir</w:t>
      </w:r>
      <w:proofErr w:type="spellEnd"/>
      <w:r>
        <w:rPr>
          <w:rFonts w:ascii="Times New Roman" w:hAnsi="Times New Roman" w:cs="Times New Roman"/>
        </w:rPr>
        <w:t xml:space="preserve"> – come qualsiasi burocrazia – è divenuto quello di </w:t>
      </w:r>
      <w:r>
        <w:rPr>
          <w:rFonts w:ascii="Times New Roman" w:hAnsi="Times New Roman" w:cs="Times New Roman"/>
          <w:i/>
          <w:iCs/>
        </w:rPr>
        <w:t xml:space="preserve">sopravvivere </w:t>
      </w:r>
      <w:r>
        <w:rPr>
          <w:rFonts w:ascii="Times New Roman" w:hAnsi="Times New Roman" w:cs="Times New Roman"/>
        </w:rPr>
        <w:t>alle contingenze politiche e alle fluttuazioni del mercato, essendo il suo obiettivo quello di difendere la sicurezza nazionale americana e di fare profitti attraverso i contratti governativi</w:t>
      </w:r>
      <w:r w:rsidR="00911955">
        <w:rPr>
          <w:rFonts w:ascii="Times New Roman" w:hAnsi="Times New Roman" w:cs="Times New Roman"/>
        </w:rPr>
        <w:t xml:space="preserve"> </w:t>
      </w:r>
    </w:p>
    <w:p w14:paraId="139EDD42" w14:textId="6F1FCF26"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In questo contesto, sicurezza e sostenibilità economica arrivano dunque a sovrapporsi</w:t>
      </w:r>
      <w:r w:rsidR="00811905">
        <w:rPr>
          <w:rFonts w:ascii="Times New Roman" w:hAnsi="Times New Roman" w:cs="Times New Roman"/>
        </w:rPr>
        <w:t>,</w:t>
      </w:r>
      <w:r>
        <w:rPr>
          <w:rFonts w:ascii="Times New Roman" w:hAnsi="Times New Roman" w:cs="Times New Roman"/>
        </w:rPr>
        <w:t xml:space="preserve"> giacché quest’ultima non è garantita dalla diffusione dei prodotti dell’azienda a livello </w:t>
      </w:r>
      <w:r>
        <w:rPr>
          <w:rFonts w:ascii="Times New Roman" w:hAnsi="Times New Roman" w:cs="Times New Roman"/>
          <w:i/>
          <w:iCs/>
        </w:rPr>
        <w:lastRenderedPageBreak/>
        <w:t>consumer</w:t>
      </w:r>
      <w:r>
        <w:rPr>
          <w:rFonts w:ascii="Times New Roman" w:hAnsi="Times New Roman" w:cs="Times New Roman"/>
        </w:rPr>
        <w:t xml:space="preserve">, ma dal fatto che essa offre un servizio </w:t>
      </w:r>
      <w:r>
        <w:rPr>
          <w:rFonts w:ascii="Times New Roman" w:hAnsi="Times New Roman" w:cs="Times New Roman"/>
          <w:i/>
          <w:iCs/>
        </w:rPr>
        <w:t xml:space="preserve">insostituibile </w:t>
      </w:r>
      <w:r>
        <w:rPr>
          <w:rFonts w:ascii="Times New Roman" w:hAnsi="Times New Roman" w:cs="Times New Roman"/>
        </w:rPr>
        <w:t>allo Stato. E tuttavia, come si è visto, questo slittamento è possibile solo facendosi monopolisti parastatali nel contesto del capitalismo politico, ovvero in un ambiente politico-economico in cui i confini tra pubblico e privato, dunque tra sicurezza e sostenibilità, sono sempre più sfumati:</w:t>
      </w:r>
    </w:p>
    <w:p w14:paraId="509AF641" w14:textId="77777777" w:rsidR="001C0EAB" w:rsidRDefault="001C0EAB" w:rsidP="001C0EAB">
      <w:pPr>
        <w:spacing w:after="0" w:line="360" w:lineRule="auto"/>
        <w:ind w:firstLine="284"/>
        <w:jc w:val="both"/>
        <w:rPr>
          <w:rFonts w:ascii="Times New Roman" w:hAnsi="Times New Roman" w:cs="Times New Roman"/>
        </w:rPr>
      </w:pPr>
    </w:p>
    <w:p w14:paraId="63E60E2D" w14:textId="77777777" w:rsidR="001C0EAB" w:rsidRPr="00911955" w:rsidRDefault="001C0EAB" w:rsidP="001C0EAB">
      <w:pPr>
        <w:spacing w:after="0" w:line="360" w:lineRule="auto"/>
        <w:ind w:left="567" w:right="567"/>
        <w:jc w:val="both"/>
        <w:rPr>
          <w:rFonts w:ascii="Times New Roman" w:hAnsi="Times New Roman" w:cs="Times New Roman"/>
          <w:sz w:val="22"/>
          <w:szCs w:val="22"/>
        </w:rPr>
      </w:pPr>
      <w:r w:rsidRPr="00911955">
        <w:rPr>
          <w:rFonts w:ascii="Times New Roman" w:hAnsi="Times New Roman" w:cs="Times New Roman"/>
          <w:sz w:val="22"/>
          <w:szCs w:val="22"/>
        </w:rPr>
        <w:t xml:space="preserve">il monopolio deve sacrificare la competizione, secondo Thiel, sull’altare dell’innovazione, e quel sacrificio paga </w:t>
      </w:r>
      <w:r w:rsidRPr="00911955">
        <w:rPr>
          <w:rFonts w:ascii="Times New Roman" w:hAnsi="Times New Roman" w:cs="Times New Roman"/>
          <w:i/>
          <w:iCs/>
          <w:sz w:val="22"/>
          <w:szCs w:val="22"/>
        </w:rPr>
        <w:t>nella costruzione della potenza, nella capacità di durare</w:t>
      </w:r>
      <w:r w:rsidRPr="00911955">
        <w:rPr>
          <w:rFonts w:ascii="Times New Roman" w:hAnsi="Times New Roman" w:cs="Times New Roman"/>
          <w:sz w:val="22"/>
          <w:szCs w:val="22"/>
        </w:rPr>
        <w:t>. In una prospettiva che è quella dell’imprenditore, dell’investitore, dello Stato. Non del consumatore […]. Il sogno americano è rendere tutta l’America ad alta tecnologia, compreso il governo (Aresu, 2020: 326-327).</w:t>
      </w:r>
    </w:p>
    <w:p w14:paraId="0BBACA23" w14:textId="77777777" w:rsidR="001C0EAB" w:rsidRPr="00911955" w:rsidRDefault="001C0EAB" w:rsidP="001C0EAB">
      <w:pPr>
        <w:spacing w:after="0" w:line="360" w:lineRule="auto"/>
        <w:ind w:firstLine="284"/>
        <w:jc w:val="both"/>
        <w:rPr>
          <w:rFonts w:ascii="Times New Roman" w:hAnsi="Times New Roman" w:cs="Times New Roman"/>
          <w:sz w:val="22"/>
          <w:szCs w:val="22"/>
        </w:rPr>
      </w:pPr>
    </w:p>
    <w:p w14:paraId="17E968E0" w14:textId="0256634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Per riassumere, lo schema elaborato da Thiel con </w:t>
      </w:r>
      <w:proofErr w:type="spellStart"/>
      <w:r>
        <w:rPr>
          <w:rFonts w:ascii="Times New Roman" w:hAnsi="Times New Roman" w:cs="Times New Roman"/>
        </w:rPr>
        <w:t>Palantir</w:t>
      </w:r>
      <w:proofErr w:type="spellEnd"/>
      <w:r>
        <w:rPr>
          <w:rFonts w:ascii="Times New Roman" w:hAnsi="Times New Roman" w:cs="Times New Roman"/>
        </w:rPr>
        <w:t xml:space="preserve"> è il seguente: 1) individuare una nicchia tecnologica legata alla sicurezza nazionale lasciata scoperta, 2) innovare in quell’ambito, 3) costruirvi un monopolio, 4) renderlo indispensabile per gli apparati securitari fino a trasformarsi in essi. L’obiettivo finale, oltre al profitto derivante proprio dalla collaborazione col governo, è promuovere la sicurezza nazionale americana, aumentare la potenza della nazione e, dunque, contribuire attivamente al contenimento geo-tecnologico della Cina</w:t>
      </w:r>
      <w:r w:rsidR="00911955">
        <w:rPr>
          <w:rFonts w:ascii="Times New Roman" w:hAnsi="Times New Roman" w:cs="Times New Roman"/>
        </w:rPr>
        <w:t>. Il tutto</w:t>
      </w:r>
      <w:r>
        <w:rPr>
          <w:rFonts w:ascii="Times New Roman" w:hAnsi="Times New Roman" w:cs="Times New Roman"/>
        </w:rPr>
        <w:t xml:space="preserve"> in nome di una «visione non neutrale, bensì patriottica, della tecnologia» (Aresu, 2024</w:t>
      </w:r>
      <w:r w:rsidR="00144157">
        <w:rPr>
          <w:rFonts w:ascii="Times New Roman" w:hAnsi="Times New Roman" w:cs="Times New Roman"/>
        </w:rPr>
        <w:t>b</w:t>
      </w:r>
      <w:r>
        <w:rPr>
          <w:rFonts w:ascii="Times New Roman" w:hAnsi="Times New Roman" w:cs="Times New Roman"/>
        </w:rPr>
        <w:t>: 382), il cui sviluppo deve essere lasciato libero da regolamentazioni proprio in nome della sicurezza nazionale</w:t>
      </w:r>
      <w:r w:rsidR="00911955">
        <w:rPr>
          <w:rFonts w:ascii="Times New Roman" w:hAnsi="Times New Roman" w:cs="Times New Roman"/>
        </w:rPr>
        <w:t xml:space="preserve">, campo in cui la presenza e l’influenza di attori privati che avocano a sé funzioni statali è in costante crescita (De Caro &amp; </w:t>
      </w:r>
      <w:proofErr w:type="spellStart"/>
      <w:r w:rsidR="00911955">
        <w:rPr>
          <w:rFonts w:ascii="Times New Roman" w:hAnsi="Times New Roman" w:cs="Times New Roman"/>
        </w:rPr>
        <w:t>Giovanola</w:t>
      </w:r>
      <w:proofErr w:type="spellEnd"/>
      <w:r w:rsidR="00911955">
        <w:rPr>
          <w:rFonts w:ascii="Times New Roman" w:hAnsi="Times New Roman" w:cs="Times New Roman"/>
        </w:rPr>
        <w:t>, 2025: 121)</w:t>
      </w:r>
      <w:r>
        <w:rPr>
          <w:rFonts w:ascii="Times New Roman" w:hAnsi="Times New Roman" w:cs="Times New Roman"/>
        </w:rPr>
        <w:t xml:space="preserve">. </w:t>
      </w:r>
    </w:p>
    <w:p w14:paraId="706909C7" w14:textId="0955137C"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Ora, il punto è che questo metodo eccezionale – da Thiel esplicitamente teorizzato e da lui applicato per la prima volta – si sta progressivamente trasformando nella norma (Aresu, 202</w:t>
      </w:r>
      <w:r w:rsidR="00144157">
        <w:rPr>
          <w:rFonts w:ascii="Times New Roman" w:hAnsi="Times New Roman" w:cs="Times New Roman"/>
        </w:rPr>
        <w:t>4a</w:t>
      </w:r>
      <w:r>
        <w:rPr>
          <w:rFonts w:ascii="Times New Roman" w:hAnsi="Times New Roman" w:cs="Times New Roman"/>
        </w:rPr>
        <w:t xml:space="preserve">). È per questo che il NSTAC proposto da Schmidt non ha mai visto la luce. Semplicemente, nel contesto attuale, non vi è più bisogno di una burocrazia che coordini burocrazie pubbliche e private. Il metodo di Thiel è più diretto e più efficace, proprio perché a tenere insieme Stato e aziende è, rispetto al 2020, la ben più radicata consapevolezza della minaccia cinese e del fatto che i due attori sono </w:t>
      </w:r>
      <w:r>
        <w:rPr>
          <w:rFonts w:ascii="Times New Roman" w:hAnsi="Times New Roman" w:cs="Times New Roman"/>
          <w:i/>
          <w:iCs/>
        </w:rPr>
        <w:t xml:space="preserve">indispensabili </w:t>
      </w:r>
      <w:r>
        <w:rPr>
          <w:rFonts w:ascii="Times New Roman" w:hAnsi="Times New Roman" w:cs="Times New Roman"/>
        </w:rPr>
        <w:t xml:space="preserve">l’uno all’altro – lo Stato necessita del sapere tecnologico delle Big Tech, che a loro volta hanno bisogno dello Stato per evitare regolamentazioni e proteggersi dalla concorrenza. E questo è vero soprattutto per le aziende che si occupano di IA e </w:t>
      </w:r>
      <w:r>
        <w:rPr>
          <w:rFonts w:ascii="Times New Roman" w:hAnsi="Times New Roman" w:cs="Times New Roman"/>
          <w:i/>
          <w:iCs/>
        </w:rPr>
        <w:t>social media</w:t>
      </w:r>
      <w:r>
        <w:rPr>
          <w:rFonts w:ascii="Times New Roman" w:hAnsi="Times New Roman" w:cs="Times New Roman"/>
        </w:rPr>
        <w:t>.</w:t>
      </w:r>
    </w:p>
    <w:p w14:paraId="08A8FE2C" w14:textId="77777777" w:rsidR="001C0EAB" w:rsidRDefault="001C0EAB" w:rsidP="001C0EAB">
      <w:pPr>
        <w:spacing w:after="0" w:line="360" w:lineRule="auto"/>
        <w:ind w:firstLine="284"/>
        <w:jc w:val="both"/>
        <w:rPr>
          <w:rFonts w:ascii="Times New Roman" w:hAnsi="Times New Roman" w:cs="Times New Roman"/>
        </w:rPr>
      </w:pPr>
    </w:p>
    <w:p w14:paraId="36A62FC4" w14:textId="77777777" w:rsidR="00A527B5" w:rsidRDefault="00A527B5" w:rsidP="001C0EAB">
      <w:pPr>
        <w:spacing w:after="0" w:line="360" w:lineRule="auto"/>
        <w:ind w:firstLine="284"/>
        <w:jc w:val="both"/>
        <w:rPr>
          <w:rFonts w:ascii="Times New Roman" w:hAnsi="Times New Roman" w:cs="Times New Roman"/>
        </w:rPr>
      </w:pPr>
    </w:p>
    <w:p w14:paraId="562BA098" w14:textId="10552967" w:rsidR="001C0EAB" w:rsidRPr="00370513" w:rsidRDefault="00370513" w:rsidP="001C0EAB">
      <w:pPr>
        <w:spacing w:after="0" w:line="360" w:lineRule="auto"/>
        <w:ind w:firstLine="284"/>
        <w:jc w:val="both"/>
        <w:rPr>
          <w:rFonts w:ascii="Times New Roman" w:hAnsi="Times New Roman" w:cs="Times New Roman"/>
          <w:b/>
          <w:bCs/>
          <w:sz w:val="26"/>
          <w:szCs w:val="26"/>
        </w:rPr>
      </w:pPr>
      <w:bookmarkStart w:id="23" w:name="_Hlk213623422"/>
      <w:r w:rsidRPr="00370513">
        <w:rPr>
          <w:rFonts w:ascii="Times New Roman" w:hAnsi="Times New Roman" w:cs="Times New Roman"/>
          <w:b/>
          <w:bCs/>
          <w:sz w:val="26"/>
          <w:szCs w:val="26"/>
        </w:rPr>
        <w:t>§</w:t>
      </w:r>
      <w:r w:rsidR="001C0EAB" w:rsidRPr="00370513">
        <w:rPr>
          <w:rFonts w:ascii="Times New Roman" w:hAnsi="Times New Roman" w:cs="Times New Roman"/>
          <w:b/>
          <w:bCs/>
          <w:sz w:val="26"/>
          <w:szCs w:val="26"/>
        </w:rPr>
        <w:t>2.2.</w:t>
      </w:r>
      <w:r w:rsidR="00E62B13" w:rsidRPr="00370513">
        <w:rPr>
          <w:rFonts w:ascii="Times New Roman" w:hAnsi="Times New Roman" w:cs="Times New Roman"/>
          <w:b/>
          <w:bCs/>
          <w:sz w:val="26"/>
          <w:szCs w:val="26"/>
        </w:rPr>
        <w:t xml:space="preserve"> Burocrazie, sicurezza nazionale e riflessività democratica</w:t>
      </w:r>
    </w:p>
    <w:bookmarkEnd w:id="23"/>
    <w:p w14:paraId="62BCD36A" w14:textId="77777777" w:rsidR="001C0EAB" w:rsidRDefault="001C0EAB" w:rsidP="001C0EAB">
      <w:pPr>
        <w:spacing w:after="0" w:line="360" w:lineRule="auto"/>
        <w:ind w:firstLine="284"/>
        <w:jc w:val="both"/>
        <w:rPr>
          <w:rFonts w:ascii="Times New Roman" w:hAnsi="Times New Roman" w:cs="Times New Roman"/>
        </w:rPr>
      </w:pPr>
    </w:p>
    <w:p w14:paraId="01076E71"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Questa dinamica di integrazione tra pubblico e privato nel mondo dell’intelligenza artificiale è apparsa evidente con il lancio, nel gennaio del 2025, del progetto Stargate, ovvero con la creazione di un consorzio aziendale – che Schumpeter avrebbe definito senza esitazione una “grande unità di controllo” – incaricato di sviluppare l’intelligenza artificiale </w:t>
      </w:r>
      <w:r>
        <w:rPr>
          <w:rFonts w:ascii="Times New Roman" w:hAnsi="Times New Roman" w:cs="Times New Roman"/>
          <w:i/>
          <w:iCs/>
        </w:rPr>
        <w:t>americana</w:t>
      </w:r>
      <w:r>
        <w:rPr>
          <w:rFonts w:ascii="Times New Roman" w:hAnsi="Times New Roman" w:cs="Times New Roman"/>
        </w:rPr>
        <w:t xml:space="preserve"> attraverso la collaborazione tra i diversi attori tecnologici operanti nelle diverse strettoie della catena del valore. Stargate, infatti, unisce OpenAI (modelli di IA), NVIDIA (filiera dei semiconduttori), </w:t>
      </w:r>
      <w:proofErr w:type="spellStart"/>
      <w:r>
        <w:rPr>
          <w:rFonts w:ascii="Times New Roman" w:hAnsi="Times New Roman" w:cs="Times New Roman"/>
        </w:rPr>
        <w:t>SoftBank</w:t>
      </w:r>
      <w:proofErr w:type="spellEnd"/>
      <w:r>
        <w:rPr>
          <w:rFonts w:ascii="Times New Roman" w:hAnsi="Times New Roman" w:cs="Times New Roman"/>
        </w:rPr>
        <w:t xml:space="preserve"> (</w:t>
      </w:r>
      <w:r>
        <w:rPr>
          <w:rFonts w:ascii="Times New Roman" w:hAnsi="Times New Roman" w:cs="Times New Roman"/>
          <w:i/>
          <w:iCs/>
        </w:rPr>
        <w:t xml:space="preserve">holding </w:t>
      </w:r>
      <w:r>
        <w:rPr>
          <w:rFonts w:ascii="Times New Roman" w:hAnsi="Times New Roman" w:cs="Times New Roman"/>
        </w:rPr>
        <w:t>finanziaria) e Oracle (</w:t>
      </w:r>
      <w:r>
        <w:rPr>
          <w:rFonts w:ascii="Times New Roman" w:hAnsi="Times New Roman" w:cs="Times New Roman"/>
          <w:i/>
          <w:iCs/>
        </w:rPr>
        <w:t>cloud</w:t>
      </w:r>
      <w:r>
        <w:rPr>
          <w:rFonts w:ascii="Times New Roman" w:hAnsi="Times New Roman" w:cs="Times New Roman"/>
        </w:rPr>
        <w:t>). L’obiettivo esplicito del progetto è assicurare che l’America mantenga il primato nei confronti della Cina per quanto riguarda l’IA (OpenAI, 2025), assicurando una più stretta collaborazione tra i diversi attori economici. L’azienda di punta del progetto, a cui è affidata la responsabilità operativa e strategica, è ovviamente OpenAI, l’azienda madre di ChatGPT</w:t>
      </w:r>
      <w:r>
        <w:rPr>
          <w:rStyle w:val="Rimandonotaapidipagina"/>
          <w:rFonts w:ascii="Times New Roman" w:hAnsi="Times New Roman" w:cs="Times New Roman"/>
        </w:rPr>
        <w:footnoteReference w:id="66"/>
      </w:r>
      <w:r>
        <w:rPr>
          <w:rFonts w:ascii="Times New Roman" w:hAnsi="Times New Roman" w:cs="Times New Roman"/>
        </w:rPr>
        <w:t xml:space="preserve">. </w:t>
      </w:r>
    </w:p>
    <w:p w14:paraId="15248BDE"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E tuttavia, per comprendere come questo progetto si cali nelle logiche del capitalismo politico digitale americano che abbiamo messo in luce in precedenza, è decisivo comprendere il processo di ristrutturazione interna che OpenAI ha portato avanti tra la fine del 2023 e l’inizio del 2024</w:t>
      </w:r>
      <w:r>
        <w:rPr>
          <w:rStyle w:val="Rimandonotaapidipagina"/>
          <w:rFonts w:ascii="Times New Roman" w:hAnsi="Times New Roman" w:cs="Times New Roman"/>
        </w:rPr>
        <w:footnoteReference w:id="67"/>
      </w:r>
      <w:r>
        <w:rPr>
          <w:rFonts w:ascii="Times New Roman" w:hAnsi="Times New Roman" w:cs="Times New Roman"/>
        </w:rPr>
        <w:t xml:space="preserve">. In quella fase, la volontà di Sam Altman, CEO dell’azienda, di accelerare la commercializzazione dei </w:t>
      </w:r>
      <w:r>
        <w:rPr>
          <w:rFonts w:ascii="Times New Roman" w:hAnsi="Times New Roman" w:cs="Times New Roman"/>
          <w:i/>
          <w:iCs/>
        </w:rPr>
        <w:t xml:space="preserve">tools </w:t>
      </w:r>
      <w:r>
        <w:rPr>
          <w:rFonts w:ascii="Times New Roman" w:hAnsi="Times New Roman" w:cs="Times New Roman"/>
        </w:rPr>
        <w:t>di IA e la collaborazione col governo ha portato a una vera e propria rivolta interna, guidata dai membri del comitato etico, che sono riusciti a convincere il board dell’azienda a licenziare Altman, affidando la direzione temporanea della società a Mira Murati.</w:t>
      </w:r>
    </w:p>
    <w:p w14:paraId="36167A93" w14:textId="40A9D4E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Tuttavia, buona parte degli ingegneri dell’azienda non hanno visto di buon occhio l’esclusione di Altman e hanno a loro volta minacciato di dimettersi. Per le burocrazie strategiche americane, e in particolare per il Pentagono, molto coinvolto nella vicenda (Harper, 2025; Hao, 2025), non solo sarebbe stato disastroso vedere Altman sostituito da figure pronte a rallentare l’innovazione in nome di preoccupazioni etiche, ma sarebbe stata problematica anche la dispersione dei talenti che ne sarebbe seguita, specie in un </w:t>
      </w:r>
      <w:r>
        <w:rPr>
          <w:rFonts w:ascii="Times New Roman" w:hAnsi="Times New Roman" w:cs="Times New Roman"/>
        </w:rPr>
        <w:lastRenderedPageBreak/>
        <w:t>contesto in cui – a livello ingegneristico – la Cina gode di una posizione di vantaggio. Insomma, gli USA non potevano permettersi di perdere un campione nazionale a causa di una frattura interna all’azienda. Il risultato sarebbe stato disperdere il sapere concentrato dentro OpenAI, in una fase in cui la collaborazione con gli apparati di sicurezza stava iniziando a essere strutturale e decisiva per mantenere il primato nei confronti di Pechino – che, pur avanti nella competizione per i talenti, non aveva (ancora) un’azienda di IA paragonabile a OpenAI.</w:t>
      </w:r>
    </w:p>
    <w:p w14:paraId="17691DDA"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Grazie al rischio di implosione interna dell’azienda, Altman si è trovato tuttavia in una posizione di forza ed è riuscito a raggiungere un accordo con il vecchio consiglio d’amministrazione. Un accordo di fatto a senso unico: Altman sarebbe tornato al suo posto, con la promessa verbale di concentrarsi di più sulle questioni etiche, e i consiglieri indipendenti del </w:t>
      </w:r>
      <w:r>
        <w:rPr>
          <w:rFonts w:ascii="Times New Roman" w:hAnsi="Times New Roman" w:cs="Times New Roman"/>
          <w:i/>
          <w:iCs/>
        </w:rPr>
        <w:t>board</w:t>
      </w:r>
      <w:r>
        <w:rPr>
          <w:rFonts w:ascii="Times New Roman" w:hAnsi="Times New Roman" w:cs="Times New Roman"/>
        </w:rPr>
        <w:t>, quelli che lo avevano licenziato, sarebbero stati sostituiti. Ed è a questo punto che si è assistito all’ingresso, definitivo e neppure troppo nascosto, della principale azienda mondiale di IA nelle reti del capitalismo politico americano.</w:t>
      </w:r>
    </w:p>
    <w:p w14:paraId="36AAF815"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 nuovi consiglieri indipendenti del </w:t>
      </w:r>
      <w:r>
        <w:rPr>
          <w:rFonts w:ascii="Times New Roman" w:hAnsi="Times New Roman" w:cs="Times New Roman"/>
          <w:i/>
          <w:iCs/>
        </w:rPr>
        <w:t xml:space="preserve">board </w:t>
      </w:r>
      <w:r>
        <w:rPr>
          <w:rFonts w:ascii="Times New Roman" w:hAnsi="Times New Roman" w:cs="Times New Roman"/>
        </w:rPr>
        <w:t xml:space="preserve">di OpenAI sono infatti Adam D’Angelo, Bret Taylor e il già citato Lawrence Summers – ovvero tre figure legate rispettivamente a Thiel, il Pentagono e gli apparati di Stato americano. D’Angelo, infatti, è il fondatore di Quora, applicazione simile a un blog che, nel 2012, è stata finanziata per 400milioni di dollari da Founders Fund, ovvero il fondo di </w:t>
      </w:r>
      <w:r>
        <w:rPr>
          <w:rFonts w:ascii="Times New Roman" w:hAnsi="Times New Roman" w:cs="Times New Roman"/>
          <w:i/>
          <w:iCs/>
        </w:rPr>
        <w:t xml:space="preserve">venture capital </w:t>
      </w:r>
      <w:r>
        <w:rPr>
          <w:rFonts w:ascii="Times New Roman" w:hAnsi="Times New Roman" w:cs="Times New Roman"/>
        </w:rPr>
        <w:t xml:space="preserve">di Thiel. Inoltre, D’Angelo ha lavorato a Facebook e a Instagram nei rispettivi periodi di </w:t>
      </w:r>
      <w:r>
        <w:rPr>
          <w:rFonts w:ascii="Times New Roman" w:hAnsi="Times New Roman" w:cs="Times New Roman"/>
          <w:i/>
          <w:iCs/>
        </w:rPr>
        <w:t>start-up</w:t>
      </w:r>
      <w:r>
        <w:rPr>
          <w:rFonts w:ascii="Times New Roman" w:hAnsi="Times New Roman" w:cs="Times New Roman"/>
        </w:rPr>
        <w:t xml:space="preserve">, svolgendo il ruolo di CTO e di referente diretto del fondatore di </w:t>
      </w:r>
      <w:proofErr w:type="spellStart"/>
      <w:r>
        <w:rPr>
          <w:rFonts w:ascii="Times New Roman" w:hAnsi="Times New Roman" w:cs="Times New Roman"/>
        </w:rPr>
        <w:t>Palantir</w:t>
      </w:r>
      <w:proofErr w:type="spellEnd"/>
      <w:r>
        <w:rPr>
          <w:rFonts w:ascii="Times New Roman" w:hAnsi="Times New Roman" w:cs="Times New Roman"/>
        </w:rPr>
        <w:t xml:space="preserve">, all’epoca consulente esterno e finanziatore di queste aziende. Bret Taylor, invece, ha lavorato a Google fino a quando l’azienda di Mountain View, a seguito di un’altra rivolta dei dipendenti, si è ritirata, per motivi etici, dal progetto MAVEN, che l’avrebbe portata a svolgere servizi di analisi dati per il Pentagono. Taylor, per tutta risposta, ha lasciato Google ed è diventato CEO di Salesforce, azienda di </w:t>
      </w:r>
      <w:r>
        <w:rPr>
          <w:rFonts w:ascii="Times New Roman" w:hAnsi="Times New Roman" w:cs="Times New Roman"/>
          <w:i/>
          <w:iCs/>
        </w:rPr>
        <w:t xml:space="preserve">big data </w:t>
      </w:r>
      <w:proofErr w:type="spellStart"/>
      <w:r>
        <w:rPr>
          <w:rFonts w:ascii="Times New Roman" w:hAnsi="Times New Roman" w:cs="Times New Roman"/>
          <w:i/>
          <w:iCs/>
        </w:rPr>
        <w:t>analytics</w:t>
      </w:r>
      <w:proofErr w:type="spellEnd"/>
      <w:r>
        <w:rPr>
          <w:rFonts w:ascii="Times New Roman" w:hAnsi="Times New Roman" w:cs="Times New Roman"/>
          <w:i/>
          <w:iCs/>
        </w:rPr>
        <w:t xml:space="preserve"> </w:t>
      </w:r>
      <w:r>
        <w:rPr>
          <w:rFonts w:ascii="Times New Roman" w:hAnsi="Times New Roman" w:cs="Times New Roman"/>
        </w:rPr>
        <w:t xml:space="preserve">che, invece, ha ricevuto circa 800milioni di dollari in forniture dal dipartimento della Guerra americano (all’epoca ancora dipartimento della Difesa). Infine, vi è Lawrence Summers; delle sue posizioni in termine di monopoli abbiamo già trattato, ma ciò che non abbiamo sottolineato è come Summers abbia occupato diverse posizioni al crocevia tra economia e sicurezza nazionale. Prima di servire come segretario al Tesoro sotto Clinton, Summers è stato infatti sottosegretario al Commercio estero, con un focus sulle tecnologie critiche, e poi presidente del National </w:t>
      </w:r>
      <w:proofErr w:type="spellStart"/>
      <w:r>
        <w:rPr>
          <w:rFonts w:ascii="Times New Roman" w:hAnsi="Times New Roman" w:cs="Times New Roman"/>
        </w:rPr>
        <w:lastRenderedPageBreak/>
        <w:t>Economic</w:t>
      </w:r>
      <w:proofErr w:type="spellEnd"/>
      <w:r>
        <w:rPr>
          <w:rFonts w:ascii="Times New Roman" w:hAnsi="Times New Roman" w:cs="Times New Roman"/>
        </w:rPr>
        <w:t xml:space="preserve"> Forum sotto Obama, posizione nella quale – come abbiamo visto – aveva rilasciato il documento che gettava le basi per lo sviluppo del capitalismo politico digitale americano.</w:t>
      </w:r>
    </w:p>
    <w:p w14:paraId="57FC06D5"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Seppur in maniera diversa da </w:t>
      </w:r>
      <w:proofErr w:type="spellStart"/>
      <w:r>
        <w:rPr>
          <w:rFonts w:ascii="Times New Roman" w:hAnsi="Times New Roman" w:cs="Times New Roman"/>
        </w:rPr>
        <w:t>Palantir</w:t>
      </w:r>
      <w:proofErr w:type="spellEnd"/>
      <w:r>
        <w:rPr>
          <w:rFonts w:ascii="Times New Roman" w:hAnsi="Times New Roman" w:cs="Times New Roman"/>
        </w:rPr>
        <w:t xml:space="preserve">, la fusione tra civile, politica e militare caratterizza oramai anche OpenAI, che ha recentemente rilasciato un documento intitolato </w:t>
      </w:r>
      <w:r>
        <w:rPr>
          <w:rFonts w:ascii="Times New Roman" w:hAnsi="Times New Roman" w:cs="Times New Roman"/>
          <w:i/>
          <w:iCs/>
        </w:rPr>
        <w:t>AI in America</w:t>
      </w:r>
      <w:r>
        <w:rPr>
          <w:rFonts w:ascii="Times New Roman" w:hAnsi="Times New Roman" w:cs="Times New Roman"/>
        </w:rPr>
        <w:t xml:space="preserve"> in cui viene sancita la sua totale adesione al capitalismo politico americano: </w:t>
      </w:r>
    </w:p>
    <w:p w14:paraId="7A9F04F9" w14:textId="77777777" w:rsidR="001C0EAB" w:rsidRDefault="001C0EAB" w:rsidP="001C0EAB">
      <w:pPr>
        <w:spacing w:after="0" w:line="360" w:lineRule="auto"/>
        <w:ind w:firstLine="284"/>
        <w:jc w:val="both"/>
        <w:rPr>
          <w:rFonts w:ascii="Times New Roman" w:hAnsi="Times New Roman" w:cs="Times New Roman"/>
        </w:rPr>
      </w:pPr>
    </w:p>
    <w:p w14:paraId="418EBE5E" w14:textId="77777777" w:rsidR="001C0EAB" w:rsidRPr="00A16074" w:rsidRDefault="001C0EAB" w:rsidP="001C0EAB">
      <w:pPr>
        <w:spacing w:after="0" w:line="360" w:lineRule="auto"/>
        <w:ind w:left="567" w:right="567"/>
        <w:jc w:val="both"/>
        <w:rPr>
          <w:rFonts w:ascii="Times New Roman" w:hAnsi="Times New Roman" w:cs="Times New Roman"/>
        </w:rPr>
      </w:pPr>
      <w:r w:rsidRPr="00A16074">
        <w:rPr>
          <w:rFonts w:ascii="Times New Roman" w:hAnsi="Times New Roman" w:cs="Times New Roman"/>
        </w:rPr>
        <w:t>la strategia nazionale degli USA per quanto riguarda la sicurezza dei modelli di IA dovrebbe mettere al primo posto la competitività nazionale, la salvaguardia dei modelli e la sicurezza nazionale. Guidata dal governo federale, in coordinazione con le aziende, questa strategia dovrebbe incentivare le aziende di IA a rilasciare ampiamente i loro prodotti […], anche per supportare le agenzie di sicurezza americane (OpenAI, 2025)</w:t>
      </w:r>
      <w:r>
        <w:rPr>
          <w:rFonts w:ascii="Times New Roman" w:hAnsi="Times New Roman" w:cs="Times New Roman"/>
        </w:rPr>
        <w:t xml:space="preserve">. </w:t>
      </w:r>
    </w:p>
    <w:p w14:paraId="1C29E402" w14:textId="77777777" w:rsidR="001C0EAB" w:rsidRDefault="001C0EAB" w:rsidP="001C0EAB">
      <w:pPr>
        <w:spacing w:after="0" w:line="360" w:lineRule="auto"/>
        <w:ind w:firstLine="284"/>
        <w:jc w:val="both"/>
        <w:rPr>
          <w:rFonts w:ascii="Times New Roman" w:hAnsi="Times New Roman" w:cs="Times New Roman"/>
        </w:rPr>
      </w:pPr>
    </w:p>
    <w:p w14:paraId="0E1CDBA0"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La “sicurezza” che l’azienda e gli apparati burocratici hanno in mente, insomma, non riguarda in alcun modo la </w:t>
      </w:r>
      <w:proofErr w:type="spellStart"/>
      <w:r>
        <w:rPr>
          <w:rFonts w:ascii="Times New Roman" w:hAnsi="Times New Roman" w:cs="Times New Roman"/>
          <w:i/>
          <w:iCs/>
        </w:rPr>
        <w:t>safety</w:t>
      </w:r>
      <w:proofErr w:type="spellEnd"/>
      <w:r>
        <w:rPr>
          <w:rFonts w:ascii="Times New Roman" w:hAnsi="Times New Roman" w:cs="Times New Roman"/>
        </w:rPr>
        <w:t xml:space="preserve"> delle applicazioni di IA, ma – in maniera crescente – la </w:t>
      </w:r>
      <w:r>
        <w:rPr>
          <w:rFonts w:ascii="Times New Roman" w:hAnsi="Times New Roman" w:cs="Times New Roman"/>
          <w:i/>
          <w:iCs/>
        </w:rPr>
        <w:t xml:space="preserve">sicurezza nazionale </w:t>
      </w:r>
      <w:r>
        <w:rPr>
          <w:rFonts w:ascii="Times New Roman" w:hAnsi="Times New Roman" w:cs="Times New Roman"/>
        </w:rPr>
        <w:t xml:space="preserve">del paese che sviluppa i modelli. E dunque, in questo contesto, il progetto Stargate – guidato proprio da OpenAI – può configurarsi a tutti gli effetti come un consorzio di aziende private che, assumendosi esplicitamente un ruolo securitario, offrono allo Stato le loro capacità tecniche e scientifiche in nome della sicurezza nazionale, ovvero in nome «della competizione con l’infrastruttura digitale della Repubblica Popolare Cinese» (Ibidem).  </w:t>
      </w:r>
    </w:p>
    <w:p w14:paraId="042233C3"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Questi princìpi, elaborati da OpenAI e traslati nello spirito di Stargate, che si propone esplicitamente di «generare</w:t>
      </w:r>
      <w:r w:rsidRPr="0071309F">
        <w:rPr>
          <w:rFonts w:ascii="Times New Roman" w:hAnsi="Times New Roman" w:cs="Times New Roman"/>
        </w:rPr>
        <w:t xml:space="preserve"> </w:t>
      </w:r>
      <w:r>
        <w:rPr>
          <w:rFonts w:ascii="Times New Roman" w:hAnsi="Times New Roman" w:cs="Times New Roman"/>
        </w:rPr>
        <w:t>le</w:t>
      </w:r>
      <w:r w:rsidRPr="0071309F">
        <w:rPr>
          <w:rFonts w:ascii="Times New Roman" w:hAnsi="Times New Roman" w:cs="Times New Roman"/>
        </w:rPr>
        <w:t xml:space="preserve"> capacità strategic</w:t>
      </w:r>
      <w:r>
        <w:rPr>
          <w:rFonts w:ascii="Times New Roman" w:hAnsi="Times New Roman" w:cs="Times New Roman"/>
        </w:rPr>
        <w:t>he necessarie</w:t>
      </w:r>
      <w:r w:rsidRPr="0071309F">
        <w:rPr>
          <w:rFonts w:ascii="Times New Roman" w:hAnsi="Times New Roman" w:cs="Times New Roman"/>
        </w:rPr>
        <w:t xml:space="preserve"> per proteggere la sicurezza nazionale dell’America</w:t>
      </w:r>
      <w:r>
        <w:rPr>
          <w:rFonts w:ascii="Times New Roman" w:hAnsi="Times New Roman" w:cs="Times New Roman"/>
        </w:rPr>
        <w:t>» (OpenAI, 2025b), sono peraltro stati ripresi alla lettera anche dall’altra faccia del capitalismo politico americano, ovvero lo Stato</w:t>
      </w:r>
      <w:r w:rsidRPr="0071309F">
        <w:rPr>
          <w:rFonts w:ascii="Times New Roman" w:hAnsi="Times New Roman" w:cs="Times New Roman"/>
        </w:rPr>
        <w:t>.</w:t>
      </w:r>
      <w:r>
        <w:rPr>
          <w:rFonts w:ascii="Times New Roman" w:hAnsi="Times New Roman" w:cs="Times New Roman"/>
        </w:rPr>
        <w:t xml:space="preserve"> Infatti, dinnanzi alla necessità di difendersi dall’ascesa cinese, gli USA sottolineano – nel primo pilastro dell’</w:t>
      </w:r>
      <w:proofErr w:type="spellStart"/>
      <w:r>
        <w:rPr>
          <w:rFonts w:ascii="Times New Roman" w:hAnsi="Times New Roman" w:cs="Times New Roman"/>
          <w:i/>
          <w:iCs/>
        </w:rPr>
        <w:t>America’s</w:t>
      </w:r>
      <w:proofErr w:type="spellEnd"/>
      <w:r>
        <w:rPr>
          <w:rFonts w:ascii="Times New Roman" w:hAnsi="Times New Roman" w:cs="Times New Roman"/>
          <w:i/>
          <w:iCs/>
        </w:rPr>
        <w:t xml:space="preserve"> AI Action Plan </w:t>
      </w:r>
      <w:r>
        <w:rPr>
          <w:rFonts w:ascii="Times New Roman" w:hAnsi="Times New Roman" w:cs="Times New Roman"/>
        </w:rPr>
        <w:t xml:space="preserve">rilasciato dalla Casa Bianca – come, per contrastare la Cina, sia necessario «rimuovere la regolamentazione eccessivamente onerosa», arrivando addirittura a proporre una limitazione dei fondi federali verso quegli Stati che «sono dotati </w:t>
      </w:r>
      <w:r>
        <w:rPr>
          <w:rFonts w:ascii="Times New Roman" w:hAnsi="Times New Roman" w:cs="Times New Roman"/>
        </w:rPr>
        <w:lastRenderedPageBreak/>
        <w:t xml:space="preserve">di regolamentazioni gravose, le quali farebbero comunque sprecare questi fondi» (The White House, 2025: 3). </w:t>
      </w:r>
    </w:p>
    <w:p w14:paraId="2F2880E1"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La vicenda di Stargate e soprattutto di OpenAI, che dopo aver sfiorato la possibilità di trasformarsi in un’azienda </w:t>
      </w:r>
      <w:r>
        <w:rPr>
          <w:rFonts w:ascii="Times New Roman" w:hAnsi="Times New Roman" w:cs="Times New Roman"/>
          <w:i/>
          <w:iCs/>
        </w:rPr>
        <w:t xml:space="preserve">davvero </w:t>
      </w:r>
      <w:r>
        <w:rPr>
          <w:rFonts w:ascii="Times New Roman" w:hAnsi="Times New Roman" w:cs="Times New Roman"/>
        </w:rPr>
        <w:t xml:space="preserve">interessata ad affrontare questioni etiche di particolare rilevanza si è invece definita come un soggetto a tutti gli effetti dedito alla protezione della sicurezza nazionale americana, sono dunque particolarmente istruttive. Esse ci permettono infatti di compiere un passo in avanti per comprendere lo stato e la possibilità di una </w:t>
      </w:r>
      <w:r>
        <w:rPr>
          <w:rFonts w:ascii="Times New Roman" w:hAnsi="Times New Roman" w:cs="Times New Roman"/>
          <w:i/>
          <w:iCs/>
        </w:rPr>
        <w:t xml:space="preserve">governance </w:t>
      </w:r>
      <w:proofErr w:type="spellStart"/>
      <w:r>
        <w:rPr>
          <w:rFonts w:ascii="Times New Roman" w:hAnsi="Times New Roman" w:cs="Times New Roman"/>
        </w:rPr>
        <w:t>emancipativa</w:t>
      </w:r>
      <w:proofErr w:type="spellEnd"/>
      <w:r>
        <w:rPr>
          <w:rFonts w:ascii="Times New Roman" w:hAnsi="Times New Roman" w:cs="Times New Roman"/>
        </w:rPr>
        <w:t xml:space="preserve"> delle nuove tecnologie. Infatti, dall’analisi della vicenda dell’azienda di Altman e del consorzio Stargate emerge un elemento curioso: in tutto il processo, il parlamento americano non ha avuto voce in capitolo. Gli attori sono state le burocrazie aziendali di OpenAI e quelle securitarie, che alla fine hanno deciso di fondersi, seppur informalmente, in nome della sicurezza nazionale e della sfida cinese. Questo è un elemento fondamentale, perché significa che – nel decidere la traiettoria della più importante azienda di IA del mondo – gli organi rappresentativi non hanno avuto alcuna rilevanza.</w:t>
      </w:r>
    </w:p>
    <w:p w14:paraId="3FE504B1" w14:textId="732EEEB0"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Infatti, oltre a porre la sicurezza nazionale come obiettivo essenziale del capitalismo</w:t>
      </w:r>
      <w:r w:rsidR="00E62B13">
        <w:rPr>
          <w:rFonts w:ascii="Times New Roman" w:hAnsi="Times New Roman" w:cs="Times New Roman"/>
        </w:rPr>
        <w:t xml:space="preserve"> politico</w:t>
      </w:r>
      <w:r>
        <w:rPr>
          <w:rFonts w:ascii="Times New Roman" w:hAnsi="Times New Roman" w:cs="Times New Roman"/>
        </w:rPr>
        <w:t xml:space="preserve"> digitale, un altro effetto della crescente integrazione tra burocrazie pubbliche e private riguarda la ridefinizione dei luoghi in cui si decide della direzione verso cui orientare lo sviluppo tecnologico. Lungi dall’avvenire all’interno di un processo democratico e riflessivo, la </w:t>
      </w:r>
      <w:r>
        <w:rPr>
          <w:rFonts w:ascii="Times New Roman" w:hAnsi="Times New Roman" w:cs="Times New Roman"/>
          <w:i/>
          <w:iCs/>
        </w:rPr>
        <w:t xml:space="preserve">governance </w:t>
      </w:r>
      <w:r>
        <w:rPr>
          <w:rFonts w:ascii="Times New Roman" w:hAnsi="Times New Roman" w:cs="Times New Roman"/>
        </w:rPr>
        <w:t xml:space="preserve">delle nuove tecnologie si genera infatti, come nel caso di OpenAI, nei legami più o meno formali che si creano tra aziende digitali e apparati dello Stato, rispondendo così alle necessità di sicurezza nazionale e non alle richieste di regolamentazione che emergono riflessivamente dalla società civile, che anzi vengono esplicitamente rigettate. </w:t>
      </w:r>
    </w:p>
    <w:p w14:paraId="4FF1C2AE"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 E dunque, la convergenza tra burocrazie pubbliche e burocrazie private in nome della sicurezza nazionale ha come effetto primario quello di escludere dal meccanismo di controllo delle nuove tecnologie </w:t>
      </w:r>
      <w:r w:rsidRPr="00BD7A12">
        <w:rPr>
          <w:rFonts w:ascii="Times New Roman" w:hAnsi="Times New Roman" w:cs="Times New Roman"/>
          <w:i/>
          <w:iCs/>
        </w:rPr>
        <w:t>proprio</w:t>
      </w:r>
      <w:r>
        <w:rPr>
          <w:rFonts w:ascii="Times New Roman" w:hAnsi="Times New Roman" w:cs="Times New Roman"/>
        </w:rPr>
        <w:t xml:space="preserve"> i processi democratico-riflessivi, dai quali sarebbero potuti – e potrebbero ancora emergere – forme di </w:t>
      </w:r>
      <w:r>
        <w:rPr>
          <w:rFonts w:ascii="Times New Roman" w:hAnsi="Times New Roman" w:cs="Times New Roman"/>
          <w:i/>
          <w:iCs/>
        </w:rPr>
        <w:t xml:space="preserve">governance </w:t>
      </w:r>
      <w:proofErr w:type="spellStart"/>
      <w:r>
        <w:rPr>
          <w:rFonts w:ascii="Times New Roman" w:hAnsi="Times New Roman" w:cs="Times New Roman"/>
        </w:rPr>
        <w:t>emancipative</w:t>
      </w:r>
      <w:proofErr w:type="spellEnd"/>
      <w:r>
        <w:rPr>
          <w:rFonts w:ascii="Times New Roman" w:hAnsi="Times New Roman" w:cs="Times New Roman"/>
        </w:rPr>
        <w:t xml:space="preserve"> e non schiacciate sul versante securitario. La riorganizzazione del complesso militare-industriale-tecnologico statunitense è dunque tutto tranne che neutra dal punto di vista etico-politico, dal momento che le pratiche di burocratizzazione e </w:t>
      </w:r>
      <w:proofErr w:type="spellStart"/>
      <w:r>
        <w:rPr>
          <w:rFonts w:ascii="Times New Roman" w:hAnsi="Times New Roman" w:cs="Times New Roman"/>
        </w:rPr>
        <w:t>securitarizzazione</w:t>
      </w:r>
      <w:proofErr w:type="spellEnd"/>
      <w:r>
        <w:rPr>
          <w:rFonts w:ascii="Times New Roman" w:hAnsi="Times New Roman" w:cs="Times New Roman"/>
        </w:rPr>
        <w:t xml:space="preserve"> generano un’ulteriore forma di dominio, che si esplicita questa volta nella repressione </w:t>
      </w:r>
      <w:r>
        <w:rPr>
          <w:rFonts w:ascii="Times New Roman" w:hAnsi="Times New Roman" w:cs="Times New Roman"/>
        </w:rPr>
        <w:lastRenderedPageBreak/>
        <w:t xml:space="preserve">non solo delle pratiche riflessive dei singoli, ma anche di quelle che dovrebbero avvenire a livello istituzionale e sociale. </w:t>
      </w:r>
    </w:p>
    <w:p w14:paraId="08C678E3" w14:textId="70E89535" w:rsidR="001C0EAB" w:rsidRDefault="001C0EAB" w:rsidP="00E62B13">
      <w:pPr>
        <w:spacing w:after="0" w:line="360" w:lineRule="auto"/>
        <w:ind w:firstLine="284"/>
        <w:jc w:val="both"/>
        <w:rPr>
          <w:rFonts w:ascii="Times New Roman" w:hAnsi="Times New Roman" w:cs="Times New Roman"/>
        </w:rPr>
      </w:pPr>
      <w:r>
        <w:rPr>
          <w:rFonts w:ascii="Times New Roman" w:hAnsi="Times New Roman" w:cs="Times New Roman"/>
        </w:rPr>
        <w:t xml:space="preserve">Il punto, infatti, non è che le esigenze di sicurezza nazionale siano </w:t>
      </w:r>
      <w:r>
        <w:rPr>
          <w:rFonts w:ascii="Times New Roman" w:hAnsi="Times New Roman" w:cs="Times New Roman"/>
          <w:i/>
          <w:iCs/>
        </w:rPr>
        <w:t>di per sé</w:t>
      </w:r>
      <w:r>
        <w:rPr>
          <w:rFonts w:ascii="Times New Roman" w:hAnsi="Times New Roman" w:cs="Times New Roman"/>
        </w:rPr>
        <w:t xml:space="preserve"> ingiustificabili da un punto di vista etico-politico, ma il fatto che esse – proprio in virtù della centralità delle burocrazie pubblico-private nei processi decisionali del capitalismo politico digitale – non sono state, e nell’attuale contesto non potevano essere, </w:t>
      </w:r>
      <w:r>
        <w:rPr>
          <w:rFonts w:ascii="Times New Roman" w:hAnsi="Times New Roman" w:cs="Times New Roman"/>
          <w:i/>
          <w:iCs/>
        </w:rPr>
        <w:t>concretamente e pubblicamente giustificate</w:t>
      </w:r>
      <w:r>
        <w:rPr>
          <w:rFonts w:ascii="Times New Roman" w:hAnsi="Times New Roman" w:cs="Times New Roman"/>
        </w:rPr>
        <w:t xml:space="preserve">. </w:t>
      </w:r>
      <w:r w:rsidR="00E62B13">
        <w:rPr>
          <w:rFonts w:ascii="Times New Roman" w:hAnsi="Times New Roman" w:cs="Times New Roman"/>
        </w:rPr>
        <w:t xml:space="preserve">Come hanno recentemente scritto De Caro e </w:t>
      </w:r>
      <w:proofErr w:type="spellStart"/>
      <w:r w:rsidR="00E62B13">
        <w:rPr>
          <w:rFonts w:ascii="Times New Roman" w:hAnsi="Times New Roman" w:cs="Times New Roman"/>
        </w:rPr>
        <w:t>Giovanola</w:t>
      </w:r>
      <w:proofErr w:type="spellEnd"/>
      <w:r w:rsidR="00E62B13">
        <w:rPr>
          <w:rFonts w:ascii="Times New Roman" w:hAnsi="Times New Roman" w:cs="Times New Roman"/>
        </w:rPr>
        <w:t xml:space="preserve"> (2025: 121), infatti, «nonostante gli sviluppi rapidi e diffusi dell’IA militare e le implicazioni a livello di sovranità e sicurezza nazionale, il rapporto tra IA e difesa è scarsamente affrontato nel dibattito pubblico». Il punto, però, è che ciò non dipende da fattori estrinseci o contingenti, ma dall’imporsi stesso dei processi di </w:t>
      </w:r>
      <w:proofErr w:type="spellStart"/>
      <w:r w:rsidR="00E62B13">
        <w:rPr>
          <w:rFonts w:ascii="Times New Roman" w:hAnsi="Times New Roman" w:cs="Times New Roman"/>
        </w:rPr>
        <w:t>securitarizzazione</w:t>
      </w:r>
      <w:proofErr w:type="spellEnd"/>
      <w:r w:rsidR="00E62B13">
        <w:rPr>
          <w:rFonts w:ascii="Times New Roman" w:hAnsi="Times New Roman" w:cs="Times New Roman"/>
        </w:rPr>
        <w:t xml:space="preserve"> e dunque di burocratizzazione. </w:t>
      </w:r>
      <w:r>
        <w:rPr>
          <w:rFonts w:ascii="Times New Roman" w:hAnsi="Times New Roman" w:cs="Times New Roman"/>
        </w:rPr>
        <w:t>Come aveva capito Weber, infatti, «</w:t>
      </w:r>
      <w:r w:rsidRPr="005F522B">
        <w:rPr>
          <w:rFonts w:ascii="Times New Roman" w:hAnsi="Times New Roman" w:cs="Times New Roman"/>
        </w:rPr>
        <w:t xml:space="preserve">l’amministrazione burocratica è tendenzialmente una amministrazione con esclusione dalla </w:t>
      </w:r>
      <w:r>
        <w:rPr>
          <w:rFonts w:ascii="Times New Roman" w:hAnsi="Times New Roman" w:cs="Times New Roman"/>
        </w:rPr>
        <w:t>sfera pubblica</w:t>
      </w:r>
      <w:r w:rsidRPr="005F522B">
        <w:rPr>
          <w:rFonts w:ascii="Times New Roman" w:hAnsi="Times New Roman" w:cs="Times New Roman"/>
        </w:rPr>
        <w:t xml:space="preserve"> [</w:t>
      </w:r>
      <w:proofErr w:type="spellStart"/>
      <w:r w:rsidRPr="005F522B">
        <w:rPr>
          <w:rFonts w:ascii="Times New Roman" w:hAnsi="Times New Roman" w:cs="Times New Roman"/>
          <w:i/>
          <w:iCs/>
        </w:rPr>
        <w:t>Öffentlichkeit</w:t>
      </w:r>
      <w:proofErr w:type="spellEnd"/>
      <w:r w:rsidRPr="005F522B">
        <w:rPr>
          <w:rFonts w:ascii="Times New Roman" w:hAnsi="Times New Roman" w:cs="Times New Roman"/>
        </w:rPr>
        <w:t xml:space="preserve">]. </w:t>
      </w:r>
      <w:r w:rsidRPr="005F522B">
        <w:rPr>
          <w:rFonts w:ascii="Times New Roman" w:hAnsi="Times New Roman" w:cs="Times New Roman"/>
          <w:i/>
          <w:iCs/>
        </w:rPr>
        <w:t>La burocrazia protegge dalla critica, fino a che può, quello che fa</w:t>
      </w:r>
      <w:r>
        <w:rPr>
          <w:rFonts w:ascii="Times New Roman" w:hAnsi="Times New Roman" w:cs="Times New Roman"/>
        </w:rPr>
        <w:t>» (Weber, 2018: 80)</w:t>
      </w:r>
      <w:r w:rsidRPr="005F522B">
        <w:rPr>
          <w:rFonts w:ascii="Times New Roman" w:hAnsi="Times New Roman" w:cs="Times New Roman"/>
        </w:rPr>
        <w:t>.</w:t>
      </w:r>
      <w:r>
        <w:rPr>
          <w:rFonts w:ascii="Times New Roman" w:hAnsi="Times New Roman" w:cs="Times New Roman"/>
        </w:rPr>
        <w:t xml:space="preserve"> </w:t>
      </w:r>
    </w:p>
    <w:p w14:paraId="4118509D"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Il risultato dei processi di burocratizzazione e </w:t>
      </w:r>
      <w:proofErr w:type="spellStart"/>
      <w:r>
        <w:rPr>
          <w:rFonts w:ascii="Times New Roman" w:hAnsi="Times New Roman" w:cs="Times New Roman"/>
        </w:rPr>
        <w:t>securitarizzazione</w:t>
      </w:r>
      <w:proofErr w:type="spellEnd"/>
      <w:r>
        <w:rPr>
          <w:rFonts w:ascii="Times New Roman" w:hAnsi="Times New Roman" w:cs="Times New Roman"/>
        </w:rPr>
        <w:t xml:space="preserve"> è stato dunque l’imporsi di un assetto </w:t>
      </w:r>
      <w:proofErr w:type="spellStart"/>
      <w:r>
        <w:rPr>
          <w:rFonts w:ascii="Times New Roman" w:hAnsi="Times New Roman" w:cs="Times New Roman"/>
        </w:rPr>
        <w:t>sociotecnologico</w:t>
      </w:r>
      <w:proofErr w:type="spellEnd"/>
      <w:r>
        <w:rPr>
          <w:rFonts w:ascii="Times New Roman" w:hAnsi="Times New Roman" w:cs="Times New Roman"/>
        </w:rPr>
        <w:t xml:space="preserve"> in cui il potere non si giustifica</w:t>
      </w:r>
      <w:r>
        <w:rPr>
          <w:rFonts w:ascii="Times New Roman" w:hAnsi="Times New Roman" w:cs="Times New Roman"/>
          <w:i/>
          <w:iCs/>
        </w:rPr>
        <w:t xml:space="preserve"> </w:t>
      </w:r>
      <w:r>
        <w:rPr>
          <w:rFonts w:ascii="Times New Roman" w:hAnsi="Times New Roman" w:cs="Times New Roman"/>
        </w:rPr>
        <w:t xml:space="preserve">pubblicamente e generalmente, stroncando sul nascere ogni forma di riflessività sociale e democratica configurandosi così come una forma di dominio. Ovvero, come un insieme di pratiche che «minano la possibilità della co-autorialità» (Forst, 2021: 215) delle norme che indirizzano la </w:t>
      </w:r>
      <w:r>
        <w:rPr>
          <w:rFonts w:ascii="Times New Roman" w:hAnsi="Times New Roman" w:cs="Times New Roman"/>
          <w:i/>
          <w:iCs/>
        </w:rPr>
        <w:t xml:space="preserve">governance </w:t>
      </w:r>
      <w:r>
        <w:rPr>
          <w:rFonts w:ascii="Times New Roman" w:hAnsi="Times New Roman" w:cs="Times New Roman"/>
        </w:rPr>
        <w:t xml:space="preserve">del digitale, chiudendo gli spazi di riflessività democratica e di giustificazione pubblico-collettiva. Il punto, sottolineato da Habermas ma assolutamente valido anche nel contesto del capitalismo politico digitale, è che </w:t>
      </w:r>
      <w:r w:rsidRPr="005F522B">
        <w:rPr>
          <w:rFonts w:ascii="Times New Roman" w:hAnsi="Times New Roman" w:cs="Times New Roman"/>
        </w:rPr>
        <w:t xml:space="preserve">le burocrazie </w:t>
      </w:r>
      <w:r>
        <w:rPr>
          <w:rFonts w:ascii="Times New Roman" w:hAnsi="Times New Roman" w:cs="Times New Roman"/>
        </w:rPr>
        <w:t>tendono a esercitare il loro dominio proprio «</w:t>
      </w:r>
      <w:r w:rsidRPr="005F522B">
        <w:rPr>
          <w:rFonts w:ascii="Times New Roman" w:hAnsi="Times New Roman" w:cs="Times New Roman"/>
        </w:rPr>
        <w:t>mediante un</w:t>
      </w:r>
      <w:r>
        <w:rPr>
          <w:rFonts w:ascii="Times New Roman" w:hAnsi="Times New Roman" w:cs="Times New Roman"/>
        </w:rPr>
        <w:t>a</w:t>
      </w:r>
      <w:r w:rsidRPr="005F522B">
        <w:rPr>
          <w:rFonts w:ascii="Times New Roman" w:hAnsi="Times New Roman" w:cs="Times New Roman"/>
        </w:rPr>
        <w:t xml:space="preserve"> </w:t>
      </w:r>
      <w:r w:rsidRPr="005F522B">
        <w:rPr>
          <w:rFonts w:ascii="Times New Roman" w:hAnsi="Times New Roman" w:cs="Times New Roman"/>
          <w:i/>
          <w:iCs/>
        </w:rPr>
        <w:t>delimitazione neutralizzante rispetto alle strutture simboliche del mondo di vita</w:t>
      </w:r>
      <w:r>
        <w:rPr>
          <w:rFonts w:ascii="Times New Roman" w:hAnsi="Times New Roman" w:cs="Times New Roman"/>
        </w:rPr>
        <w:t xml:space="preserve">» (Habermas, 2019: 431), mettendo così tra parentesi – in nome della </w:t>
      </w:r>
      <w:proofErr w:type="spellStart"/>
      <w:r w:rsidRPr="005F522B">
        <w:rPr>
          <w:rFonts w:ascii="Times New Roman" w:hAnsi="Times New Roman" w:cs="Times New Roman"/>
          <w:i/>
          <w:iCs/>
        </w:rPr>
        <w:t>Zweckrationalität</w:t>
      </w:r>
      <w:proofErr w:type="spellEnd"/>
      <w:r>
        <w:rPr>
          <w:rFonts w:ascii="Times New Roman" w:hAnsi="Times New Roman" w:cs="Times New Roman"/>
          <w:i/>
          <w:iCs/>
        </w:rPr>
        <w:t xml:space="preserve"> </w:t>
      </w:r>
      <w:r>
        <w:rPr>
          <w:rFonts w:ascii="Times New Roman" w:hAnsi="Times New Roman" w:cs="Times New Roman"/>
        </w:rPr>
        <w:t>e dell’efficacia sistemica – «</w:t>
      </w:r>
      <w:r w:rsidRPr="005F522B">
        <w:rPr>
          <w:rFonts w:ascii="Times New Roman" w:hAnsi="Times New Roman" w:cs="Times New Roman"/>
        </w:rPr>
        <w:t>lo sfondo normativo dei nessi di azione informalmente abitudinari e regolati eticamente</w:t>
      </w:r>
      <w:r>
        <w:rPr>
          <w:rFonts w:ascii="Times New Roman" w:hAnsi="Times New Roman" w:cs="Times New Roman"/>
        </w:rPr>
        <w:t xml:space="preserve">» (Ivi: 433). </w:t>
      </w:r>
    </w:p>
    <w:p w14:paraId="5CD9810F"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 xml:space="preserve">Ciò significa, però, che il processo stesso di burocratizzazione – legittimato sulla base degli imperativi sistemici appena ricordati e non dei nessi etici che emergono nella società civile – si configura come un dispositivo che trasla il processo decisionale </w:t>
      </w:r>
      <w:r>
        <w:rPr>
          <w:rFonts w:ascii="Times New Roman" w:hAnsi="Times New Roman" w:cs="Times New Roman"/>
          <w:i/>
          <w:iCs/>
        </w:rPr>
        <w:t xml:space="preserve">fuori </w:t>
      </w:r>
      <w:r>
        <w:rPr>
          <w:rFonts w:ascii="Times New Roman" w:hAnsi="Times New Roman" w:cs="Times New Roman"/>
        </w:rPr>
        <w:t>dalle strutture deliberative, comunicative, rappresentative e pubbliche. G</w:t>
      </w:r>
      <w:r w:rsidRPr="005F522B">
        <w:rPr>
          <w:rFonts w:ascii="Times New Roman" w:hAnsi="Times New Roman" w:cs="Times New Roman"/>
        </w:rPr>
        <w:t>li apparati del</w:t>
      </w:r>
      <w:r>
        <w:rPr>
          <w:rFonts w:ascii="Times New Roman" w:hAnsi="Times New Roman" w:cs="Times New Roman"/>
        </w:rPr>
        <w:t xml:space="preserve"> capitalismo politico</w:t>
      </w:r>
      <w:r w:rsidRPr="005F522B">
        <w:rPr>
          <w:rFonts w:ascii="Times New Roman" w:hAnsi="Times New Roman" w:cs="Times New Roman"/>
        </w:rPr>
        <w:t xml:space="preserve"> tendono</w:t>
      </w:r>
      <w:r>
        <w:rPr>
          <w:rFonts w:ascii="Times New Roman" w:hAnsi="Times New Roman" w:cs="Times New Roman"/>
        </w:rPr>
        <w:t xml:space="preserve"> </w:t>
      </w:r>
      <w:r w:rsidRPr="005F522B">
        <w:rPr>
          <w:rFonts w:ascii="Times New Roman" w:hAnsi="Times New Roman" w:cs="Times New Roman"/>
        </w:rPr>
        <w:t xml:space="preserve">a </w:t>
      </w:r>
      <w:r>
        <w:rPr>
          <w:rFonts w:ascii="Times New Roman" w:hAnsi="Times New Roman" w:cs="Times New Roman"/>
        </w:rPr>
        <w:t>sottrarsi a questi organi</w:t>
      </w:r>
      <w:r w:rsidRPr="005F522B">
        <w:rPr>
          <w:rFonts w:ascii="Times New Roman" w:hAnsi="Times New Roman" w:cs="Times New Roman"/>
        </w:rPr>
        <w:t xml:space="preserve">, perché </w:t>
      </w:r>
      <w:r>
        <w:rPr>
          <w:rFonts w:ascii="Times New Roman" w:hAnsi="Times New Roman" w:cs="Times New Roman"/>
        </w:rPr>
        <w:t>«</w:t>
      </w:r>
      <w:r w:rsidRPr="005F522B">
        <w:rPr>
          <w:rFonts w:ascii="Times New Roman" w:hAnsi="Times New Roman" w:cs="Times New Roman"/>
        </w:rPr>
        <w:t xml:space="preserve">non solo ogni tipo di </w:t>
      </w:r>
      <w:r w:rsidRPr="005F522B">
        <w:rPr>
          <w:rFonts w:ascii="Times New Roman" w:hAnsi="Times New Roman" w:cs="Times New Roman"/>
        </w:rPr>
        <w:lastRenderedPageBreak/>
        <w:t>giustizia popolare […] ma anche ogni specie di influenza intensiva nell’amministrazione da parte della cosiddetta ‘opinione pubblica’ […] è di ostacolo al corso razionale […] dell’amministrazione</w:t>
      </w:r>
      <w:r>
        <w:rPr>
          <w:rFonts w:ascii="Times New Roman" w:hAnsi="Times New Roman" w:cs="Times New Roman"/>
        </w:rPr>
        <w:t>» (Weber, 2018: 64)</w:t>
      </w:r>
      <w:r w:rsidRPr="005F522B">
        <w:rPr>
          <w:rFonts w:ascii="Times New Roman" w:hAnsi="Times New Roman" w:cs="Times New Roman"/>
        </w:rPr>
        <w:t xml:space="preserve">. </w:t>
      </w:r>
      <w:r>
        <w:rPr>
          <w:rFonts w:ascii="Times New Roman" w:hAnsi="Times New Roman" w:cs="Times New Roman"/>
        </w:rPr>
        <w:t>Insomma, l</w:t>
      </w:r>
      <w:r w:rsidRPr="005F522B">
        <w:rPr>
          <w:rFonts w:ascii="Times New Roman" w:hAnsi="Times New Roman" w:cs="Times New Roman"/>
        </w:rPr>
        <w:t>a capacità della burocrazia di proteggere lo Stato</w:t>
      </w:r>
      <w:r>
        <w:rPr>
          <w:rFonts w:ascii="Times New Roman" w:hAnsi="Times New Roman" w:cs="Times New Roman"/>
        </w:rPr>
        <w:t xml:space="preserve"> (Ivi: 54)</w:t>
      </w:r>
      <w:r w:rsidRPr="005F522B">
        <w:rPr>
          <w:rFonts w:ascii="Times New Roman" w:hAnsi="Times New Roman" w:cs="Times New Roman"/>
        </w:rPr>
        <w:t xml:space="preserve"> e di reagire rapidamente agli eventi</w:t>
      </w:r>
      <w:r>
        <w:rPr>
          <w:rFonts w:ascii="Times New Roman" w:hAnsi="Times New Roman" w:cs="Times New Roman"/>
        </w:rPr>
        <w:t xml:space="preserve"> (Ivi: 57)</w:t>
      </w:r>
      <w:r w:rsidRPr="005F522B">
        <w:rPr>
          <w:rFonts w:ascii="Times New Roman" w:hAnsi="Times New Roman" w:cs="Times New Roman"/>
        </w:rPr>
        <w:t xml:space="preserve"> non può essere irretita dai </w:t>
      </w:r>
      <w:r>
        <w:rPr>
          <w:rFonts w:ascii="Times New Roman" w:hAnsi="Times New Roman" w:cs="Times New Roman"/>
        </w:rPr>
        <w:t>«</w:t>
      </w:r>
      <w:r w:rsidRPr="005F522B">
        <w:rPr>
          <w:rFonts w:ascii="Times New Roman" w:hAnsi="Times New Roman" w:cs="Times New Roman"/>
        </w:rPr>
        <w:t>sentimenti irrazionali</w:t>
      </w:r>
      <w:r>
        <w:rPr>
          <w:rFonts w:ascii="Times New Roman" w:hAnsi="Times New Roman" w:cs="Times New Roman"/>
        </w:rPr>
        <w:t>» (Ivi: 64)</w:t>
      </w:r>
      <w:r w:rsidRPr="005F522B">
        <w:rPr>
          <w:rFonts w:ascii="Times New Roman" w:hAnsi="Times New Roman" w:cs="Times New Roman"/>
        </w:rPr>
        <w:t xml:space="preserve"> che si generano</w:t>
      </w:r>
      <w:r>
        <w:rPr>
          <w:rFonts w:ascii="Times New Roman" w:hAnsi="Times New Roman" w:cs="Times New Roman"/>
        </w:rPr>
        <w:t xml:space="preserve"> nei parlamenti e</w:t>
      </w:r>
      <w:r w:rsidRPr="005F522B">
        <w:rPr>
          <w:rFonts w:ascii="Times New Roman" w:hAnsi="Times New Roman" w:cs="Times New Roman"/>
        </w:rPr>
        <w:t xml:space="preserve"> nell’opinione pubblica</w:t>
      </w:r>
      <w:r>
        <w:rPr>
          <w:rFonts w:ascii="Times New Roman" w:hAnsi="Times New Roman" w:cs="Times New Roman"/>
        </w:rPr>
        <w:t xml:space="preserve">, soprattutto quando in gioco vi è la sicurezza nazionale. </w:t>
      </w:r>
    </w:p>
    <w:p w14:paraId="1F38F71D" w14:textId="77777777" w:rsidR="001C0EAB" w:rsidRPr="00304F38" w:rsidRDefault="001C0EAB" w:rsidP="001C0EAB">
      <w:pPr>
        <w:spacing w:after="0" w:line="360" w:lineRule="auto"/>
        <w:ind w:firstLine="284"/>
        <w:jc w:val="both"/>
        <w:rPr>
          <w:rFonts w:ascii="Times New Roman" w:hAnsi="Times New Roman" w:cs="Times New Roman"/>
        </w:rPr>
      </w:pPr>
      <w:r w:rsidRPr="00565081">
        <w:rPr>
          <w:rFonts w:ascii="Times New Roman" w:hAnsi="Times New Roman" w:cs="Times New Roman"/>
        </w:rPr>
        <w:t xml:space="preserve">In un contesto del genere, la </w:t>
      </w:r>
      <w:r w:rsidRPr="00565081">
        <w:rPr>
          <w:rFonts w:ascii="Times New Roman" w:hAnsi="Times New Roman" w:cs="Times New Roman"/>
          <w:i/>
          <w:iCs/>
        </w:rPr>
        <w:t xml:space="preserve">governance </w:t>
      </w:r>
      <w:r w:rsidRPr="00565081">
        <w:rPr>
          <w:rFonts w:ascii="Times New Roman" w:hAnsi="Times New Roman" w:cs="Times New Roman"/>
        </w:rPr>
        <w:t>delle nuove tecnologie si fa</w:t>
      </w:r>
      <w:r>
        <w:rPr>
          <w:rFonts w:ascii="Times New Roman" w:hAnsi="Times New Roman" w:cs="Times New Roman"/>
        </w:rPr>
        <w:t xml:space="preserve"> </w:t>
      </w:r>
      <w:r w:rsidRPr="00565081">
        <w:rPr>
          <w:rFonts w:ascii="Times New Roman" w:hAnsi="Times New Roman" w:cs="Times New Roman"/>
        </w:rPr>
        <w:t>estremamente complessa. Il legame tra economia e politica tipico del capitalismo politico, basato sulla nozione di sicurezza nazionale</w:t>
      </w:r>
      <w:r>
        <w:rPr>
          <w:rFonts w:ascii="Times New Roman" w:hAnsi="Times New Roman" w:cs="Times New Roman"/>
        </w:rPr>
        <w:t xml:space="preserve"> e culminante nella fusione burocratica di civile e militare</w:t>
      </w:r>
      <w:r w:rsidRPr="00565081">
        <w:rPr>
          <w:rFonts w:ascii="Times New Roman" w:hAnsi="Times New Roman" w:cs="Times New Roman"/>
        </w:rPr>
        <w:t>, tende a delegittimare qualsiasi tentativo di riforma e di gestione etica del digitale e dell’IA</w:t>
      </w:r>
      <w:r>
        <w:rPr>
          <w:rFonts w:ascii="Times New Roman" w:hAnsi="Times New Roman" w:cs="Times New Roman"/>
        </w:rPr>
        <w:t>.</w:t>
      </w:r>
      <w:r w:rsidRPr="00565081">
        <w:rPr>
          <w:rFonts w:ascii="Times New Roman" w:hAnsi="Times New Roman" w:cs="Times New Roman"/>
        </w:rPr>
        <w:t xml:space="preserve"> </w:t>
      </w:r>
      <w:r>
        <w:rPr>
          <w:rFonts w:ascii="Times New Roman" w:hAnsi="Times New Roman" w:cs="Times New Roman"/>
        </w:rPr>
        <w:t>C</w:t>
      </w:r>
      <w:r w:rsidRPr="005F522B">
        <w:rPr>
          <w:rFonts w:ascii="Times New Roman" w:hAnsi="Times New Roman" w:cs="Times New Roman"/>
        </w:rPr>
        <w:t xml:space="preserve">hiedere </w:t>
      </w:r>
      <w:r w:rsidRPr="005F522B">
        <w:rPr>
          <w:rFonts w:ascii="Times New Roman" w:hAnsi="Times New Roman" w:cs="Times New Roman"/>
          <w:i/>
          <w:iCs/>
        </w:rPr>
        <w:t xml:space="preserve">policies </w:t>
      </w:r>
      <w:r w:rsidRPr="005F522B">
        <w:rPr>
          <w:rFonts w:ascii="Times New Roman" w:hAnsi="Times New Roman" w:cs="Times New Roman"/>
        </w:rPr>
        <w:t xml:space="preserve">più stringenti, normative che contrastino i monopoli o l’adozione di standard nell’IA è una pratica che viene immediatamente rigettata dalle </w:t>
      </w:r>
      <w:proofErr w:type="spellStart"/>
      <w:r w:rsidRPr="005F522B">
        <w:rPr>
          <w:rFonts w:ascii="Times New Roman" w:hAnsi="Times New Roman" w:cs="Times New Roman"/>
        </w:rPr>
        <w:t>tecnoburocrazie</w:t>
      </w:r>
      <w:proofErr w:type="spellEnd"/>
      <w:r w:rsidRPr="005F522B">
        <w:rPr>
          <w:rFonts w:ascii="Times New Roman" w:hAnsi="Times New Roman" w:cs="Times New Roman"/>
        </w:rPr>
        <w:t xml:space="preserve"> americane</w:t>
      </w:r>
      <w:r>
        <w:rPr>
          <w:rFonts w:ascii="Times New Roman" w:hAnsi="Times New Roman" w:cs="Times New Roman"/>
        </w:rPr>
        <w:t>, anche quando chi vi opera si espone pubblicamente a favore di esse</w:t>
      </w:r>
      <w:r>
        <w:rPr>
          <w:rStyle w:val="Rimandonotaapidipagina"/>
          <w:rFonts w:ascii="Times New Roman" w:hAnsi="Times New Roman" w:cs="Times New Roman"/>
        </w:rPr>
        <w:footnoteReference w:id="68"/>
      </w:r>
      <w:r>
        <w:rPr>
          <w:rFonts w:ascii="Times New Roman" w:hAnsi="Times New Roman" w:cs="Times New Roman"/>
        </w:rPr>
        <w:t xml:space="preserve">. Il punto è che, a livello sistemico, </w:t>
      </w:r>
      <w:r w:rsidRPr="005F522B">
        <w:rPr>
          <w:rFonts w:ascii="Times New Roman" w:hAnsi="Times New Roman" w:cs="Times New Roman"/>
        </w:rPr>
        <w:t xml:space="preserve">l’innovazione </w:t>
      </w:r>
      <w:r>
        <w:rPr>
          <w:rFonts w:ascii="Times New Roman" w:hAnsi="Times New Roman" w:cs="Times New Roman"/>
        </w:rPr>
        <w:t xml:space="preserve">tecnologica è oramai </w:t>
      </w:r>
      <w:r w:rsidRPr="005F522B">
        <w:rPr>
          <w:rFonts w:ascii="Times New Roman" w:hAnsi="Times New Roman" w:cs="Times New Roman"/>
        </w:rPr>
        <w:t xml:space="preserve">interpretata come un gioco a somma-zero: ogni spazio lasciato libero verrà occupato dalla Cina, la quale può contare su un governo autoritario che sorveglia i suoi cittadini sin dalla nascita e che può, attraverso sussidi e altri strumenti, incanalare rapidamente la produzione e l’innovazione verso i suoi obiettivi strategici. </w:t>
      </w:r>
    </w:p>
    <w:p w14:paraId="676CE521" w14:textId="77777777" w:rsidR="001C0EAB" w:rsidRDefault="001C0EAB" w:rsidP="001C0EAB">
      <w:pPr>
        <w:spacing w:after="0" w:line="360" w:lineRule="auto"/>
        <w:ind w:firstLine="284"/>
        <w:jc w:val="both"/>
        <w:rPr>
          <w:rFonts w:ascii="Times New Roman" w:hAnsi="Times New Roman" w:cs="Times New Roman"/>
        </w:rPr>
      </w:pPr>
      <w:r>
        <w:rPr>
          <w:rFonts w:ascii="Times New Roman" w:hAnsi="Times New Roman" w:cs="Times New Roman"/>
        </w:rPr>
        <w:t>L</w:t>
      </w:r>
      <w:r w:rsidRPr="00565081">
        <w:rPr>
          <w:rFonts w:ascii="Times New Roman" w:hAnsi="Times New Roman" w:cs="Times New Roman"/>
        </w:rPr>
        <w:t xml:space="preserve">’attuale congiuntura non è </w:t>
      </w:r>
      <w:r>
        <w:rPr>
          <w:rFonts w:ascii="Times New Roman" w:hAnsi="Times New Roman" w:cs="Times New Roman"/>
        </w:rPr>
        <w:t xml:space="preserve">dunque </w:t>
      </w:r>
      <w:r w:rsidRPr="00565081">
        <w:rPr>
          <w:rFonts w:ascii="Times New Roman" w:hAnsi="Times New Roman" w:cs="Times New Roman"/>
        </w:rPr>
        <w:t>caratterizzata semplicemente dalla produzione di deficit strutturali di riflessività a livello esistenziale, sociale e ideologico, ma anche dall’emergere di evidenti deficit di riflessività democratica, ovvero da una tendenza apparentemente insuperabile dei sistemi politici e sociali a ignorare</w:t>
      </w:r>
      <w:r>
        <w:rPr>
          <w:rFonts w:ascii="Times New Roman" w:hAnsi="Times New Roman" w:cs="Times New Roman"/>
        </w:rPr>
        <w:t xml:space="preserve"> – in nome della sicurezza nazionale e in virtù dei processi di burocratizzazione –</w:t>
      </w:r>
      <w:r w:rsidRPr="00565081">
        <w:rPr>
          <w:rFonts w:ascii="Times New Roman" w:hAnsi="Times New Roman" w:cs="Times New Roman"/>
        </w:rPr>
        <w:t xml:space="preserve"> le richieste critico-normative che emergono dalla società civile</w:t>
      </w:r>
      <w:r>
        <w:rPr>
          <w:rFonts w:ascii="Times New Roman" w:hAnsi="Times New Roman" w:cs="Times New Roman"/>
        </w:rPr>
        <w:t>.</w:t>
      </w:r>
      <w:r w:rsidRPr="00565081">
        <w:rPr>
          <w:rFonts w:ascii="Times New Roman" w:hAnsi="Times New Roman" w:cs="Times New Roman"/>
        </w:rPr>
        <w:t xml:space="preserve"> </w:t>
      </w:r>
      <w:r>
        <w:rPr>
          <w:rFonts w:ascii="Times New Roman" w:hAnsi="Times New Roman" w:cs="Times New Roman"/>
        </w:rPr>
        <w:t>L</w:t>
      </w:r>
      <w:r w:rsidRPr="00565081">
        <w:rPr>
          <w:rFonts w:ascii="Times New Roman" w:hAnsi="Times New Roman" w:cs="Times New Roman"/>
        </w:rPr>
        <w:t xml:space="preserve">e quali – a loro volta – tendono a emergere in forma sempre più rarefatta a causa dei deficit di riflessività </w:t>
      </w:r>
      <w:r>
        <w:rPr>
          <w:rFonts w:ascii="Times New Roman" w:hAnsi="Times New Roman" w:cs="Times New Roman"/>
        </w:rPr>
        <w:t xml:space="preserve">individuali e sociali </w:t>
      </w:r>
      <w:r w:rsidRPr="00565081">
        <w:rPr>
          <w:rFonts w:ascii="Times New Roman" w:hAnsi="Times New Roman" w:cs="Times New Roman"/>
        </w:rPr>
        <w:t>di cui si è parlato nei capitoli precedenti. È</w:t>
      </w:r>
      <w:r>
        <w:rPr>
          <w:rFonts w:ascii="Times New Roman" w:hAnsi="Times New Roman" w:cs="Times New Roman"/>
        </w:rPr>
        <w:t>, evidentemente,</w:t>
      </w:r>
      <w:r w:rsidRPr="00565081">
        <w:rPr>
          <w:rFonts w:ascii="Times New Roman" w:hAnsi="Times New Roman" w:cs="Times New Roman"/>
        </w:rPr>
        <w:t xml:space="preserve"> un circolo vizioso: i soggetti hanno sempre più difficoltà a cogliere l’inaccettabilità riflessiva dell’attuale stato di cose a causa </w:t>
      </w:r>
      <w:r w:rsidRPr="00565081">
        <w:rPr>
          <w:rFonts w:ascii="Times New Roman" w:hAnsi="Times New Roman" w:cs="Times New Roman"/>
        </w:rPr>
        <w:lastRenderedPageBreak/>
        <w:t xml:space="preserve">del dominio cui sono sottoposti, ma – anche quando quel velo di Maya viene in qualche modo squarciato (si pensi al caso Cambridge </w:t>
      </w:r>
      <w:proofErr w:type="spellStart"/>
      <w:r w:rsidRPr="00565081">
        <w:rPr>
          <w:rFonts w:ascii="Times New Roman" w:hAnsi="Times New Roman" w:cs="Times New Roman"/>
        </w:rPr>
        <w:t>Analytica</w:t>
      </w:r>
      <w:proofErr w:type="spellEnd"/>
      <w:r>
        <w:rPr>
          <w:rFonts w:ascii="Times New Roman" w:hAnsi="Times New Roman" w:cs="Times New Roman"/>
        </w:rPr>
        <w:t xml:space="preserve"> o ai pur insufficienti tentativi europei</w:t>
      </w:r>
      <w:r w:rsidRPr="00565081">
        <w:rPr>
          <w:rFonts w:ascii="Times New Roman" w:hAnsi="Times New Roman" w:cs="Times New Roman"/>
        </w:rPr>
        <w:t xml:space="preserve">) e </w:t>
      </w:r>
      <w:r>
        <w:rPr>
          <w:rFonts w:ascii="Times New Roman" w:hAnsi="Times New Roman" w:cs="Times New Roman"/>
        </w:rPr>
        <w:t>si assiste a un’apertura dello spazio dell’etica</w:t>
      </w:r>
      <w:r w:rsidRPr="00565081">
        <w:rPr>
          <w:rFonts w:ascii="Times New Roman" w:hAnsi="Times New Roman" w:cs="Times New Roman"/>
        </w:rPr>
        <w:t xml:space="preserve"> – il dispositivo della sicurezza nazionale</w:t>
      </w:r>
      <w:r>
        <w:rPr>
          <w:rFonts w:ascii="Times New Roman" w:hAnsi="Times New Roman" w:cs="Times New Roman"/>
        </w:rPr>
        <w:t xml:space="preserve"> e il fatto che le decisioni non vengano prese nei luoghi rappresentativi dell’opinione pubblica</w:t>
      </w:r>
      <w:r w:rsidRPr="00565081">
        <w:rPr>
          <w:rFonts w:ascii="Times New Roman" w:hAnsi="Times New Roman" w:cs="Times New Roman"/>
        </w:rPr>
        <w:t xml:space="preserve"> frena</w:t>
      </w:r>
      <w:r>
        <w:rPr>
          <w:rFonts w:ascii="Times New Roman" w:hAnsi="Times New Roman" w:cs="Times New Roman"/>
        </w:rPr>
        <w:t xml:space="preserve">no </w:t>
      </w:r>
      <w:r w:rsidRPr="00565081">
        <w:rPr>
          <w:rFonts w:ascii="Times New Roman" w:hAnsi="Times New Roman" w:cs="Times New Roman"/>
        </w:rPr>
        <w:t>la realizzazione effettiva di quelle richieste</w:t>
      </w:r>
      <w:r>
        <w:rPr>
          <w:rFonts w:ascii="Times New Roman" w:hAnsi="Times New Roman" w:cs="Times New Roman"/>
        </w:rPr>
        <w:t>.</w:t>
      </w:r>
    </w:p>
    <w:p w14:paraId="3B27DA01" w14:textId="77777777" w:rsidR="00A35565" w:rsidRDefault="00A35565" w:rsidP="001C0EAB">
      <w:pPr>
        <w:spacing w:after="0" w:line="360" w:lineRule="auto"/>
        <w:ind w:firstLine="284"/>
        <w:jc w:val="both"/>
        <w:rPr>
          <w:rFonts w:ascii="Times New Roman" w:hAnsi="Times New Roman" w:cs="Times New Roman"/>
        </w:rPr>
      </w:pPr>
    </w:p>
    <w:p w14:paraId="5EDC1FA6" w14:textId="3DB71CEB" w:rsidR="00A35565" w:rsidRDefault="00A35565">
      <w:pPr>
        <w:spacing w:line="259" w:lineRule="auto"/>
        <w:rPr>
          <w:rFonts w:ascii="Times New Roman" w:hAnsi="Times New Roman" w:cs="Times New Roman"/>
        </w:rPr>
      </w:pPr>
      <w:r>
        <w:rPr>
          <w:rFonts w:ascii="Times New Roman" w:hAnsi="Times New Roman" w:cs="Times New Roman"/>
        </w:rPr>
        <w:br w:type="page"/>
      </w:r>
    </w:p>
    <w:p w14:paraId="231279DD" w14:textId="77777777" w:rsidR="00A35565" w:rsidRPr="00A527B5" w:rsidRDefault="00A35565" w:rsidP="00A35565">
      <w:pPr>
        <w:spacing w:after="0" w:line="360" w:lineRule="auto"/>
        <w:ind w:firstLine="284"/>
        <w:jc w:val="center"/>
        <w:rPr>
          <w:rFonts w:ascii="Times New Roman" w:hAnsi="Times New Roman" w:cs="Times New Roman"/>
          <w:b/>
          <w:bCs/>
          <w:sz w:val="32"/>
          <w:szCs w:val="32"/>
        </w:rPr>
      </w:pPr>
      <w:bookmarkStart w:id="24" w:name="_Hlk213623439"/>
      <w:r w:rsidRPr="00A527B5">
        <w:rPr>
          <w:rFonts w:ascii="Times New Roman" w:hAnsi="Times New Roman" w:cs="Times New Roman"/>
          <w:b/>
          <w:bCs/>
          <w:sz w:val="32"/>
          <w:szCs w:val="32"/>
        </w:rPr>
        <w:lastRenderedPageBreak/>
        <w:t>Capitolo VI</w:t>
      </w:r>
    </w:p>
    <w:p w14:paraId="16D9E7BB" w14:textId="77777777" w:rsidR="00A35565" w:rsidRPr="00A527B5" w:rsidRDefault="00A35565" w:rsidP="00A35565">
      <w:pPr>
        <w:spacing w:after="0" w:line="360" w:lineRule="auto"/>
        <w:ind w:firstLine="284"/>
        <w:jc w:val="center"/>
        <w:rPr>
          <w:rFonts w:ascii="Times New Roman" w:hAnsi="Times New Roman" w:cs="Times New Roman"/>
          <w:b/>
          <w:bCs/>
          <w:sz w:val="32"/>
          <w:szCs w:val="32"/>
        </w:rPr>
      </w:pPr>
      <w:r w:rsidRPr="00A527B5">
        <w:rPr>
          <w:rFonts w:ascii="Times New Roman" w:hAnsi="Times New Roman" w:cs="Times New Roman"/>
          <w:b/>
          <w:bCs/>
          <w:sz w:val="32"/>
          <w:szCs w:val="32"/>
        </w:rPr>
        <w:t>Riattivare la riflessività:</w:t>
      </w:r>
    </w:p>
    <w:p w14:paraId="409BBF9C" w14:textId="77777777" w:rsidR="00A35565" w:rsidRPr="00A527B5" w:rsidRDefault="00A35565" w:rsidP="00A35565">
      <w:pPr>
        <w:spacing w:after="0" w:line="360" w:lineRule="auto"/>
        <w:ind w:firstLine="284"/>
        <w:jc w:val="center"/>
        <w:rPr>
          <w:rFonts w:ascii="Times New Roman" w:hAnsi="Times New Roman" w:cs="Times New Roman"/>
          <w:b/>
          <w:bCs/>
          <w:sz w:val="32"/>
          <w:szCs w:val="32"/>
        </w:rPr>
      </w:pPr>
      <w:r w:rsidRPr="00A527B5">
        <w:rPr>
          <w:rFonts w:ascii="Times New Roman" w:hAnsi="Times New Roman" w:cs="Times New Roman"/>
          <w:b/>
          <w:bCs/>
          <w:sz w:val="32"/>
          <w:szCs w:val="32"/>
        </w:rPr>
        <w:t>Etica e pedagogia critica</w:t>
      </w:r>
    </w:p>
    <w:bookmarkEnd w:id="24"/>
    <w:p w14:paraId="321292DF" w14:textId="77777777" w:rsidR="00A35565" w:rsidRPr="00E24AE3" w:rsidRDefault="00A35565" w:rsidP="00A35565">
      <w:pPr>
        <w:spacing w:after="0" w:line="360" w:lineRule="auto"/>
        <w:ind w:firstLine="284"/>
        <w:rPr>
          <w:rFonts w:ascii="Times New Roman" w:hAnsi="Times New Roman" w:cs="Times New Roman"/>
          <w:b/>
          <w:bCs/>
        </w:rPr>
      </w:pPr>
    </w:p>
    <w:p w14:paraId="0D994EA1" w14:textId="77777777" w:rsidR="00A35565" w:rsidRPr="00E24AE3" w:rsidRDefault="00A35565" w:rsidP="00A35565">
      <w:pPr>
        <w:spacing w:after="0" w:line="360" w:lineRule="auto"/>
        <w:ind w:firstLine="284"/>
        <w:rPr>
          <w:rFonts w:ascii="Times New Roman" w:hAnsi="Times New Roman" w:cs="Times New Roman"/>
        </w:rPr>
      </w:pPr>
    </w:p>
    <w:p w14:paraId="4D6A3341"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Con le considerazioni svolte nel capitolo V, la nostra ricerca intorno ai deficit strutturali di riflessività ha compiuto un ulteriore passo in avanti. Infatti, se in precedenza si era mostrato come la riflessività dei singoli fosse un potenziale ostacolo al fluido funzionamento del capitalismo digitale, l’analisi del sistema politico-strategico in cui le grandi aziende digitali operano ci ha permesso di mostrare anche i rapporti di forza che rendono estremamente complesso arrivare a una </w:t>
      </w:r>
      <w:r w:rsidRPr="00E24AE3">
        <w:rPr>
          <w:rFonts w:ascii="Times New Roman" w:hAnsi="Times New Roman" w:cs="Times New Roman"/>
          <w:i/>
          <w:iCs/>
        </w:rPr>
        <w:t xml:space="preserve">governance </w:t>
      </w:r>
      <w:r w:rsidRPr="00E24AE3">
        <w:rPr>
          <w:rFonts w:ascii="Times New Roman" w:hAnsi="Times New Roman" w:cs="Times New Roman"/>
        </w:rPr>
        <w:t>delle nuove tecnologie che rispetti i princìpi fondamentali individuati da Jobin e colleghi (2019).</w:t>
      </w:r>
    </w:p>
    <w:p w14:paraId="7E3D2A5D"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La riflessività, dunque, non è ostacolata solo a livello individuale e quotidiano, ma anche a livello sociale. Le pratiche di governamentalità algoritmica, fondamentali per muovere i soggetti verso i risultati preferiti dalle piattaforme, agiscono infatti in un contesto politico e geopolitico in cui i profitti delle Big Tech, derivanti in gran parte dal modello di </w:t>
      </w:r>
      <w:r w:rsidRPr="00E24AE3">
        <w:rPr>
          <w:rFonts w:ascii="Times New Roman" w:hAnsi="Times New Roman" w:cs="Times New Roman"/>
          <w:i/>
          <w:iCs/>
        </w:rPr>
        <w:t>business</w:t>
      </w:r>
      <w:r w:rsidRPr="00E24AE3">
        <w:rPr>
          <w:rFonts w:ascii="Times New Roman" w:hAnsi="Times New Roman" w:cs="Times New Roman"/>
        </w:rPr>
        <w:t xml:space="preserve"> descritto nel capitolo III, devono essere tutelati e protetti, nella misura in cui esse si configurano come parte integrante delle burocrazie di sicurezza nazionale incaricate di garantire il primato tecnologico americano. La gabbia d’acciaio prodotta dal capitalismo digitale consiste dunque nel circolo vizioso cui abbiamo accennato nella conclusione del precedente capitolo, e che potremmo ulteriormente specificare in questa maniera:</w:t>
      </w:r>
    </w:p>
    <w:p w14:paraId="0B8F2541" w14:textId="77777777" w:rsidR="00A35565" w:rsidRPr="00E24AE3" w:rsidRDefault="00A35565" w:rsidP="00A35565">
      <w:pPr>
        <w:spacing w:after="0" w:line="360" w:lineRule="auto"/>
        <w:ind w:firstLine="284"/>
        <w:jc w:val="both"/>
        <w:rPr>
          <w:rFonts w:ascii="Times New Roman" w:hAnsi="Times New Roman" w:cs="Times New Roman"/>
        </w:rPr>
      </w:pPr>
    </w:p>
    <w:p w14:paraId="0D94DEA5" w14:textId="77777777" w:rsidR="00A35565" w:rsidRPr="00E24AE3" w:rsidRDefault="00A35565" w:rsidP="00A35565">
      <w:pPr>
        <w:pStyle w:val="Paragrafoelenco"/>
        <w:numPr>
          <w:ilvl w:val="0"/>
          <w:numId w:val="33"/>
        </w:numPr>
        <w:spacing w:after="0" w:line="360" w:lineRule="auto"/>
        <w:ind w:firstLine="284"/>
        <w:jc w:val="both"/>
        <w:rPr>
          <w:rFonts w:ascii="Times New Roman" w:hAnsi="Times New Roman" w:cs="Times New Roman"/>
        </w:rPr>
      </w:pPr>
      <w:r w:rsidRPr="00E24AE3">
        <w:rPr>
          <w:rFonts w:ascii="Times New Roman" w:hAnsi="Times New Roman" w:cs="Times New Roman"/>
        </w:rPr>
        <w:t>Il capitalismo digitale mira a ridurre la mortalità del salto mortale della merce;</w:t>
      </w:r>
    </w:p>
    <w:p w14:paraId="232E23FA" w14:textId="77777777" w:rsidR="00A35565" w:rsidRPr="00E24AE3" w:rsidRDefault="00A35565" w:rsidP="00A35565">
      <w:pPr>
        <w:pStyle w:val="Paragrafoelenco"/>
        <w:numPr>
          <w:ilvl w:val="0"/>
          <w:numId w:val="33"/>
        </w:num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Per farlo, </w:t>
      </w:r>
      <w:proofErr w:type="gramStart"/>
      <w:r w:rsidRPr="00E24AE3">
        <w:rPr>
          <w:rFonts w:ascii="Times New Roman" w:hAnsi="Times New Roman" w:cs="Times New Roman"/>
        </w:rPr>
        <w:t>mette in campo</w:t>
      </w:r>
      <w:proofErr w:type="gramEnd"/>
      <w:r w:rsidRPr="00E24AE3">
        <w:rPr>
          <w:rFonts w:ascii="Times New Roman" w:hAnsi="Times New Roman" w:cs="Times New Roman"/>
        </w:rPr>
        <w:t xml:space="preserve"> pratiche di governamentalità algoritmica che producono deficit strutturali di riflessività, in virtù dei quali è complesso anche rendersi conto di essere immersi in un contesto di dominio;</w:t>
      </w:r>
    </w:p>
    <w:p w14:paraId="3C2704F6" w14:textId="77777777" w:rsidR="00A35565" w:rsidRPr="00E24AE3" w:rsidRDefault="00A35565" w:rsidP="00A35565">
      <w:pPr>
        <w:pStyle w:val="Paragrafoelenco"/>
        <w:numPr>
          <w:ilvl w:val="0"/>
          <w:numId w:val="33"/>
        </w:num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Qualora questi deficit vengano in qualche modo superati dai soggetti, e si imponga la richiesta di una governance, essa viene bloccata attraverso il </w:t>
      </w:r>
      <w:r w:rsidRPr="00E24AE3">
        <w:rPr>
          <w:rFonts w:ascii="Times New Roman" w:hAnsi="Times New Roman" w:cs="Times New Roman"/>
        </w:rPr>
        <w:lastRenderedPageBreak/>
        <w:t>dispositivo della sicurezza nazionale, che sposta il “luogo” della legittimità dallo spazio comunicativo dell’etica a quello sistemico degli equilibri internazionali;</w:t>
      </w:r>
    </w:p>
    <w:p w14:paraId="3FF634B9" w14:textId="77777777" w:rsidR="00A35565" w:rsidRPr="00E24AE3" w:rsidRDefault="00A35565" w:rsidP="00A35565">
      <w:pPr>
        <w:pStyle w:val="Paragrafoelenco"/>
        <w:numPr>
          <w:ilvl w:val="0"/>
          <w:numId w:val="33"/>
        </w:numPr>
        <w:spacing w:after="0" w:line="360" w:lineRule="auto"/>
        <w:ind w:firstLine="284"/>
        <w:jc w:val="both"/>
        <w:rPr>
          <w:rFonts w:ascii="Times New Roman" w:hAnsi="Times New Roman" w:cs="Times New Roman"/>
        </w:rPr>
      </w:pPr>
      <w:r w:rsidRPr="00E24AE3">
        <w:rPr>
          <w:rFonts w:ascii="Times New Roman" w:hAnsi="Times New Roman" w:cs="Times New Roman"/>
        </w:rPr>
        <w:t>Il processo comunicativo-riflessivo viene dunque colonizzato dal ragionamento strategico che, pur essendo contenutisticamente potenzialmente legittimo, nondimeno avviene in ambienti burocratizzati impermeabili ai processi democratici e deliberativi;</w:t>
      </w:r>
    </w:p>
    <w:p w14:paraId="63517180" w14:textId="77777777" w:rsidR="00A35565" w:rsidRPr="00E24AE3" w:rsidRDefault="00A35565" w:rsidP="00A35565">
      <w:pPr>
        <w:pStyle w:val="Paragrafoelenco"/>
        <w:numPr>
          <w:ilvl w:val="0"/>
          <w:numId w:val="33"/>
        </w:num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Il deficit di riflessività democratica stabilizza il deficit di riflessività individuale, coprendo con una coltre di </w:t>
      </w:r>
      <w:proofErr w:type="spellStart"/>
      <w:r w:rsidRPr="00E24AE3">
        <w:rPr>
          <w:rFonts w:ascii="Times New Roman" w:hAnsi="Times New Roman" w:cs="Times New Roman"/>
        </w:rPr>
        <w:t>inevitabilismo</w:t>
      </w:r>
      <w:proofErr w:type="spellEnd"/>
      <w:r w:rsidRPr="00E24AE3">
        <w:rPr>
          <w:rFonts w:ascii="Times New Roman" w:hAnsi="Times New Roman" w:cs="Times New Roman"/>
        </w:rPr>
        <w:t xml:space="preserve"> le pratiche di potere </w:t>
      </w:r>
      <w:proofErr w:type="gramStart"/>
      <w:r w:rsidRPr="00E24AE3">
        <w:rPr>
          <w:rFonts w:ascii="Times New Roman" w:hAnsi="Times New Roman" w:cs="Times New Roman"/>
        </w:rPr>
        <w:t>messe in campo</w:t>
      </w:r>
      <w:proofErr w:type="gramEnd"/>
      <w:r w:rsidRPr="00E24AE3">
        <w:rPr>
          <w:rFonts w:ascii="Times New Roman" w:hAnsi="Times New Roman" w:cs="Times New Roman"/>
        </w:rPr>
        <w:t xml:space="preserve"> dal capitalismo politico digitale.</w:t>
      </w:r>
    </w:p>
    <w:p w14:paraId="467C229A" w14:textId="77777777" w:rsidR="00A35565" w:rsidRPr="00E24AE3" w:rsidRDefault="00A35565" w:rsidP="00A35565">
      <w:pPr>
        <w:spacing w:after="0" w:line="360" w:lineRule="auto"/>
        <w:ind w:firstLine="284"/>
        <w:jc w:val="both"/>
        <w:rPr>
          <w:rFonts w:ascii="Times New Roman" w:hAnsi="Times New Roman" w:cs="Times New Roman"/>
        </w:rPr>
      </w:pPr>
    </w:p>
    <w:p w14:paraId="23484564"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Il processo qui ricostruito assomiglia, evidentemente, a quello descritto da Marcuse all’inizio de </w:t>
      </w:r>
      <w:r w:rsidRPr="00E24AE3">
        <w:rPr>
          <w:rFonts w:ascii="Times New Roman" w:hAnsi="Times New Roman" w:cs="Times New Roman"/>
          <w:i/>
          <w:iCs/>
        </w:rPr>
        <w:t>L’uomo a una dimensione</w:t>
      </w:r>
      <w:r w:rsidRPr="00E24AE3">
        <w:rPr>
          <w:rFonts w:ascii="Times New Roman" w:hAnsi="Times New Roman" w:cs="Times New Roman"/>
        </w:rPr>
        <w:t xml:space="preserve">, con la differenza che al posto della Bomba vi è l’intelligenza artificiale e al posto dell’Unione Sovietica vi è la Cina. </w:t>
      </w:r>
    </w:p>
    <w:p w14:paraId="269ABFD5"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Come scrive Marcuse:</w:t>
      </w:r>
    </w:p>
    <w:p w14:paraId="19BE1231" w14:textId="77777777" w:rsidR="00A35565" w:rsidRPr="00E24AE3" w:rsidRDefault="00A35565" w:rsidP="00A35565">
      <w:pPr>
        <w:spacing w:after="0" w:line="360" w:lineRule="auto"/>
        <w:ind w:firstLine="284"/>
        <w:jc w:val="both"/>
        <w:rPr>
          <w:rFonts w:ascii="Times New Roman" w:hAnsi="Times New Roman" w:cs="Times New Roman"/>
        </w:rPr>
      </w:pPr>
    </w:p>
    <w:p w14:paraId="2BCCA40A" w14:textId="5779BB9A" w:rsidR="00A35565" w:rsidRPr="00A527B5" w:rsidRDefault="00A35565" w:rsidP="00A35565">
      <w:pPr>
        <w:spacing w:after="0" w:line="360" w:lineRule="auto"/>
        <w:ind w:left="567" w:right="567"/>
        <w:jc w:val="both"/>
        <w:rPr>
          <w:rFonts w:ascii="Times New Roman" w:hAnsi="Times New Roman" w:cs="Times New Roman"/>
          <w:sz w:val="22"/>
          <w:szCs w:val="22"/>
        </w:rPr>
      </w:pPr>
      <w:r w:rsidRPr="00A527B5">
        <w:rPr>
          <w:rFonts w:ascii="Times New Roman" w:hAnsi="Times New Roman" w:cs="Times New Roman"/>
          <w:sz w:val="22"/>
          <w:szCs w:val="22"/>
        </w:rPr>
        <w:t xml:space="preserve">La minaccia di una catastrofe atomica, che potrebbe spazzar via la razza umana, non serve nel medesimo tempo a proteggere le stesse forze che perpetuano tale pericolo? Gli sforzi per prevenire una simile catastrofe pongono in ombra </w:t>
      </w:r>
      <w:r w:rsidRPr="00A527B5">
        <w:rPr>
          <w:rFonts w:ascii="Times New Roman" w:hAnsi="Times New Roman" w:cs="Times New Roman"/>
          <w:i/>
          <w:iCs/>
          <w:sz w:val="22"/>
          <w:szCs w:val="22"/>
        </w:rPr>
        <w:t>la ricerca delle sue cause potenziali</w:t>
      </w:r>
      <w:r w:rsidRPr="00A527B5">
        <w:rPr>
          <w:rFonts w:ascii="Times New Roman" w:hAnsi="Times New Roman" w:cs="Times New Roman"/>
          <w:sz w:val="22"/>
          <w:szCs w:val="22"/>
        </w:rPr>
        <w:t xml:space="preserve"> nella società industriale contemporanea. Queste cause rimangono </w:t>
      </w:r>
      <w:r w:rsidRPr="00A527B5">
        <w:rPr>
          <w:rFonts w:ascii="Times New Roman" w:hAnsi="Times New Roman" w:cs="Times New Roman"/>
          <w:i/>
          <w:iCs/>
          <w:sz w:val="22"/>
          <w:szCs w:val="22"/>
        </w:rPr>
        <w:t>non identificate, non chiarite, non soggette ad attacchi del pubblico</w:t>
      </w:r>
      <w:r w:rsidRPr="00A527B5">
        <w:rPr>
          <w:rFonts w:ascii="Times New Roman" w:hAnsi="Times New Roman" w:cs="Times New Roman"/>
          <w:sz w:val="22"/>
          <w:szCs w:val="22"/>
        </w:rPr>
        <w:t xml:space="preserve">, poiché si trovano spinte in secondo piano dinanzi alla </w:t>
      </w:r>
      <w:r w:rsidRPr="00A527B5">
        <w:rPr>
          <w:rFonts w:ascii="Times New Roman" w:hAnsi="Times New Roman" w:cs="Times New Roman"/>
          <w:i/>
          <w:iCs/>
          <w:sz w:val="22"/>
          <w:szCs w:val="22"/>
        </w:rPr>
        <w:t>troppo ovvia</w:t>
      </w:r>
      <w:r w:rsidRPr="00A527B5">
        <w:rPr>
          <w:rFonts w:ascii="Times New Roman" w:hAnsi="Times New Roman" w:cs="Times New Roman"/>
          <w:sz w:val="22"/>
          <w:szCs w:val="22"/>
        </w:rPr>
        <w:t xml:space="preserve"> minaccia dall’esterno: l’Ovest minacciato dall’Est, L’Est minacciato dall’Ovest. Egualmente ovvio è il bisogno di essere preparati, di vivere sull’orlo della guerra, di far fronte alla sfida. </w:t>
      </w:r>
      <w:r w:rsidRPr="00A527B5">
        <w:rPr>
          <w:rFonts w:ascii="Times New Roman" w:hAnsi="Times New Roman" w:cs="Times New Roman"/>
          <w:i/>
          <w:iCs/>
          <w:sz w:val="22"/>
          <w:szCs w:val="22"/>
        </w:rPr>
        <w:t>Ci si sottomette</w:t>
      </w:r>
      <w:r w:rsidRPr="00A527B5">
        <w:rPr>
          <w:rFonts w:ascii="Times New Roman" w:hAnsi="Times New Roman" w:cs="Times New Roman"/>
          <w:sz w:val="22"/>
          <w:szCs w:val="22"/>
        </w:rPr>
        <w:t xml:space="preserve"> alla produzione in tempo di pace dei mezzi di distruzione, al perfezionamento dello spreco, ad essere educati per una difesa che deforma i difensori e ciò che essi difendono (Marcuse, </w:t>
      </w:r>
      <w:r w:rsidR="00664670" w:rsidRPr="00A527B5">
        <w:rPr>
          <w:rFonts w:ascii="Times New Roman" w:hAnsi="Times New Roman" w:cs="Times New Roman"/>
          <w:sz w:val="22"/>
          <w:szCs w:val="22"/>
        </w:rPr>
        <w:t>1967: 7</w:t>
      </w:r>
      <w:r w:rsidRPr="00A527B5">
        <w:rPr>
          <w:rFonts w:ascii="Times New Roman" w:hAnsi="Times New Roman" w:cs="Times New Roman"/>
          <w:sz w:val="22"/>
          <w:szCs w:val="22"/>
        </w:rPr>
        <w:t>, corsivi miei).</w:t>
      </w:r>
    </w:p>
    <w:p w14:paraId="64BDDCFC" w14:textId="77777777" w:rsidR="00A35565" w:rsidRPr="00E24AE3" w:rsidRDefault="00A35565" w:rsidP="00A35565">
      <w:pPr>
        <w:spacing w:after="0" w:line="360" w:lineRule="auto"/>
        <w:ind w:firstLine="284"/>
        <w:jc w:val="both"/>
        <w:rPr>
          <w:rFonts w:ascii="Times New Roman" w:hAnsi="Times New Roman" w:cs="Times New Roman"/>
        </w:rPr>
      </w:pPr>
    </w:p>
    <w:p w14:paraId="62D3A914" w14:textId="3DA0B6CC"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Come si vede, la </w:t>
      </w:r>
      <w:proofErr w:type="spellStart"/>
      <w:r w:rsidRPr="00E24AE3">
        <w:rPr>
          <w:rFonts w:ascii="Times New Roman" w:hAnsi="Times New Roman" w:cs="Times New Roman"/>
        </w:rPr>
        <w:t>securitarizzazione</w:t>
      </w:r>
      <w:proofErr w:type="spellEnd"/>
      <w:r w:rsidRPr="00E24AE3">
        <w:rPr>
          <w:rFonts w:ascii="Times New Roman" w:hAnsi="Times New Roman" w:cs="Times New Roman"/>
        </w:rPr>
        <w:t xml:space="preserve"> imposta dal potenziale conflitto atomico ha, per Marcuse, evidenti effetti di dominio,</w:t>
      </w:r>
      <w:r>
        <w:rPr>
          <w:rFonts w:ascii="Times New Roman" w:hAnsi="Times New Roman" w:cs="Times New Roman"/>
        </w:rPr>
        <w:t xml:space="preserve"> proprio</w:t>
      </w:r>
      <w:r w:rsidRPr="00E24AE3">
        <w:rPr>
          <w:rFonts w:ascii="Times New Roman" w:hAnsi="Times New Roman" w:cs="Times New Roman"/>
        </w:rPr>
        <w:t xml:space="preserve"> nella misura in cui con questa espressione intendiamo la </w:t>
      </w:r>
      <w:r w:rsidRPr="00E24AE3">
        <w:rPr>
          <w:rFonts w:ascii="Times New Roman" w:hAnsi="Times New Roman" w:cs="Times New Roman"/>
          <w:i/>
          <w:iCs/>
        </w:rPr>
        <w:t xml:space="preserve">chiusura degli spazi di riflessività e dunque di critica. </w:t>
      </w:r>
      <w:r w:rsidRPr="00E24AE3">
        <w:rPr>
          <w:rFonts w:ascii="Times New Roman" w:hAnsi="Times New Roman" w:cs="Times New Roman"/>
        </w:rPr>
        <w:t>L’imperativo categorico, e ideologico (Ivi:</w:t>
      </w:r>
      <w:r>
        <w:rPr>
          <w:rFonts w:ascii="Times New Roman" w:hAnsi="Times New Roman" w:cs="Times New Roman"/>
        </w:rPr>
        <w:t xml:space="preserve"> </w:t>
      </w:r>
      <w:r w:rsidR="00664670">
        <w:rPr>
          <w:rFonts w:ascii="Times New Roman" w:hAnsi="Times New Roman" w:cs="Times New Roman"/>
        </w:rPr>
        <w:t>10-11</w:t>
      </w:r>
      <w:r w:rsidRPr="00E24AE3">
        <w:rPr>
          <w:rFonts w:ascii="Times New Roman" w:hAnsi="Times New Roman" w:cs="Times New Roman"/>
        </w:rPr>
        <w:t xml:space="preserve">), di “evitare la catastrofe” mette in ombra “la ricerca delle sue cause potenziali”, che rimangono “non identificate, non chiarite, non soggette ad attacchi del pubblico”. In una parola: la catastrofe nucleare, ovviamente perpetrata dal </w:t>
      </w:r>
      <w:r w:rsidRPr="00E24AE3">
        <w:rPr>
          <w:rFonts w:ascii="Times New Roman" w:hAnsi="Times New Roman" w:cs="Times New Roman"/>
        </w:rPr>
        <w:lastRenderedPageBreak/>
        <w:t xml:space="preserve">nemico, destruttura e rende poco credibile l’agire critico-riflessivo, anche a livello pubblico, in nome di una minaccia </w:t>
      </w:r>
      <w:r w:rsidRPr="00E24AE3">
        <w:rPr>
          <w:rFonts w:ascii="Times New Roman" w:hAnsi="Times New Roman" w:cs="Times New Roman"/>
          <w:i/>
          <w:iCs/>
        </w:rPr>
        <w:t>troppo ovvia</w:t>
      </w:r>
      <w:r w:rsidRPr="00E24AE3">
        <w:rPr>
          <w:rFonts w:ascii="Times New Roman" w:hAnsi="Times New Roman" w:cs="Times New Roman"/>
        </w:rPr>
        <w:t xml:space="preserve">. Talmente ovvia </w:t>
      </w:r>
      <w:r w:rsidRPr="00E24AE3">
        <w:rPr>
          <w:rFonts w:ascii="Times New Roman" w:hAnsi="Times New Roman" w:cs="Times New Roman"/>
          <w:i/>
          <w:iCs/>
        </w:rPr>
        <w:t>che può anche non essere giustificata</w:t>
      </w:r>
      <w:r w:rsidRPr="00E24AE3">
        <w:rPr>
          <w:rFonts w:ascii="Times New Roman" w:hAnsi="Times New Roman" w:cs="Times New Roman"/>
        </w:rPr>
        <w:t xml:space="preserve">. Nella congiuntura descritta da Marcuse, la Bomba svolgeva dunque il ruolo di un oggetto simbolico su cui il dominio del capitalismo avanzato riusciva a scaricare le sue contraddizioni, </w:t>
      </w:r>
      <w:r w:rsidRPr="00E24AE3">
        <w:rPr>
          <w:rFonts w:ascii="Times New Roman" w:hAnsi="Times New Roman" w:cs="Times New Roman"/>
          <w:i/>
          <w:iCs/>
        </w:rPr>
        <w:t>reprimendo</w:t>
      </w:r>
      <w:r w:rsidRPr="00E24AE3">
        <w:rPr>
          <w:rFonts w:ascii="Times New Roman" w:hAnsi="Times New Roman" w:cs="Times New Roman"/>
        </w:rPr>
        <w:t xml:space="preserve"> nei soggetti ordinari la capacità di </w:t>
      </w:r>
      <w:proofErr w:type="gramStart"/>
      <w:r w:rsidRPr="00E24AE3">
        <w:rPr>
          <w:rFonts w:ascii="Times New Roman" w:hAnsi="Times New Roman" w:cs="Times New Roman"/>
        </w:rPr>
        <w:t>mettere in campo</w:t>
      </w:r>
      <w:proofErr w:type="gramEnd"/>
      <w:r w:rsidRPr="00E24AE3">
        <w:rPr>
          <w:rFonts w:ascii="Times New Roman" w:hAnsi="Times New Roman" w:cs="Times New Roman"/>
        </w:rPr>
        <w:t xml:space="preserve"> pratiche riflessive capaci di contestare il cuore di quella che appariva come l’</w:t>
      </w:r>
      <w:r w:rsidRPr="00E24AE3">
        <w:rPr>
          <w:rFonts w:ascii="Times New Roman" w:hAnsi="Times New Roman" w:cs="Times New Roman"/>
          <w:i/>
          <w:iCs/>
        </w:rPr>
        <w:t>unica società possibile</w:t>
      </w:r>
      <w:r w:rsidRPr="00E24AE3">
        <w:rPr>
          <w:rFonts w:ascii="Times New Roman" w:hAnsi="Times New Roman" w:cs="Times New Roman"/>
        </w:rPr>
        <w:t xml:space="preserve">. </w:t>
      </w:r>
    </w:p>
    <w:p w14:paraId="6D0A55EE"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Anche il nostro presente, come si è visto nel capitolo precedente, è caratterizzato da un processo simile. La mera esistenza dell’IA, e il fatto che la Cina possa sviluppare un modello paragonabile a quelli occidentali e dispiegarlo in ambito militare, impone burocratizzazione e </w:t>
      </w:r>
      <w:proofErr w:type="spellStart"/>
      <w:r w:rsidRPr="00E24AE3">
        <w:rPr>
          <w:rFonts w:ascii="Times New Roman" w:hAnsi="Times New Roman" w:cs="Times New Roman"/>
        </w:rPr>
        <w:t>securitarizzazione</w:t>
      </w:r>
      <w:proofErr w:type="spellEnd"/>
      <w:r w:rsidRPr="00E24AE3">
        <w:rPr>
          <w:rFonts w:ascii="Times New Roman" w:hAnsi="Times New Roman" w:cs="Times New Roman"/>
        </w:rPr>
        <w:t xml:space="preserve">. Questo fatto, per dirla con Marcuse, è “troppo ovvio”. </w:t>
      </w:r>
      <w:proofErr w:type="gramStart"/>
      <w:r w:rsidRPr="00E24AE3">
        <w:rPr>
          <w:rFonts w:ascii="Times New Roman" w:hAnsi="Times New Roman" w:cs="Times New Roman"/>
        </w:rPr>
        <w:t>Dunque</w:t>
      </w:r>
      <w:proofErr w:type="gramEnd"/>
      <w:r w:rsidRPr="00E24AE3">
        <w:rPr>
          <w:rFonts w:ascii="Times New Roman" w:hAnsi="Times New Roman" w:cs="Times New Roman"/>
        </w:rPr>
        <w:t xml:space="preserve"> non può essere “soggetto agli attacchi del pubblico”. Anche perché, come si è mostrato, le pratiche di burocratizzazione traslano i luoghi decisionali dai parlamenti agli spazi di informale collaborazione tra apparati pubblici e privati (Stargate, caso </w:t>
      </w:r>
      <w:proofErr w:type="spellStart"/>
      <w:r w:rsidRPr="00E24AE3">
        <w:rPr>
          <w:rFonts w:ascii="Times New Roman" w:hAnsi="Times New Roman" w:cs="Times New Roman"/>
        </w:rPr>
        <w:t>Palantir</w:t>
      </w:r>
      <w:proofErr w:type="spellEnd"/>
      <w:r w:rsidRPr="00E24AE3">
        <w:rPr>
          <w:rFonts w:ascii="Times New Roman" w:hAnsi="Times New Roman" w:cs="Times New Roman"/>
        </w:rPr>
        <w:t xml:space="preserve">), così schermandosi preventivamente da qualsiasi forma di giustificazione pubblica e generale (Forst, 2021). </w:t>
      </w:r>
    </w:p>
    <w:p w14:paraId="408F7A5B"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In questo contesto, il sistema politico-tecnologico riesce ad aggiornarsi e a rispondere alle sfide strategiche che gli vengono poste dall’esterno. E tuttavia, ciò avviene </w:t>
      </w:r>
      <w:r>
        <w:rPr>
          <w:rFonts w:ascii="Times New Roman" w:hAnsi="Times New Roman" w:cs="Times New Roman"/>
        </w:rPr>
        <w:t xml:space="preserve">a) </w:t>
      </w:r>
      <w:r w:rsidRPr="00E24AE3">
        <w:rPr>
          <w:rFonts w:ascii="Times New Roman" w:hAnsi="Times New Roman" w:cs="Times New Roman"/>
        </w:rPr>
        <w:t>sullo sfondo della rimozione delle pratiche di riflessività individuale e b)</w:t>
      </w:r>
      <w:r>
        <w:rPr>
          <w:rFonts w:ascii="Times New Roman" w:hAnsi="Times New Roman" w:cs="Times New Roman"/>
        </w:rPr>
        <w:t xml:space="preserve"> in </w:t>
      </w:r>
      <w:proofErr w:type="spellStart"/>
      <w:r>
        <w:rPr>
          <w:rFonts w:ascii="Times New Roman" w:hAnsi="Times New Roman" w:cs="Times New Roman"/>
        </w:rPr>
        <w:t>conseguenzadella</w:t>
      </w:r>
      <w:proofErr w:type="spellEnd"/>
      <w:r>
        <w:rPr>
          <w:rFonts w:ascii="Times New Roman" w:hAnsi="Times New Roman" w:cs="Times New Roman"/>
        </w:rPr>
        <w:t xml:space="preserve"> soppressione</w:t>
      </w:r>
      <w:r w:rsidRPr="00E24AE3">
        <w:rPr>
          <w:rFonts w:ascii="Times New Roman" w:hAnsi="Times New Roman" w:cs="Times New Roman"/>
        </w:rPr>
        <w:t xml:space="preserve"> dei processi di riflessività democratico-deliberativa, che dovrebbero garantire la generalità e la pubblicità delle pratiche di giustificazione. Il sistema riesce ad aggiornarsi, anche in maniera efficace dal punto di vista sistemico-strategico, ma ciò avviene senza tenere in considerazione le richieste normative e politiche che potrebbero emergere dalla </w:t>
      </w:r>
      <w:proofErr w:type="spellStart"/>
      <w:r w:rsidRPr="00E24AE3">
        <w:rPr>
          <w:rFonts w:ascii="Times New Roman" w:hAnsi="Times New Roman" w:cs="Times New Roman"/>
          <w:i/>
          <w:iCs/>
        </w:rPr>
        <w:t>Sittlichkeit</w:t>
      </w:r>
      <w:proofErr w:type="spellEnd"/>
      <w:r w:rsidRPr="00E24AE3">
        <w:rPr>
          <w:rFonts w:ascii="Times New Roman" w:hAnsi="Times New Roman" w:cs="Times New Roman"/>
        </w:rPr>
        <w:t xml:space="preserve">, e che comunque emergono sempre più di rado in virtù del circolo vizioso descritto in precedenza. Insomma, il punto è che, in virtù dei processi di burocratizzazione e </w:t>
      </w:r>
      <w:proofErr w:type="spellStart"/>
      <w:r w:rsidRPr="00E24AE3">
        <w:rPr>
          <w:rFonts w:ascii="Times New Roman" w:hAnsi="Times New Roman" w:cs="Times New Roman"/>
        </w:rPr>
        <w:t>securitatizzazione</w:t>
      </w:r>
      <w:proofErr w:type="spellEnd"/>
      <w:r w:rsidRPr="00E24AE3">
        <w:rPr>
          <w:rFonts w:ascii="Times New Roman" w:hAnsi="Times New Roman" w:cs="Times New Roman"/>
        </w:rPr>
        <w:t>, il sistema si aggiorna disinteressandosi in maniera esplicita e strutturale di come</w:t>
      </w:r>
    </w:p>
    <w:p w14:paraId="5B55C84D" w14:textId="77777777" w:rsidR="00A35565" w:rsidRPr="00E24AE3" w:rsidRDefault="00A35565" w:rsidP="00A35565">
      <w:pPr>
        <w:spacing w:after="0" w:line="360" w:lineRule="auto"/>
        <w:ind w:firstLine="284"/>
        <w:jc w:val="both"/>
        <w:rPr>
          <w:rFonts w:ascii="Times New Roman" w:hAnsi="Times New Roman" w:cs="Times New Roman"/>
        </w:rPr>
      </w:pPr>
    </w:p>
    <w:p w14:paraId="04F22A9C" w14:textId="1088F499" w:rsidR="00A35565" w:rsidRPr="00A527B5" w:rsidRDefault="00A35565" w:rsidP="00A35565">
      <w:pPr>
        <w:spacing w:after="0" w:line="360" w:lineRule="auto"/>
        <w:ind w:left="567" w:right="567"/>
        <w:jc w:val="both"/>
        <w:rPr>
          <w:rFonts w:ascii="Times New Roman" w:hAnsi="Times New Roman" w:cs="Times New Roman"/>
          <w:sz w:val="22"/>
          <w:szCs w:val="22"/>
        </w:rPr>
      </w:pPr>
      <w:r w:rsidRPr="00A527B5">
        <w:rPr>
          <w:rFonts w:ascii="Times New Roman" w:hAnsi="Times New Roman" w:cs="Times New Roman"/>
          <w:sz w:val="22"/>
          <w:szCs w:val="22"/>
        </w:rPr>
        <w:t xml:space="preserve">i membri di un sistema sociale, in una determinata fase dello sviluppo delle forze produttive, avrebbero interpretato, in modo collettivo e vincolante, le loro necessità (e quali norme avrebbero accettato come giustificate) </w:t>
      </w:r>
      <w:r w:rsidRPr="00A527B5">
        <w:rPr>
          <w:rFonts w:ascii="Times New Roman" w:hAnsi="Times New Roman" w:cs="Times New Roman"/>
          <w:i/>
          <w:iCs/>
          <w:sz w:val="22"/>
          <w:szCs w:val="22"/>
        </w:rPr>
        <w:t xml:space="preserve">se avessero potuto e voluto decidere sull’organizzazione dei rapporti sociali attraverso una determinazione del </w:t>
      </w:r>
      <w:r w:rsidRPr="00A527B5">
        <w:rPr>
          <w:rFonts w:ascii="Times New Roman" w:hAnsi="Times New Roman" w:cs="Times New Roman"/>
          <w:i/>
          <w:iCs/>
          <w:sz w:val="22"/>
          <w:szCs w:val="22"/>
        </w:rPr>
        <w:lastRenderedPageBreak/>
        <w:t>volere discorsiva</w:t>
      </w:r>
      <w:r w:rsidRPr="00A527B5">
        <w:rPr>
          <w:rFonts w:ascii="Times New Roman" w:hAnsi="Times New Roman" w:cs="Times New Roman"/>
          <w:sz w:val="22"/>
          <w:szCs w:val="22"/>
        </w:rPr>
        <w:t>, con una conoscenza adeguata delle condizioni limitanti e degli imperativi funzionali della loro società (Habermas, 19</w:t>
      </w:r>
      <w:r w:rsidR="00664670" w:rsidRPr="00A527B5">
        <w:rPr>
          <w:rFonts w:ascii="Times New Roman" w:hAnsi="Times New Roman" w:cs="Times New Roman"/>
          <w:sz w:val="22"/>
          <w:szCs w:val="22"/>
        </w:rPr>
        <w:t>75</w:t>
      </w:r>
      <w:r w:rsidRPr="00A527B5">
        <w:rPr>
          <w:rFonts w:ascii="Times New Roman" w:hAnsi="Times New Roman" w:cs="Times New Roman"/>
          <w:sz w:val="22"/>
          <w:szCs w:val="22"/>
        </w:rPr>
        <w:t>: 112).</w:t>
      </w:r>
    </w:p>
    <w:p w14:paraId="59596715" w14:textId="77777777" w:rsidR="00A35565" w:rsidRPr="00E24AE3" w:rsidRDefault="00A35565" w:rsidP="00A35565">
      <w:pPr>
        <w:spacing w:after="0" w:line="360" w:lineRule="auto"/>
        <w:ind w:firstLine="284"/>
        <w:jc w:val="both"/>
        <w:rPr>
          <w:rFonts w:ascii="Times New Roman" w:hAnsi="Times New Roman" w:cs="Times New Roman"/>
        </w:rPr>
      </w:pPr>
    </w:p>
    <w:p w14:paraId="55D4643F"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Le somiglianze tra l’IA e l’atomica, dunque, non sono solo strategico-operative, come molti analisti militari hanno sottolineato (per una panoramica, cfr. Kissinger &amp; Schmidt, 2021). Piuttosto, esse riguardano anche il modo in cui la mera esistenza di questi dispositivi blocca, in nome della sicurezza nazionale, l’emergere di pratiche democratico-riflessive, capaci – specie per l’IA – di elaborare forme di gestione delle nuove tecnologie. </w:t>
      </w:r>
    </w:p>
    <w:p w14:paraId="5016BA00" w14:textId="77777777" w:rsidR="00A35565"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Se infatti la mera presenza della Bomba era in grado di chiudere l’universo del discorso e della critica, nel contesto del capitalismo digitale avviene qualcosa di molto simile. I deficit strutturali di riflessività individuali di cui abbiamo trattato non sono infatti imposti </w:t>
      </w:r>
      <w:r w:rsidRPr="00E24AE3">
        <w:rPr>
          <w:rFonts w:ascii="Times New Roman" w:hAnsi="Times New Roman" w:cs="Times New Roman"/>
          <w:i/>
          <w:iCs/>
        </w:rPr>
        <w:t xml:space="preserve">direttamente </w:t>
      </w:r>
      <w:r w:rsidRPr="00E24AE3">
        <w:rPr>
          <w:rFonts w:ascii="Times New Roman" w:hAnsi="Times New Roman" w:cs="Times New Roman"/>
        </w:rPr>
        <w:t xml:space="preserve">dall’IA, quanto dalle strategie con cui le piattaforme digitali organizzano l’esperienza digitale degli utenti in un dato contesto. Queste strategie, come si è visto, non possono essere lette con la sola lente tecnologica, anche perché spesso sono basate su meccanismi comportamentali e dispositivi ideologici che, di per sé, non hanno nulla a che fare con l’intelligenza artificiale (cfr. </w:t>
      </w:r>
      <w:proofErr w:type="spellStart"/>
      <w:r w:rsidRPr="00E24AE3">
        <w:rPr>
          <w:rFonts w:ascii="Times New Roman" w:hAnsi="Times New Roman" w:cs="Times New Roman"/>
          <w:i/>
          <w:iCs/>
        </w:rPr>
        <w:t>supra</w:t>
      </w:r>
      <w:proofErr w:type="spellEnd"/>
      <w:r w:rsidRPr="00E24AE3">
        <w:rPr>
          <w:rFonts w:ascii="Times New Roman" w:hAnsi="Times New Roman" w:cs="Times New Roman"/>
        </w:rPr>
        <w:t xml:space="preserve">, cap. III, §x). </w:t>
      </w:r>
    </w:p>
    <w:p w14:paraId="12EA682C" w14:textId="0DD681E2"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Epperò, il fatto che – ad esempio – Meta investa centinaia di miliardi di dollari in IA fa sì che l’azienda rientri nelle maglie di protezione del capitalismo politico americano, che infatti tutela Instagram e Facebook – per esempio proteggendol</w:t>
      </w:r>
      <w:r>
        <w:rPr>
          <w:rFonts w:ascii="Times New Roman" w:hAnsi="Times New Roman" w:cs="Times New Roman"/>
        </w:rPr>
        <w:t>e</w:t>
      </w:r>
      <w:r w:rsidRPr="00E24AE3">
        <w:rPr>
          <w:rFonts w:ascii="Times New Roman" w:hAnsi="Times New Roman" w:cs="Times New Roman"/>
        </w:rPr>
        <w:t xml:space="preserve"> dalla concorrenza di TikTok</w:t>
      </w:r>
      <w:r>
        <w:rPr>
          <w:rFonts w:ascii="Times New Roman" w:hAnsi="Times New Roman" w:cs="Times New Roman"/>
        </w:rPr>
        <w:t xml:space="preserve"> o dai tentativi di regolamentazione anche europea</w:t>
      </w:r>
      <w:r>
        <w:rPr>
          <w:rStyle w:val="Rimandonotaapidipagina"/>
          <w:rFonts w:ascii="Times New Roman" w:hAnsi="Times New Roman" w:cs="Times New Roman"/>
        </w:rPr>
        <w:footnoteReference w:id="69"/>
      </w:r>
      <w:r w:rsidRPr="00E24AE3">
        <w:rPr>
          <w:rFonts w:ascii="Times New Roman" w:hAnsi="Times New Roman" w:cs="Times New Roman"/>
        </w:rPr>
        <w:t xml:space="preserve"> – proprio perché il modello di </w:t>
      </w:r>
      <w:r w:rsidRPr="00E24AE3">
        <w:rPr>
          <w:rFonts w:ascii="Times New Roman" w:hAnsi="Times New Roman" w:cs="Times New Roman"/>
          <w:i/>
          <w:iCs/>
        </w:rPr>
        <w:t xml:space="preserve">business </w:t>
      </w:r>
      <w:r w:rsidRPr="00E24AE3">
        <w:rPr>
          <w:rFonts w:ascii="Times New Roman" w:hAnsi="Times New Roman" w:cs="Times New Roman"/>
        </w:rPr>
        <w:t xml:space="preserve">delle piattaforme è ciò che permette all’azienda di Zuckerberg di finanziare i suoi laboratori di sviluppo dell’intelligenza artificiale e dunque di contribuire al complesso militare-industriale americano, come testimoniato dalla recente adozione del LLM Llama da parte degli apparati federali (Rozen, 2025). </w:t>
      </w:r>
    </w:p>
    <w:p w14:paraId="45AB0F1D"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Insomma, come la mera esistenza della Bomba bloccava, secondo Marcuse, le pratiche riflessive necessarie per criticare in maniera radicale la società a una dimensione, così la mera esistenza di laboratori di IA all’interno delle Big Tech permette a quest’ultime di proteggere, sia dai nemici esterni sia da quelli interni</w:t>
      </w:r>
      <w:r w:rsidRPr="00E24AE3">
        <w:rPr>
          <w:rStyle w:val="Rimandonotaapidipagina"/>
          <w:rFonts w:ascii="Times New Roman" w:hAnsi="Times New Roman" w:cs="Times New Roman"/>
        </w:rPr>
        <w:footnoteReference w:id="70"/>
      </w:r>
      <w:r w:rsidRPr="00E24AE3">
        <w:rPr>
          <w:rFonts w:ascii="Times New Roman" w:hAnsi="Times New Roman" w:cs="Times New Roman"/>
        </w:rPr>
        <w:t xml:space="preserve">, il loro modello di </w:t>
      </w:r>
      <w:r w:rsidRPr="00E24AE3">
        <w:rPr>
          <w:rFonts w:ascii="Times New Roman" w:hAnsi="Times New Roman" w:cs="Times New Roman"/>
          <w:i/>
          <w:iCs/>
        </w:rPr>
        <w:t>business.</w:t>
      </w:r>
      <w:r w:rsidRPr="00E24AE3">
        <w:rPr>
          <w:rFonts w:ascii="Times New Roman" w:hAnsi="Times New Roman" w:cs="Times New Roman"/>
        </w:rPr>
        <w:t xml:space="preserve"> Il </w:t>
      </w:r>
      <w:r w:rsidRPr="00E24AE3">
        <w:rPr>
          <w:rFonts w:ascii="Times New Roman" w:hAnsi="Times New Roman" w:cs="Times New Roman"/>
        </w:rPr>
        <w:lastRenderedPageBreak/>
        <w:t xml:space="preserve">quale, fondato sulla produzione di deficit strutturali di riflessività a livello individuale, viene anche protetto, attraverso il meccanismo della </w:t>
      </w:r>
      <w:proofErr w:type="spellStart"/>
      <w:r w:rsidRPr="00E24AE3">
        <w:rPr>
          <w:rFonts w:ascii="Times New Roman" w:hAnsi="Times New Roman" w:cs="Times New Roman"/>
        </w:rPr>
        <w:t>securitarizzazione</w:t>
      </w:r>
      <w:proofErr w:type="spellEnd"/>
      <w:r w:rsidRPr="00E24AE3">
        <w:rPr>
          <w:rFonts w:ascii="Times New Roman" w:hAnsi="Times New Roman" w:cs="Times New Roman"/>
        </w:rPr>
        <w:t>, da ipotetiche azioni democratico-riflessive che ambiscono a una governance etica delle nuove tecnologie.</w:t>
      </w:r>
    </w:p>
    <w:p w14:paraId="4E6FAF0A" w14:textId="77777777" w:rsidR="00A35565"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Ora, alla luce di queste considerazioni, si comprende perché l’etica critica del capitalismo digitale che abbiamo delineato in precedenza debba configurarsi come un approccio filosofico che, pur non disapprovando i princìpi etici individuati dall’etica applicata, miri innanzitutto a cogliere le ragioni profonde in virtù dei quali questi </w:t>
      </w:r>
      <w:r w:rsidRPr="00E24AE3">
        <w:rPr>
          <w:rFonts w:ascii="Times New Roman" w:hAnsi="Times New Roman" w:cs="Times New Roman"/>
          <w:i/>
          <w:iCs/>
        </w:rPr>
        <w:t>non riescano a essere applicati</w:t>
      </w:r>
      <w:r w:rsidRPr="00E24AE3">
        <w:rPr>
          <w:rFonts w:ascii="Times New Roman" w:hAnsi="Times New Roman" w:cs="Times New Roman"/>
        </w:rPr>
        <w:t xml:space="preserve">. </w:t>
      </w:r>
    </w:p>
    <w:p w14:paraId="2D9AF4DE"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Questo obiettivo non è meramente teorico, né eticamente secondario. Tutto il contrario. Infatti, se l’etica applicata aveva – alle sue origini e ancora oggi – l’obiettivo di rendere il circolo tra teoria e prassi quanto più virtuoso possibile, l’etica critica mira proprio a sgomberare il campo dagli equivoci, dalle macchinazioni ideologiche e dagli accecamenti neutralistici che, nascondendo le dinamiche di potere sottese all’attuale arena tecnologica, rendono l’applicazione dei princìpi morali estremamente complessa. L’obiettivo di un’etica critica del capitalismo digitale, infatti, non è sancire l’impossibilità di una </w:t>
      </w:r>
      <w:r w:rsidRPr="00E24AE3">
        <w:rPr>
          <w:rFonts w:ascii="Times New Roman" w:hAnsi="Times New Roman" w:cs="Times New Roman"/>
          <w:i/>
          <w:iCs/>
        </w:rPr>
        <w:t xml:space="preserve">governance </w:t>
      </w:r>
      <w:r w:rsidRPr="00E24AE3">
        <w:rPr>
          <w:rFonts w:ascii="Times New Roman" w:hAnsi="Times New Roman" w:cs="Times New Roman"/>
        </w:rPr>
        <w:t xml:space="preserve">delle nuove tecnologie, ma tematizzare i rapporti di potere che ne impediscono l’avvento, decostruendo e sciogliendo quei deficit strutturali di riflessività che colpiscono i soggetti sia a livello individuale sia a livello politico. </w:t>
      </w:r>
    </w:p>
    <w:p w14:paraId="2CB0A125"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In questo capitolo conclusivo, dunque, torneremo sul rapporto tra etica critica ed etica applicata, mostrando come – nel contesto economico, politico e geopolitico che abbiamo ricostruito – lo sviluppo di pratiche riflessive debba essere considerato un obiettivo normativo, paritetico alla realizzazione </w:t>
      </w:r>
      <w:r w:rsidRPr="00E24AE3">
        <w:rPr>
          <w:rFonts w:ascii="Times New Roman" w:hAnsi="Times New Roman" w:cs="Times New Roman"/>
          <w:i/>
          <w:iCs/>
        </w:rPr>
        <w:t xml:space="preserve">in concreto </w:t>
      </w:r>
      <w:r w:rsidRPr="00E24AE3">
        <w:rPr>
          <w:rFonts w:ascii="Times New Roman" w:hAnsi="Times New Roman" w:cs="Times New Roman"/>
        </w:rPr>
        <w:t xml:space="preserve">dei princìpi elaborati dalla </w:t>
      </w:r>
      <w:proofErr w:type="spellStart"/>
      <w:r w:rsidRPr="00E24AE3">
        <w:rPr>
          <w:rFonts w:ascii="Times New Roman" w:hAnsi="Times New Roman" w:cs="Times New Roman"/>
          <w:i/>
          <w:iCs/>
        </w:rPr>
        <w:t>digital</w:t>
      </w:r>
      <w:proofErr w:type="spellEnd"/>
      <w:r w:rsidRPr="00E24AE3">
        <w:rPr>
          <w:rFonts w:ascii="Times New Roman" w:hAnsi="Times New Roman" w:cs="Times New Roman"/>
          <w:i/>
          <w:iCs/>
        </w:rPr>
        <w:t xml:space="preserve"> </w:t>
      </w:r>
      <w:proofErr w:type="spellStart"/>
      <w:r w:rsidRPr="00E24AE3">
        <w:rPr>
          <w:rFonts w:ascii="Times New Roman" w:hAnsi="Times New Roman" w:cs="Times New Roman"/>
          <w:i/>
          <w:iCs/>
        </w:rPr>
        <w:t>applied</w:t>
      </w:r>
      <w:proofErr w:type="spellEnd"/>
      <w:r w:rsidRPr="00E24AE3">
        <w:rPr>
          <w:rFonts w:ascii="Times New Roman" w:hAnsi="Times New Roman" w:cs="Times New Roman"/>
          <w:i/>
          <w:iCs/>
        </w:rPr>
        <w:t xml:space="preserve"> ethics</w:t>
      </w:r>
      <w:r w:rsidRPr="00E24AE3">
        <w:rPr>
          <w:rFonts w:ascii="Times New Roman" w:hAnsi="Times New Roman" w:cs="Times New Roman"/>
        </w:rPr>
        <w:t>. Per farlo, tematizzeremo dunque nuovamente la nozione etico-critica di riflessività, immaginandola come il «grado zero» di un’etica critica del digitale. La quale,</w:t>
      </w:r>
      <w:r w:rsidRPr="00E24AE3">
        <w:rPr>
          <w:rFonts w:ascii="Times New Roman" w:hAnsi="Times New Roman" w:cs="Times New Roman"/>
          <w:i/>
          <w:iCs/>
        </w:rPr>
        <w:t xml:space="preserve"> non escludendo in alcun modo l’etica applicata e i suoi princìpi</w:t>
      </w:r>
      <w:r w:rsidRPr="00E24AE3">
        <w:rPr>
          <w:rFonts w:ascii="Times New Roman" w:hAnsi="Times New Roman" w:cs="Times New Roman"/>
        </w:rPr>
        <w:t xml:space="preserve">, deve nondimeno assumere il compito di contestare in maniera </w:t>
      </w:r>
      <w:r w:rsidRPr="00E24AE3">
        <w:rPr>
          <w:rFonts w:ascii="Times New Roman" w:hAnsi="Times New Roman" w:cs="Times New Roman"/>
          <w:i/>
          <w:iCs/>
        </w:rPr>
        <w:t xml:space="preserve">non esterna </w:t>
      </w:r>
      <w:r w:rsidRPr="00E24AE3">
        <w:rPr>
          <w:rFonts w:ascii="Times New Roman" w:hAnsi="Times New Roman" w:cs="Times New Roman"/>
        </w:rPr>
        <w:t xml:space="preserve">le pratiche di dominio del capitalismo digitale (§1). Successivamente, mostreremo l’importanza che, a tal fine, potrebbe svolgere una riforma radicale della cosiddetta alfabetizzazione digitale, proponendo un modello di pedagogia digitale critica che possa essere concretamente implementato. Il cui obiettivo dovrebbe essere, </w:t>
      </w:r>
      <w:r w:rsidRPr="00E24AE3">
        <w:rPr>
          <w:rFonts w:ascii="Times New Roman" w:hAnsi="Times New Roman" w:cs="Times New Roman"/>
          <w:i/>
          <w:iCs/>
        </w:rPr>
        <w:t>in primis</w:t>
      </w:r>
      <w:r w:rsidRPr="00E24AE3">
        <w:rPr>
          <w:rFonts w:ascii="Times New Roman" w:hAnsi="Times New Roman" w:cs="Times New Roman"/>
        </w:rPr>
        <w:t xml:space="preserve">, quello di una ricostruzione di </w:t>
      </w:r>
      <w:r w:rsidRPr="00E24AE3">
        <w:rPr>
          <w:rFonts w:ascii="Times New Roman" w:hAnsi="Times New Roman" w:cs="Times New Roman"/>
        </w:rPr>
        <w:lastRenderedPageBreak/>
        <w:t xml:space="preserve">una sfera pubblica orientata all’emancipazione, </w:t>
      </w:r>
      <w:r w:rsidRPr="00E24AE3">
        <w:rPr>
          <w:rFonts w:ascii="Times New Roman" w:hAnsi="Times New Roman" w:cs="Times New Roman"/>
          <w:i/>
          <w:iCs/>
        </w:rPr>
        <w:t xml:space="preserve">conditio sine qua non </w:t>
      </w:r>
      <w:r w:rsidRPr="00E24AE3">
        <w:rPr>
          <w:rFonts w:ascii="Times New Roman" w:hAnsi="Times New Roman" w:cs="Times New Roman"/>
        </w:rPr>
        <w:t xml:space="preserve">per l’emergere di forme alternative di </w:t>
      </w:r>
      <w:r w:rsidRPr="00E24AE3">
        <w:rPr>
          <w:rFonts w:ascii="Times New Roman" w:hAnsi="Times New Roman" w:cs="Times New Roman"/>
          <w:i/>
          <w:iCs/>
        </w:rPr>
        <w:t xml:space="preserve">governance </w:t>
      </w:r>
      <w:r w:rsidRPr="00E24AE3">
        <w:rPr>
          <w:rFonts w:ascii="Times New Roman" w:hAnsi="Times New Roman" w:cs="Times New Roman"/>
        </w:rPr>
        <w:t xml:space="preserve">delle nuove tecnologie (§2). </w:t>
      </w:r>
    </w:p>
    <w:p w14:paraId="0F22E0A3" w14:textId="77777777" w:rsidR="00A35565" w:rsidRPr="00E24AE3" w:rsidRDefault="00A35565" w:rsidP="00A35565">
      <w:pPr>
        <w:spacing w:after="0" w:line="360" w:lineRule="auto"/>
        <w:ind w:firstLine="284"/>
        <w:jc w:val="both"/>
        <w:rPr>
          <w:rFonts w:ascii="Times New Roman" w:hAnsi="Times New Roman" w:cs="Times New Roman"/>
        </w:rPr>
      </w:pPr>
    </w:p>
    <w:p w14:paraId="481078AC" w14:textId="77777777" w:rsidR="00A35565" w:rsidRPr="00E24AE3" w:rsidRDefault="00A35565" w:rsidP="00A35565">
      <w:pPr>
        <w:spacing w:after="0" w:line="360" w:lineRule="auto"/>
        <w:ind w:firstLine="284"/>
        <w:jc w:val="both"/>
        <w:rPr>
          <w:rFonts w:ascii="Times New Roman" w:hAnsi="Times New Roman" w:cs="Times New Roman"/>
        </w:rPr>
      </w:pPr>
    </w:p>
    <w:p w14:paraId="3AF245D0" w14:textId="2773ECE1" w:rsidR="00A35565" w:rsidRPr="00A527B5" w:rsidRDefault="00690301" w:rsidP="00690301">
      <w:pPr>
        <w:spacing w:after="0" w:line="360" w:lineRule="auto"/>
        <w:jc w:val="both"/>
        <w:rPr>
          <w:rFonts w:ascii="Times New Roman" w:hAnsi="Times New Roman" w:cs="Times New Roman"/>
          <w:b/>
          <w:bCs/>
          <w:sz w:val="28"/>
          <w:szCs w:val="28"/>
        </w:rPr>
      </w:pPr>
      <w:bookmarkStart w:id="25" w:name="_Hlk213623499"/>
      <w:r w:rsidRPr="00A527B5">
        <w:rPr>
          <w:rFonts w:ascii="Times New Roman" w:hAnsi="Times New Roman" w:cs="Times New Roman"/>
          <w:b/>
          <w:bCs/>
          <w:sz w:val="28"/>
          <w:szCs w:val="28"/>
        </w:rPr>
        <w:t>§1.</w:t>
      </w:r>
      <w:r w:rsidR="00A35565" w:rsidRPr="00A527B5">
        <w:rPr>
          <w:rFonts w:ascii="Times New Roman" w:hAnsi="Times New Roman" w:cs="Times New Roman"/>
          <w:b/>
          <w:bCs/>
          <w:sz w:val="28"/>
          <w:szCs w:val="28"/>
        </w:rPr>
        <w:t xml:space="preserve"> Il ruolo dell’etica digitale critica </w:t>
      </w:r>
    </w:p>
    <w:bookmarkEnd w:id="25"/>
    <w:p w14:paraId="7B6D028B" w14:textId="77777777" w:rsidR="00A35565" w:rsidRPr="00E24AE3" w:rsidRDefault="00A35565" w:rsidP="00A35565">
      <w:pPr>
        <w:spacing w:after="0" w:line="360" w:lineRule="auto"/>
        <w:ind w:firstLine="284"/>
        <w:jc w:val="both"/>
        <w:rPr>
          <w:rFonts w:ascii="Times New Roman" w:hAnsi="Times New Roman" w:cs="Times New Roman"/>
          <w:b/>
          <w:bCs/>
        </w:rPr>
      </w:pPr>
    </w:p>
    <w:p w14:paraId="2007815D"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Dalle analisi svolte nei precedenti capitol</w:t>
      </w:r>
      <w:r>
        <w:rPr>
          <w:rFonts w:ascii="Times New Roman" w:hAnsi="Times New Roman" w:cs="Times New Roman"/>
        </w:rPr>
        <w:t>i</w:t>
      </w:r>
      <w:r w:rsidRPr="00E24AE3">
        <w:rPr>
          <w:rFonts w:ascii="Times New Roman" w:hAnsi="Times New Roman" w:cs="Times New Roman"/>
        </w:rPr>
        <w:t xml:space="preserve"> è emersa una questione fondamentale: quello digitale è, innanzitutto, un mondo di dominio. E non lo è per caso. Come si è visto, la produzione di deficit strutturali di riflessività a livello individuale è cruciale per la tenuta del modello di </w:t>
      </w:r>
      <w:r w:rsidRPr="00E24AE3">
        <w:rPr>
          <w:rFonts w:ascii="Times New Roman" w:hAnsi="Times New Roman" w:cs="Times New Roman"/>
          <w:i/>
          <w:iCs/>
        </w:rPr>
        <w:t xml:space="preserve">business </w:t>
      </w:r>
      <w:r w:rsidRPr="00E24AE3">
        <w:rPr>
          <w:rFonts w:ascii="Times New Roman" w:hAnsi="Times New Roman" w:cs="Times New Roman"/>
        </w:rPr>
        <w:t>del capitalismo digitale, che ha innanzitutto bisogno di soggetti «collaborativi», anche in virtù dei limiti che ancora colpiscono gli algoritmi delle piattaforme. Allo stesso tempo, i deficit di riflessività democratica non si impongono in virtù di episodi contingenti o tendenze autoritarie sporadiche. Al contrario, essi rientrano – come abbiamo cercato di mostrare – in un più ampio processo di monopolizzazione-burocratizzazione-</w:t>
      </w:r>
      <w:proofErr w:type="spellStart"/>
      <w:r w:rsidRPr="00E24AE3">
        <w:rPr>
          <w:rFonts w:ascii="Times New Roman" w:hAnsi="Times New Roman" w:cs="Times New Roman"/>
        </w:rPr>
        <w:t>securitarizzazione</w:t>
      </w:r>
      <w:proofErr w:type="spellEnd"/>
      <w:r w:rsidRPr="00E24AE3">
        <w:rPr>
          <w:rFonts w:ascii="Times New Roman" w:hAnsi="Times New Roman" w:cs="Times New Roman"/>
        </w:rPr>
        <w:t xml:space="preserve"> che, avviatosi con la crisi dell’ideologia californiana, pare </w:t>
      </w:r>
      <w:r>
        <w:rPr>
          <w:rFonts w:ascii="Times New Roman" w:hAnsi="Times New Roman" w:cs="Times New Roman"/>
        </w:rPr>
        <w:t xml:space="preserve">oramai </w:t>
      </w:r>
      <w:r w:rsidRPr="00E24AE3">
        <w:rPr>
          <w:rFonts w:ascii="Times New Roman" w:hAnsi="Times New Roman" w:cs="Times New Roman"/>
        </w:rPr>
        <w:t>caratterizzare l’economia politica del digitale, indipendentemente dal colore politico delle amministrazioni americane.</w:t>
      </w:r>
    </w:p>
    <w:p w14:paraId="5AFA91CB"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Fare i conti con questa rete di dominio, che opera a più livelli tra loro interconnessi e spesso reciprocamente legittimanti, è a nostro avviso decisivo, perché permette all’analisi filosofica e alla pratica politica di individuare quei nodi, moralmente e politicamente inaccettabili, che vanno in qualche modo sciolti. Non per il puro gusto di indicarli, ma </w:t>
      </w:r>
      <w:r w:rsidRPr="00E24AE3">
        <w:rPr>
          <w:rFonts w:ascii="Times New Roman" w:hAnsi="Times New Roman" w:cs="Times New Roman"/>
          <w:i/>
          <w:iCs/>
        </w:rPr>
        <w:t xml:space="preserve">affinché sia effettivamente possibile </w:t>
      </w:r>
      <w:r w:rsidRPr="00E24AE3">
        <w:rPr>
          <w:rFonts w:ascii="Times New Roman" w:hAnsi="Times New Roman" w:cs="Times New Roman"/>
        </w:rPr>
        <w:t xml:space="preserve">realizzare </w:t>
      </w:r>
      <w:r w:rsidRPr="00E24AE3">
        <w:rPr>
          <w:rFonts w:ascii="Times New Roman" w:hAnsi="Times New Roman" w:cs="Times New Roman"/>
          <w:i/>
          <w:iCs/>
        </w:rPr>
        <w:t xml:space="preserve">in concreto </w:t>
      </w:r>
      <w:r w:rsidRPr="00E24AE3">
        <w:rPr>
          <w:rFonts w:ascii="Times New Roman" w:hAnsi="Times New Roman" w:cs="Times New Roman"/>
        </w:rPr>
        <w:t xml:space="preserve">una </w:t>
      </w:r>
      <w:r w:rsidRPr="00E24AE3">
        <w:rPr>
          <w:rFonts w:ascii="Times New Roman" w:hAnsi="Times New Roman" w:cs="Times New Roman"/>
          <w:i/>
          <w:iCs/>
        </w:rPr>
        <w:t xml:space="preserve">governance </w:t>
      </w:r>
      <w:r w:rsidRPr="00E24AE3">
        <w:rPr>
          <w:rFonts w:ascii="Times New Roman" w:hAnsi="Times New Roman" w:cs="Times New Roman"/>
        </w:rPr>
        <w:t xml:space="preserve">eticamente orientata delle nuove tecnologie digitali. </w:t>
      </w:r>
    </w:p>
    <w:p w14:paraId="59B7FDC0"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Torneremo su questo punto nel prossimo paragrafo, ma vale la pena sottolineare sin da ora come l’approccio etico-critico permetta di sfuggire a un equivoco, purtroppo ancora molto diffuso sia nell’opinione pubblica sia nella letteratura sul tema. Il punto, infatti, è che – allo stato dell’arte – una </w:t>
      </w:r>
      <w:r w:rsidRPr="00E24AE3">
        <w:rPr>
          <w:rFonts w:ascii="Times New Roman" w:hAnsi="Times New Roman" w:cs="Times New Roman"/>
          <w:i/>
          <w:iCs/>
        </w:rPr>
        <w:t xml:space="preserve">governance </w:t>
      </w:r>
      <w:r w:rsidRPr="00E24AE3">
        <w:rPr>
          <w:rFonts w:ascii="Times New Roman" w:hAnsi="Times New Roman" w:cs="Times New Roman"/>
        </w:rPr>
        <w:t xml:space="preserve">delle nuove tecnologie </w:t>
      </w:r>
      <w:r w:rsidRPr="00E24AE3">
        <w:rPr>
          <w:rFonts w:ascii="Times New Roman" w:hAnsi="Times New Roman" w:cs="Times New Roman"/>
          <w:i/>
          <w:iCs/>
        </w:rPr>
        <w:t>esiste</w:t>
      </w:r>
      <w:r w:rsidRPr="00E24AE3">
        <w:rPr>
          <w:rFonts w:ascii="Times New Roman" w:hAnsi="Times New Roman" w:cs="Times New Roman"/>
        </w:rPr>
        <w:t xml:space="preserve">, ed è quella del capitalismo politico digitale. Il quale, come si è detto, si fonda sulla produzione di deficit strutturali di riflessività, sulla chiusura dello spazio etico-pubblico e sulla </w:t>
      </w:r>
      <w:proofErr w:type="spellStart"/>
      <w:r w:rsidRPr="00E24AE3">
        <w:rPr>
          <w:rFonts w:ascii="Times New Roman" w:hAnsi="Times New Roman" w:cs="Times New Roman"/>
        </w:rPr>
        <w:t>securitarizzazione</w:t>
      </w:r>
      <w:proofErr w:type="spellEnd"/>
      <w:r w:rsidRPr="00E24AE3">
        <w:rPr>
          <w:rFonts w:ascii="Times New Roman" w:hAnsi="Times New Roman" w:cs="Times New Roman"/>
        </w:rPr>
        <w:t xml:space="preserve"> delle nuove tecnologie. Questo è il punto da cui l’analisi filosofica e l’azione politica dovrebbero muovere. Non per constatare l’insuperabilità di questa situazione, ma al contrario per calarsi nelle dinamiche di potere e comprendere come </w:t>
      </w:r>
      <w:r w:rsidRPr="00E24AE3">
        <w:rPr>
          <w:rFonts w:ascii="Times New Roman" w:hAnsi="Times New Roman" w:cs="Times New Roman"/>
        </w:rPr>
        <w:lastRenderedPageBreak/>
        <w:t>disarcionarle, in vista di una forma diversa di gestione delle nuove tecnologie e di un’organizzazione sociale e politica in cui i princìpi etici possano effettivamente essere applicati</w:t>
      </w:r>
      <w:r>
        <w:rPr>
          <w:rFonts w:ascii="Times New Roman" w:hAnsi="Times New Roman" w:cs="Times New Roman"/>
        </w:rPr>
        <w:t xml:space="preserve"> e rispettati</w:t>
      </w:r>
      <w:r w:rsidRPr="00E24AE3">
        <w:rPr>
          <w:rFonts w:ascii="Times New Roman" w:hAnsi="Times New Roman" w:cs="Times New Roman"/>
        </w:rPr>
        <w:t>.</w:t>
      </w:r>
    </w:p>
    <w:p w14:paraId="028E82E6"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In questa particolare fase storica, questo è il compito che un’etica critica del digitale dovrebbe porsi. Non si tratta, insomma, di sostituire l’etica applicata, che anzi ha già avuto il merito di individuare i princìpi morali, di sistematizzarli con riferimento alle nuove tecnologie e di offrire ai diversi </w:t>
      </w:r>
      <w:r w:rsidRPr="00E24AE3">
        <w:rPr>
          <w:rFonts w:ascii="Times New Roman" w:hAnsi="Times New Roman" w:cs="Times New Roman"/>
          <w:i/>
          <w:iCs/>
        </w:rPr>
        <w:t xml:space="preserve">stakeholders </w:t>
      </w:r>
      <w:r w:rsidRPr="00E24AE3">
        <w:rPr>
          <w:rFonts w:ascii="Times New Roman" w:hAnsi="Times New Roman" w:cs="Times New Roman"/>
        </w:rPr>
        <w:t xml:space="preserve">una panoramica molto chiara delle questioni etiche rilevanti. Piuttosto, ciò che ci proponiamo di tematizzare in questo capitolo è come l’etica critica del capitalismo digitale possa configurarsi come un’utile integrazione, capace, attraverso la riattivazione di pratiche riflessive, di passare da forme esterne – e a volte estemporanee – di critica dell’attuale assetto socio-istituzionale a forme più strutturate. Il punto, insomma, non è più solo constatare che i princìpi morali non vengono rispettati, ma anche – e soprattutto – comprendere </w:t>
      </w:r>
      <w:r w:rsidRPr="00E24AE3">
        <w:rPr>
          <w:rFonts w:ascii="Times New Roman" w:hAnsi="Times New Roman" w:cs="Times New Roman"/>
          <w:i/>
          <w:iCs/>
        </w:rPr>
        <w:t xml:space="preserve">perché </w:t>
      </w:r>
      <w:r w:rsidRPr="00E24AE3">
        <w:rPr>
          <w:rFonts w:ascii="Times New Roman" w:hAnsi="Times New Roman" w:cs="Times New Roman"/>
        </w:rPr>
        <w:t>essi non siano rispettatati, individuando quei luoghi di tensione su cui la critica dovrebbe concentrarsi.</w:t>
      </w:r>
    </w:p>
    <w:p w14:paraId="3040645B"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Ciò, peraltro, è reso ancora più necessario dal fatto che le capacità critico-riflessive dei soggetti ordinari sono messe a dura prova dalla logica stessa del capitalismo digitale, in virtù della quale essi sono spesso incapaci di cogliere l’inaccettabilità riflessiva dell’attuale stato di cose. La piena applicazione dei princìpi morali individuati dall’etica applicata del digitale passa dunque inesorabilmente dalla riattivazione delle pratiche critico-riflessive dei soggetti ordinari, i quali, una volta consapevoli delle reti di dominio del capitalismo digitale e dei loro strumenti, saranno in grado di contestarle e di pensare a una loro strutturale riorganizzazione.</w:t>
      </w:r>
    </w:p>
    <w:p w14:paraId="3156D6BF"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In questo capitolo, dunque, </w:t>
      </w:r>
      <w:r>
        <w:rPr>
          <w:rFonts w:ascii="Times New Roman" w:hAnsi="Times New Roman" w:cs="Times New Roman"/>
        </w:rPr>
        <w:t xml:space="preserve">torneremo sul rapporto tra etica critica ed etica applicata sulla base delle analisi svolte nei capitoli precedenti, dove abbiamo tematizzato le concrete pratiche di potere </w:t>
      </w:r>
      <w:proofErr w:type="gramStart"/>
      <w:r>
        <w:rPr>
          <w:rFonts w:ascii="Times New Roman" w:hAnsi="Times New Roman" w:cs="Times New Roman"/>
        </w:rPr>
        <w:t>messe in campo</w:t>
      </w:r>
      <w:proofErr w:type="gramEnd"/>
      <w:r>
        <w:rPr>
          <w:rFonts w:ascii="Times New Roman" w:hAnsi="Times New Roman" w:cs="Times New Roman"/>
        </w:rPr>
        <w:t xml:space="preserve"> dal capitalismo digitale. L’obiettivo sarà infatti mostrare come, nell’attuale contesto, la riflessività debba essere intesa</w:t>
      </w:r>
      <w:r w:rsidRPr="00E24AE3">
        <w:rPr>
          <w:rFonts w:ascii="Times New Roman" w:hAnsi="Times New Roman" w:cs="Times New Roman"/>
        </w:rPr>
        <w:t xml:space="preserve"> come una sorta di «grado zero» dell’etica del digitale </w:t>
      </w:r>
      <w:r w:rsidRPr="00E24AE3">
        <w:rPr>
          <w:rFonts w:ascii="Times New Roman" w:hAnsi="Times New Roman" w:cs="Times New Roman"/>
          <w:i/>
          <w:iCs/>
        </w:rPr>
        <w:t>tout court</w:t>
      </w:r>
      <w:r w:rsidRPr="00E24AE3">
        <w:rPr>
          <w:rFonts w:ascii="Times New Roman" w:hAnsi="Times New Roman" w:cs="Times New Roman"/>
        </w:rPr>
        <w:t xml:space="preserve">. Sotto questo aspetto, dunque, torneremo a guardare ai deficit strutturali di riflessività prodotti dalle pratiche del capitalismo digitale, tenendoci a debita distanza sia da una loro </w:t>
      </w:r>
      <w:proofErr w:type="spellStart"/>
      <w:r w:rsidRPr="00E24AE3">
        <w:rPr>
          <w:rFonts w:ascii="Times New Roman" w:hAnsi="Times New Roman" w:cs="Times New Roman"/>
        </w:rPr>
        <w:t>ontologizzazione</w:t>
      </w:r>
      <w:proofErr w:type="spellEnd"/>
      <w:r w:rsidRPr="00E24AE3">
        <w:rPr>
          <w:rFonts w:ascii="Times New Roman" w:hAnsi="Times New Roman" w:cs="Times New Roman"/>
        </w:rPr>
        <w:t xml:space="preserve"> sia da una loro sottovalutazione (§1.1). In secondo luogo, invece, ci concentreremo sui vantaggi che una forma riflessiva di critica comporta rispetto ad altre forme di opposizione nei confronti del capitalismo digitale, insistendo su un elemento fondamentale: la riflessività </w:t>
      </w:r>
      <w:r w:rsidRPr="00E24AE3">
        <w:rPr>
          <w:rFonts w:ascii="Times New Roman" w:hAnsi="Times New Roman" w:cs="Times New Roman"/>
        </w:rPr>
        <w:lastRenderedPageBreak/>
        <w:t xml:space="preserve">non va considerata come una mera disposizione intellettuale, ma come un vero e proprio atteggiamento connotato eticamente. Il quale, come si vedrà, </w:t>
      </w:r>
      <w:r>
        <w:rPr>
          <w:rFonts w:ascii="Times New Roman" w:hAnsi="Times New Roman" w:cs="Times New Roman"/>
        </w:rPr>
        <w:t>si configura come un elemento decisivo per produrre una critica del capitalismo digitale capace di andare oltre le mere pratiche di denuncia e indignazione</w:t>
      </w:r>
      <w:r w:rsidRPr="00E24AE3">
        <w:rPr>
          <w:rFonts w:ascii="Times New Roman" w:hAnsi="Times New Roman" w:cs="Times New Roman"/>
        </w:rPr>
        <w:t xml:space="preserve"> (§1.2). </w:t>
      </w:r>
    </w:p>
    <w:p w14:paraId="6B792624" w14:textId="77777777" w:rsidR="00A35565" w:rsidRPr="00E24AE3" w:rsidRDefault="00A35565" w:rsidP="00A35565">
      <w:pPr>
        <w:spacing w:after="0" w:line="360" w:lineRule="auto"/>
        <w:ind w:firstLine="284"/>
        <w:jc w:val="both"/>
        <w:rPr>
          <w:rFonts w:ascii="Times New Roman" w:hAnsi="Times New Roman" w:cs="Times New Roman"/>
        </w:rPr>
      </w:pPr>
    </w:p>
    <w:p w14:paraId="21B91B3B" w14:textId="77777777" w:rsidR="00A35565" w:rsidRPr="00E24AE3" w:rsidRDefault="00A35565" w:rsidP="00A35565">
      <w:pPr>
        <w:spacing w:after="0" w:line="360" w:lineRule="auto"/>
        <w:ind w:firstLine="284"/>
        <w:jc w:val="both"/>
        <w:rPr>
          <w:rFonts w:ascii="Times New Roman" w:hAnsi="Times New Roman" w:cs="Times New Roman"/>
        </w:rPr>
      </w:pPr>
    </w:p>
    <w:p w14:paraId="55566C7E" w14:textId="77777777" w:rsidR="00A35565" w:rsidRPr="00370513" w:rsidRDefault="00A35565" w:rsidP="00A35565">
      <w:pPr>
        <w:spacing w:after="0" w:line="360" w:lineRule="auto"/>
        <w:ind w:firstLine="284"/>
        <w:jc w:val="both"/>
        <w:rPr>
          <w:rFonts w:ascii="Times New Roman" w:hAnsi="Times New Roman" w:cs="Times New Roman"/>
          <w:b/>
          <w:bCs/>
          <w:sz w:val="26"/>
          <w:szCs w:val="26"/>
        </w:rPr>
      </w:pPr>
      <w:bookmarkStart w:id="26" w:name="_Hlk213623508"/>
      <w:r w:rsidRPr="00370513">
        <w:rPr>
          <w:rFonts w:ascii="Times New Roman" w:hAnsi="Times New Roman" w:cs="Times New Roman"/>
          <w:b/>
          <w:bCs/>
          <w:sz w:val="26"/>
          <w:szCs w:val="26"/>
        </w:rPr>
        <w:t xml:space="preserve">§1.1. La riflessività critica come grado zero dell’etica digitale: oltre il </w:t>
      </w:r>
      <w:proofErr w:type="spellStart"/>
      <w:r w:rsidRPr="00370513">
        <w:rPr>
          <w:rFonts w:ascii="Times New Roman" w:hAnsi="Times New Roman" w:cs="Times New Roman"/>
          <w:b/>
          <w:bCs/>
          <w:sz w:val="26"/>
          <w:szCs w:val="26"/>
        </w:rPr>
        <w:t>tecnoentusiasmo</w:t>
      </w:r>
      <w:proofErr w:type="spellEnd"/>
      <w:r w:rsidRPr="00370513">
        <w:rPr>
          <w:rFonts w:ascii="Times New Roman" w:hAnsi="Times New Roman" w:cs="Times New Roman"/>
          <w:b/>
          <w:bCs/>
          <w:sz w:val="26"/>
          <w:szCs w:val="26"/>
        </w:rPr>
        <w:t xml:space="preserve"> e il catastrofismo</w:t>
      </w:r>
    </w:p>
    <w:bookmarkEnd w:id="26"/>
    <w:p w14:paraId="6F8CF13E" w14:textId="77777777" w:rsidR="00A35565" w:rsidRPr="00E24AE3" w:rsidRDefault="00A35565" w:rsidP="00A35565">
      <w:pPr>
        <w:spacing w:after="0" w:line="360" w:lineRule="auto"/>
        <w:ind w:firstLine="284"/>
        <w:jc w:val="both"/>
        <w:rPr>
          <w:rFonts w:ascii="Times New Roman" w:hAnsi="Times New Roman" w:cs="Times New Roman"/>
          <w:b/>
          <w:bCs/>
        </w:rPr>
      </w:pPr>
    </w:p>
    <w:p w14:paraId="0D0FBEB4"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Nei capitoli precedenti, la riflessività è stata tematizzata come una postura etico-pratica in virtù della quale i soggetti si riferiscono alla congiuntura storica, sociale e istituzionale che gli si para dinnanzi, togliendone l’immediatezza e riconoscendola come prodotta e modellata da complessi rapporti di forza, che possono anche assumere la forma del dominio. L’atteggiamento riflessivo si configura dunque come una pratica di strutturale contestazione dell’apparente autosufficienza e neutralità dell’attuale stato di cose, capace di ricostruire quelle dinamiche ideologiche e d’assoggettamento che ostruiscono – per dirla con Adorno (2015) – la possibilità di una “vita vera” all’interno di una data costellazione sociale. Il punto della critica riflessiva non è dunque semplicemente quello di mostrare come, all’interno di un certo assetto socio-istituzionale, determinati princìpi morali non siano </w:t>
      </w:r>
      <w:r w:rsidRPr="00E24AE3">
        <w:rPr>
          <w:rFonts w:ascii="Times New Roman" w:hAnsi="Times New Roman" w:cs="Times New Roman"/>
          <w:i/>
          <w:iCs/>
        </w:rPr>
        <w:t xml:space="preserve">fattualmente </w:t>
      </w:r>
      <w:r w:rsidRPr="00E24AE3">
        <w:rPr>
          <w:rFonts w:ascii="Times New Roman" w:hAnsi="Times New Roman" w:cs="Times New Roman"/>
        </w:rPr>
        <w:t xml:space="preserve">rispettati. Piuttosto, essa si pone il compito più complesso di comprendere </w:t>
      </w:r>
      <w:r w:rsidRPr="00E24AE3">
        <w:rPr>
          <w:rFonts w:ascii="Times New Roman" w:hAnsi="Times New Roman" w:cs="Times New Roman"/>
          <w:i/>
          <w:iCs/>
        </w:rPr>
        <w:t>perché</w:t>
      </w:r>
      <w:r w:rsidRPr="00E24AE3">
        <w:rPr>
          <w:rFonts w:ascii="Times New Roman" w:hAnsi="Times New Roman" w:cs="Times New Roman"/>
        </w:rPr>
        <w:t xml:space="preserve">, in un determinato contesto, quei princìpi </w:t>
      </w:r>
      <w:r w:rsidRPr="00E24AE3">
        <w:rPr>
          <w:rFonts w:ascii="Times New Roman" w:hAnsi="Times New Roman" w:cs="Times New Roman"/>
          <w:i/>
          <w:iCs/>
        </w:rPr>
        <w:t>non siano rispettati in virtù della struttura stessa del sistema preso in esame</w:t>
      </w:r>
      <w:r w:rsidRPr="00E24AE3">
        <w:rPr>
          <w:rFonts w:ascii="Times New Roman" w:hAnsi="Times New Roman" w:cs="Times New Roman"/>
        </w:rPr>
        <w:t xml:space="preserve">. Ricostruendo le dinamiche di potere che attraversano un ordine sociale istituzionalizzato, la critica riflessiva ne mostra le </w:t>
      </w:r>
      <w:r w:rsidRPr="00E24AE3">
        <w:rPr>
          <w:rFonts w:ascii="Times New Roman" w:hAnsi="Times New Roman" w:cs="Times New Roman"/>
          <w:i/>
          <w:iCs/>
        </w:rPr>
        <w:t>immanenti strutture di dominio</w:t>
      </w:r>
      <w:r w:rsidRPr="00E24AE3">
        <w:rPr>
          <w:rFonts w:ascii="Times New Roman" w:hAnsi="Times New Roman" w:cs="Times New Roman"/>
        </w:rPr>
        <w:t xml:space="preserve">, analizzandone le forme e decostruendone le pretese di autosufficienza, neutralità e inevitabilità. </w:t>
      </w:r>
    </w:p>
    <w:p w14:paraId="3013B783"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Sotto questo aspetto, la riflessività si configura senza dubbio come una </w:t>
      </w:r>
      <w:r w:rsidRPr="00E24AE3">
        <w:rPr>
          <w:rFonts w:ascii="Times New Roman" w:hAnsi="Times New Roman" w:cs="Times New Roman"/>
          <w:i/>
          <w:iCs/>
        </w:rPr>
        <w:t>forma di conoscenza sociale</w:t>
      </w:r>
      <w:r w:rsidRPr="00E24AE3">
        <w:rPr>
          <w:rFonts w:ascii="Times New Roman" w:hAnsi="Times New Roman" w:cs="Times New Roman"/>
        </w:rPr>
        <w:t xml:space="preserve">, nella misura in cui essa appare come la struttura </w:t>
      </w:r>
      <w:r w:rsidRPr="00E24AE3">
        <w:rPr>
          <w:rFonts w:ascii="Times New Roman" w:hAnsi="Times New Roman" w:cs="Times New Roman"/>
          <w:i/>
          <w:iCs/>
        </w:rPr>
        <w:t>cognitiva</w:t>
      </w:r>
      <w:r w:rsidRPr="00E24AE3">
        <w:rPr>
          <w:rFonts w:ascii="Times New Roman" w:hAnsi="Times New Roman" w:cs="Times New Roman"/>
        </w:rPr>
        <w:t xml:space="preserve"> di ogni </w:t>
      </w:r>
      <w:r>
        <w:rPr>
          <w:rFonts w:ascii="Times New Roman" w:hAnsi="Times New Roman" w:cs="Times New Roman"/>
        </w:rPr>
        <w:t>t</w:t>
      </w:r>
      <w:r w:rsidRPr="00E24AE3">
        <w:rPr>
          <w:rFonts w:ascii="Times New Roman" w:hAnsi="Times New Roman" w:cs="Times New Roman"/>
        </w:rPr>
        <w:t xml:space="preserve">eoria </w:t>
      </w:r>
      <w:r>
        <w:rPr>
          <w:rFonts w:ascii="Times New Roman" w:hAnsi="Times New Roman" w:cs="Times New Roman"/>
        </w:rPr>
        <w:t>c</w:t>
      </w:r>
      <w:r w:rsidRPr="00E24AE3">
        <w:rPr>
          <w:rFonts w:ascii="Times New Roman" w:hAnsi="Times New Roman" w:cs="Times New Roman"/>
        </w:rPr>
        <w:t>ritica</w:t>
      </w:r>
      <w:r>
        <w:rPr>
          <w:rFonts w:ascii="Times New Roman" w:hAnsi="Times New Roman" w:cs="Times New Roman"/>
        </w:rPr>
        <w:t xml:space="preserve"> (Geuss, 1981)</w:t>
      </w:r>
      <w:r w:rsidRPr="00E24AE3">
        <w:rPr>
          <w:rFonts w:ascii="Times New Roman" w:hAnsi="Times New Roman" w:cs="Times New Roman"/>
        </w:rPr>
        <w:t>. Siffatto approccio conoscitivo alla realtà sociale, che non si accontenta di prendere per buone le autonarrazioni e le autogiustificazioni di un sistema ma che invece ne indaga la genesi, potrebbe essere definito “alla</w:t>
      </w:r>
      <w:r>
        <w:rPr>
          <w:rFonts w:ascii="Times New Roman" w:hAnsi="Times New Roman" w:cs="Times New Roman"/>
        </w:rPr>
        <w:t>r</w:t>
      </w:r>
      <w:r w:rsidRPr="00E24AE3">
        <w:rPr>
          <w:rFonts w:ascii="Times New Roman" w:hAnsi="Times New Roman" w:cs="Times New Roman"/>
        </w:rPr>
        <w:t xml:space="preserve">gante” (Adorno) o “appropriante” (Marcuse). La conoscenza riflessiva dell’oggetto sociale, infatti, pur non mirando a individuare </w:t>
      </w:r>
      <w:r w:rsidRPr="00E24AE3">
        <w:rPr>
          <w:rFonts w:ascii="Times New Roman" w:hAnsi="Times New Roman" w:cs="Times New Roman"/>
          <w:i/>
          <w:iCs/>
        </w:rPr>
        <w:t xml:space="preserve">una </w:t>
      </w:r>
      <w:r w:rsidRPr="00E24AE3">
        <w:rPr>
          <w:rFonts w:ascii="Times New Roman" w:hAnsi="Times New Roman" w:cs="Times New Roman"/>
        </w:rPr>
        <w:t xml:space="preserve">verità </w:t>
      </w:r>
      <w:r w:rsidRPr="00E24AE3">
        <w:rPr>
          <w:rFonts w:ascii="Times New Roman" w:hAnsi="Times New Roman" w:cs="Times New Roman"/>
          <w:i/>
          <w:iCs/>
        </w:rPr>
        <w:t>esterna alla vigente organizzazione sociale</w:t>
      </w:r>
      <w:r w:rsidRPr="00E24AE3">
        <w:rPr>
          <w:rFonts w:ascii="Times New Roman" w:hAnsi="Times New Roman" w:cs="Times New Roman"/>
        </w:rPr>
        <w:t xml:space="preserve">, nondimeno </w:t>
      </w:r>
      <w:r w:rsidRPr="00E24AE3">
        <w:rPr>
          <w:rFonts w:ascii="Times New Roman" w:hAnsi="Times New Roman" w:cs="Times New Roman"/>
        </w:rPr>
        <w:lastRenderedPageBreak/>
        <w:t>mira a offrire ai soggetti una più chiara consapevolezza del mondo in cui essi si trovano ad agire, portando all’attenzione della critica i rapporti di forza e gli interessi materiali che, altrimenti, rimarrebbero nascosti all’analisi, proprio in virtù delle pratiche di naturalizzazione e costruzione dell’ovvietà messe in campo da chi detiene il potere. Siffatto momento conoscitivo è dunque di importanza capitale, nella misura in cui esso – generando nei soggetti una consapevolezza riflessiva delle forze in campo – permette di chiarire i motivi che ostruiscono la concreta realizzazione delle spinte emancipatrici presenti nella società.</w:t>
      </w:r>
    </w:p>
    <w:p w14:paraId="7F73F84C"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E tuttavia, a questo impulso conoscitivo si aggiunge immediatamente una dimensione eminentemente etico-pratica. La riflessività è infatti senza dubbio un modo di riferirsi all’oggetto sociale, una «postura nei confronti dell’obiettività» (Adorno, 2007: 1132), ma la conoscenza cui essa giunge non è mossa da interessi puramente teoretico-intellettuali. Al contrario, essa è mossa da un fondamentale </w:t>
      </w:r>
      <w:r w:rsidRPr="00E24AE3">
        <w:rPr>
          <w:rFonts w:ascii="Times New Roman" w:hAnsi="Times New Roman" w:cs="Times New Roman"/>
          <w:i/>
          <w:iCs/>
        </w:rPr>
        <w:t>interesse verso l’</w:t>
      </w:r>
      <w:proofErr w:type="spellStart"/>
      <w:r w:rsidRPr="00E24AE3">
        <w:rPr>
          <w:rFonts w:ascii="Times New Roman" w:hAnsi="Times New Roman" w:cs="Times New Roman"/>
          <w:i/>
          <w:iCs/>
        </w:rPr>
        <w:t>emanicipazione</w:t>
      </w:r>
      <w:proofErr w:type="spellEnd"/>
      <w:r w:rsidRPr="00E24AE3">
        <w:rPr>
          <w:rFonts w:ascii="Times New Roman" w:hAnsi="Times New Roman" w:cs="Times New Roman"/>
        </w:rPr>
        <w:t>, che si attiva – o dovrebbe attivarsi – proprio nella misura in cui i soggetti esperiscono una distorsione nelle pratiche comunicative (Habermas, 1970), l’inabilità di una forma di vita (Jaeggi, 2021) o, più in generale, quando essi sentono che l’attuale organizzazione sociale blocca invece che promuovere lo sviluppo di forme di libertà sociale (</w:t>
      </w:r>
      <w:proofErr w:type="spellStart"/>
      <w:r w:rsidRPr="00E24AE3">
        <w:rPr>
          <w:rFonts w:ascii="Times New Roman" w:hAnsi="Times New Roman" w:cs="Times New Roman"/>
        </w:rPr>
        <w:t>Honneth</w:t>
      </w:r>
      <w:proofErr w:type="spellEnd"/>
      <w:r w:rsidRPr="00E24AE3">
        <w:rPr>
          <w:rFonts w:ascii="Times New Roman" w:hAnsi="Times New Roman" w:cs="Times New Roman"/>
        </w:rPr>
        <w:t xml:space="preserve">, 2015). Nella misura in cui ciò avviene, la critica riflessiva non si limita a registrare o a mitigare volta per volta le singole patologie sociali rimanendo nel contesto di scelta dato, né si accontenta di esporre </w:t>
      </w:r>
      <w:r w:rsidRPr="00E24AE3">
        <w:rPr>
          <w:rFonts w:ascii="Times New Roman" w:hAnsi="Times New Roman" w:cs="Times New Roman"/>
          <w:i/>
          <w:iCs/>
        </w:rPr>
        <w:t xml:space="preserve">sine ira </w:t>
      </w:r>
      <w:proofErr w:type="spellStart"/>
      <w:r w:rsidRPr="00E24AE3">
        <w:rPr>
          <w:rFonts w:ascii="Times New Roman" w:hAnsi="Times New Roman" w:cs="Times New Roman"/>
          <w:i/>
          <w:iCs/>
        </w:rPr>
        <w:t>ac</w:t>
      </w:r>
      <w:proofErr w:type="spellEnd"/>
      <w:r w:rsidRPr="00E24AE3">
        <w:rPr>
          <w:rFonts w:ascii="Times New Roman" w:hAnsi="Times New Roman" w:cs="Times New Roman"/>
          <w:i/>
          <w:iCs/>
        </w:rPr>
        <w:t xml:space="preserve"> studio</w:t>
      </w:r>
      <w:r w:rsidRPr="00E24AE3">
        <w:rPr>
          <w:rFonts w:ascii="Times New Roman" w:hAnsi="Times New Roman" w:cs="Times New Roman"/>
        </w:rPr>
        <w:t xml:space="preserve"> le diverse forme che il dominio assume. Piuttosto, essa mira a ricostruire la rete di rapporti di forza che le ha prodotte sulla base di un interesse strutturale verso l’emancipazione</w:t>
      </w:r>
      <w:r>
        <w:rPr>
          <w:rFonts w:ascii="Times New Roman" w:hAnsi="Times New Roman" w:cs="Times New Roman"/>
        </w:rPr>
        <w:t xml:space="preserve"> –</w:t>
      </w:r>
      <w:r w:rsidRPr="00E24AE3">
        <w:rPr>
          <w:rFonts w:ascii="Times New Roman" w:hAnsi="Times New Roman" w:cs="Times New Roman"/>
        </w:rPr>
        <w:t xml:space="preserve"> ovvero verso il loro definitivo superamento in nome di un’organizzazione sociale più razionale.</w:t>
      </w:r>
    </w:p>
    <w:p w14:paraId="1F098867"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In questo senso, dunque, la riflessività si configura come la </w:t>
      </w:r>
      <w:r w:rsidRPr="00E24AE3">
        <w:rPr>
          <w:rFonts w:ascii="Times New Roman" w:hAnsi="Times New Roman" w:cs="Times New Roman"/>
          <w:i/>
          <w:iCs/>
        </w:rPr>
        <w:t xml:space="preserve">conditio sine qua non </w:t>
      </w:r>
      <w:r w:rsidRPr="00E24AE3">
        <w:rPr>
          <w:rFonts w:ascii="Times New Roman" w:hAnsi="Times New Roman" w:cs="Times New Roman"/>
        </w:rPr>
        <w:t xml:space="preserve">per il superamento </w:t>
      </w:r>
      <w:r>
        <w:rPr>
          <w:rFonts w:ascii="Times New Roman" w:hAnsi="Times New Roman" w:cs="Times New Roman"/>
        </w:rPr>
        <w:t>delle forme di dominio</w:t>
      </w:r>
      <w:r w:rsidRPr="00E24AE3">
        <w:rPr>
          <w:rFonts w:ascii="Times New Roman" w:hAnsi="Times New Roman" w:cs="Times New Roman"/>
        </w:rPr>
        <w:t xml:space="preserve">, nella misura in cui essa – pur non prescrivendo </w:t>
      </w:r>
      <w:r w:rsidRPr="00E24AE3">
        <w:rPr>
          <w:rFonts w:ascii="Times New Roman" w:hAnsi="Times New Roman" w:cs="Times New Roman"/>
          <w:i/>
          <w:iCs/>
        </w:rPr>
        <w:t xml:space="preserve">ab origine </w:t>
      </w:r>
      <w:r w:rsidRPr="00E24AE3">
        <w:rPr>
          <w:rFonts w:ascii="Times New Roman" w:hAnsi="Times New Roman" w:cs="Times New Roman"/>
        </w:rPr>
        <w:t>alcuna “via d’uscita” – agisce nondimeno da fattore abilitante la critica e da canalizzatore del dissenso, altrimenti tendente a incarnarsi esclusivamente in forme di critica esterne o episodiche. Le quali, concentrandosi su singole patologie o su particolari violazioni di standard morali condivisi, corrono il rischio di non tematizzare le dinamiche di dominio strutturali che producono e legittimano le distorsioni sociali.</w:t>
      </w:r>
    </w:p>
    <w:p w14:paraId="4BC29695" w14:textId="4297A9EE"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È esattamente per queste ragioni che, nel corso di questo lavoro, abbiamo ritenuto essenziale sottolineare come il dominio, e in particolare quello esercitato dal capitalismo </w:t>
      </w:r>
      <w:r w:rsidRPr="00E24AE3">
        <w:rPr>
          <w:rFonts w:ascii="Times New Roman" w:hAnsi="Times New Roman" w:cs="Times New Roman"/>
        </w:rPr>
        <w:lastRenderedPageBreak/>
        <w:t xml:space="preserve">digitale, dovesse essere inteso come </w:t>
      </w:r>
      <w:r w:rsidRPr="00E24AE3">
        <w:rPr>
          <w:rFonts w:ascii="Times New Roman" w:hAnsi="Times New Roman" w:cs="Times New Roman"/>
          <w:i/>
          <w:iCs/>
        </w:rPr>
        <w:t>chiusura degli spazi di riflessività</w:t>
      </w:r>
      <w:r w:rsidRPr="00E24AE3">
        <w:rPr>
          <w:rFonts w:ascii="Times New Roman" w:hAnsi="Times New Roman" w:cs="Times New Roman"/>
        </w:rPr>
        <w:t xml:space="preserve">. Il punto fondamentale, emerso nei capitoli III e IV, non riguarda infatti solo come l’attuale organizzazione </w:t>
      </w:r>
      <w:proofErr w:type="spellStart"/>
      <w:r w:rsidRPr="00E24AE3">
        <w:rPr>
          <w:rFonts w:ascii="Times New Roman" w:hAnsi="Times New Roman" w:cs="Times New Roman"/>
        </w:rPr>
        <w:t>sociotecnologica</w:t>
      </w:r>
      <w:proofErr w:type="spellEnd"/>
      <w:r w:rsidRPr="00E24AE3">
        <w:rPr>
          <w:rFonts w:ascii="Times New Roman" w:hAnsi="Times New Roman" w:cs="Times New Roman"/>
        </w:rPr>
        <w:t xml:space="preserve"> generi lampanti problemi etico-politici, non rispettando quei princìpi etici individuati da diversi studiosi e secondo metodologie diverse </w:t>
      </w:r>
      <w:r w:rsidR="00A527B5">
        <w:rPr>
          <w:rFonts w:ascii="Times New Roman" w:hAnsi="Times New Roman" w:cs="Times New Roman"/>
        </w:rPr>
        <w:t xml:space="preserve">(cfr. </w:t>
      </w:r>
      <w:proofErr w:type="spellStart"/>
      <w:r w:rsidR="00A527B5">
        <w:rPr>
          <w:rFonts w:ascii="Times New Roman" w:hAnsi="Times New Roman" w:cs="Times New Roman"/>
          <w:i/>
          <w:iCs/>
        </w:rPr>
        <w:t>supra</w:t>
      </w:r>
      <w:proofErr w:type="spellEnd"/>
      <w:r w:rsidR="00A527B5">
        <w:rPr>
          <w:rFonts w:ascii="Times New Roman" w:hAnsi="Times New Roman" w:cs="Times New Roman"/>
        </w:rPr>
        <w:t>, cap. I</w:t>
      </w:r>
      <w:r w:rsidRPr="00E24AE3">
        <w:rPr>
          <w:rFonts w:ascii="Times New Roman" w:hAnsi="Times New Roman" w:cs="Times New Roman"/>
        </w:rPr>
        <w:t xml:space="preserve">). Piuttosto, ciò che abbiamo voluto mostrare è stato come, per garantire i suoi obiettivi di riproduzione sistemica in termini sia economici sia politici, il capitalismo digitale proceda </w:t>
      </w:r>
      <w:r w:rsidRPr="00E24AE3">
        <w:rPr>
          <w:rFonts w:ascii="Times New Roman" w:hAnsi="Times New Roman" w:cs="Times New Roman"/>
          <w:i/>
          <w:iCs/>
        </w:rPr>
        <w:t xml:space="preserve">sistematicamente </w:t>
      </w:r>
      <w:r w:rsidRPr="00E24AE3">
        <w:rPr>
          <w:rFonts w:ascii="Times New Roman" w:hAnsi="Times New Roman" w:cs="Times New Roman"/>
        </w:rPr>
        <w:t xml:space="preserve">alla produzione di deficit strutturali di riflessività, sia a livello individuale sia, di conseguenza, a livello politico. </w:t>
      </w:r>
    </w:p>
    <w:p w14:paraId="0317B0B1"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Nell’attuale ordine sociale istituzionalizzato del capitalismo digitale, insomma, il dominio non va inteso come un elemento episodico, dovuto a pratiche locali contestabili o alla mancanza di una </w:t>
      </w:r>
      <w:r w:rsidRPr="00E24AE3">
        <w:rPr>
          <w:rFonts w:ascii="Times New Roman" w:hAnsi="Times New Roman" w:cs="Times New Roman"/>
          <w:i/>
          <w:iCs/>
        </w:rPr>
        <w:t>governance</w:t>
      </w:r>
      <w:r w:rsidRPr="00E24AE3">
        <w:rPr>
          <w:rFonts w:ascii="Times New Roman" w:hAnsi="Times New Roman" w:cs="Times New Roman"/>
        </w:rPr>
        <w:t xml:space="preserve">. È vero piuttosto il contrario: il capitalismo digitale, per funzionare, </w:t>
      </w:r>
      <w:r w:rsidRPr="00E24AE3">
        <w:rPr>
          <w:rFonts w:ascii="Times New Roman" w:hAnsi="Times New Roman" w:cs="Times New Roman"/>
          <w:i/>
          <w:iCs/>
        </w:rPr>
        <w:t xml:space="preserve">necessita di chiudere gli spazi di riflessività dei soggetti a ogni </w:t>
      </w:r>
      <w:proofErr w:type="gramStart"/>
      <w:r w:rsidRPr="00E24AE3">
        <w:rPr>
          <w:rFonts w:ascii="Times New Roman" w:hAnsi="Times New Roman" w:cs="Times New Roman"/>
          <w:i/>
          <w:iCs/>
        </w:rPr>
        <w:t>livello</w:t>
      </w:r>
      <w:r w:rsidRPr="00E24AE3">
        <w:rPr>
          <w:rFonts w:ascii="Times New Roman" w:hAnsi="Times New Roman" w:cs="Times New Roman"/>
        </w:rPr>
        <w:t>, dunque</w:t>
      </w:r>
      <w:proofErr w:type="gramEnd"/>
      <w:r w:rsidRPr="00E24AE3">
        <w:rPr>
          <w:rFonts w:ascii="Times New Roman" w:hAnsi="Times New Roman" w:cs="Times New Roman"/>
        </w:rPr>
        <w:t xml:space="preserve"> si configura </w:t>
      </w:r>
      <w:r w:rsidRPr="00E24AE3">
        <w:rPr>
          <w:rFonts w:ascii="Times New Roman" w:hAnsi="Times New Roman" w:cs="Times New Roman"/>
          <w:i/>
          <w:iCs/>
        </w:rPr>
        <w:t>per sua stessa natura</w:t>
      </w:r>
      <w:r w:rsidRPr="00E24AE3">
        <w:rPr>
          <w:rFonts w:ascii="Times New Roman" w:hAnsi="Times New Roman" w:cs="Times New Roman"/>
        </w:rPr>
        <w:t xml:space="preserve"> come un ordine sociale istituzionalizzato </w:t>
      </w:r>
      <w:r w:rsidRPr="00E24AE3">
        <w:rPr>
          <w:rFonts w:ascii="Times New Roman" w:hAnsi="Times New Roman" w:cs="Times New Roman"/>
          <w:i/>
          <w:iCs/>
        </w:rPr>
        <w:t>caratterizzato dalla presenza strutturale di forme di dominio</w:t>
      </w:r>
      <w:r w:rsidRPr="00E24AE3">
        <w:rPr>
          <w:rFonts w:ascii="Times New Roman" w:hAnsi="Times New Roman" w:cs="Times New Roman"/>
        </w:rPr>
        <w:t xml:space="preserve">, che si esplicitano sia nelle pratiche di governamentalità algoritmica sia nelle pratiche di burocratizzazione e </w:t>
      </w:r>
      <w:proofErr w:type="spellStart"/>
      <w:r w:rsidRPr="00E24AE3">
        <w:rPr>
          <w:rFonts w:ascii="Times New Roman" w:hAnsi="Times New Roman" w:cs="Times New Roman"/>
        </w:rPr>
        <w:t>securitarizzazione</w:t>
      </w:r>
      <w:proofErr w:type="spellEnd"/>
      <w:r w:rsidRPr="00E24AE3">
        <w:rPr>
          <w:rFonts w:ascii="Times New Roman" w:hAnsi="Times New Roman" w:cs="Times New Roman"/>
        </w:rPr>
        <w:t xml:space="preserve"> che caratterizzano la </w:t>
      </w:r>
      <w:r w:rsidRPr="00E24AE3">
        <w:rPr>
          <w:rFonts w:ascii="Times New Roman" w:hAnsi="Times New Roman" w:cs="Times New Roman"/>
          <w:i/>
          <w:iCs/>
        </w:rPr>
        <w:t xml:space="preserve">governance </w:t>
      </w:r>
      <w:r w:rsidRPr="00E24AE3">
        <w:rPr>
          <w:rFonts w:ascii="Times New Roman" w:hAnsi="Times New Roman" w:cs="Times New Roman"/>
        </w:rPr>
        <w:t xml:space="preserve">del capitalismo politico digitale. </w:t>
      </w:r>
    </w:p>
    <w:p w14:paraId="3EE2329E" w14:textId="77777777" w:rsidR="00A35565"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Questa situazione si presenta come una sfida tutt’altro che semplice per la filosofia morale e, in particolare, per l’etica applicata, per un duplice ordine di ragioni. Da un lato, come si è detto, lo straordinario sforzo di individuazione e definizione dei princìpi morali necessari per promuovere una </w:t>
      </w:r>
      <w:r w:rsidRPr="00E24AE3">
        <w:rPr>
          <w:rFonts w:ascii="Times New Roman" w:hAnsi="Times New Roman" w:cs="Times New Roman"/>
          <w:i/>
          <w:iCs/>
        </w:rPr>
        <w:t xml:space="preserve">governance </w:t>
      </w:r>
      <w:r w:rsidRPr="00E24AE3">
        <w:rPr>
          <w:rFonts w:ascii="Times New Roman" w:hAnsi="Times New Roman" w:cs="Times New Roman"/>
        </w:rPr>
        <w:t xml:space="preserve">eticamente connotata delle nuove tecnologie si è scontrata, e continua a scontrarsi, con una fitta rete di pratiche di dominio, che ne minano in maniera strutturale la realizzazione. Questa considerazione è, se così si può dire, puramente empirica: l’applicazione stringente dei princìpi morali individuati dall’etica applicata – primi fra tutti quelli dell’autonomia, della trasparenza e della sostenibilità – non scontenterebbe infatti semplicemente qualche </w:t>
      </w:r>
      <w:r w:rsidRPr="00E24AE3">
        <w:rPr>
          <w:rFonts w:ascii="Times New Roman" w:hAnsi="Times New Roman" w:cs="Times New Roman"/>
          <w:i/>
          <w:iCs/>
        </w:rPr>
        <w:t>stakeholder</w:t>
      </w:r>
      <w:r w:rsidRPr="00E24AE3">
        <w:rPr>
          <w:rFonts w:ascii="Times New Roman" w:hAnsi="Times New Roman" w:cs="Times New Roman"/>
        </w:rPr>
        <w:t>, cosa che avviene inevitabilmente in qualsiasi processo legislativo</w:t>
      </w:r>
      <w:r>
        <w:rPr>
          <w:rFonts w:ascii="Times New Roman" w:hAnsi="Times New Roman" w:cs="Times New Roman"/>
        </w:rPr>
        <w:t xml:space="preserve"> (Giacomini, 2025)</w:t>
      </w:r>
      <w:r w:rsidRPr="00E24AE3">
        <w:rPr>
          <w:rFonts w:ascii="Times New Roman" w:hAnsi="Times New Roman" w:cs="Times New Roman"/>
        </w:rPr>
        <w:t xml:space="preserve">. Piuttosto, la conseguenza sarebbe un pesante impatto sul modello di </w:t>
      </w:r>
      <w:r w:rsidRPr="00E24AE3">
        <w:rPr>
          <w:rFonts w:ascii="Times New Roman" w:hAnsi="Times New Roman" w:cs="Times New Roman"/>
          <w:i/>
          <w:iCs/>
        </w:rPr>
        <w:t xml:space="preserve">business </w:t>
      </w:r>
      <w:r w:rsidRPr="00E24AE3">
        <w:rPr>
          <w:rFonts w:ascii="Times New Roman" w:hAnsi="Times New Roman" w:cs="Times New Roman"/>
        </w:rPr>
        <w:t>del capitalismo digitale nella sua totalità, giacché l’effettivo rispetto dell’autonomia dei soggetti, della trasparenza delle operazioni algoritmiche e della sostenibilità ambientale ridurrebbe le capacità del sistema di rendere il salto della merce quanto meno mortale possibile</w:t>
      </w:r>
      <w:r>
        <w:rPr>
          <w:rStyle w:val="Rimandonotaapidipagina"/>
          <w:rFonts w:ascii="Times New Roman" w:hAnsi="Times New Roman" w:cs="Times New Roman"/>
        </w:rPr>
        <w:footnoteReference w:id="71"/>
      </w:r>
      <w:r w:rsidRPr="00E24AE3">
        <w:rPr>
          <w:rFonts w:ascii="Times New Roman" w:hAnsi="Times New Roman" w:cs="Times New Roman"/>
        </w:rPr>
        <w:t xml:space="preserve">, con conseguente </w:t>
      </w:r>
      <w:r w:rsidRPr="00E24AE3">
        <w:rPr>
          <w:rFonts w:ascii="Times New Roman" w:hAnsi="Times New Roman" w:cs="Times New Roman"/>
        </w:rPr>
        <w:lastRenderedPageBreak/>
        <w:t>crollo dei profitti derivanti dall’</w:t>
      </w:r>
      <w:r w:rsidRPr="00E24AE3">
        <w:rPr>
          <w:rFonts w:ascii="Times New Roman" w:hAnsi="Times New Roman" w:cs="Times New Roman"/>
          <w:i/>
          <w:iCs/>
        </w:rPr>
        <w:t>advertising</w:t>
      </w:r>
      <w:r w:rsidRPr="00E24AE3">
        <w:rPr>
          <w:rFonts w:ascii="Times New Roman" w:hAnsi="Times New Roman" w:cs="Times New Roman"/>
        </w:rPr>
        <w:t xml:space="preserve"> e, specie negli USA, meno capacità da parte degli attori privati di investire in innovazione securitaria. </w:t>
      </w:r>
    </w:p>
    <w:p w14:paraId="06BCB9B6"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Di conseguenza, da un punto di vista critico-riflessivo, il punto che emerge è che a generare problemi morali </w:t>
      </w:r>
      <w:r w:rsidRPr="00E24AE3">
        <w:rPr>
          <w:rFonts w:ascii="Times New Roman" w:hAnsi="Times New Roman" w:cs="Times New Roman"/>
          <w:i/>
          <w:iCs/>
        </w:rPr>
        <w:t>non sono le tecnologie in quanto tali o le reticenze di questo o quell’attore ad accettare le regolamentazioni</w:t>
      </w:r>
      <w:r w:rsidRPr="00E24AE3">
        <w:rPr>
          <w:rFonts w:ascii="Times New Roman" w:hAnsi="Times New Roman" w:cs="Times New Roman"/>
        </w:rPr>
        <w:t xml:space="preserve">, quanto il modo stesso in cui il capitalismo digitale </w:t>
      </w:r>
      <w:r w:rsidRPr="00E24AE3">
        <w:rPr>
          <w:rFonts w:ascii="Times New Roman" w:hAnsi="Times New Roman" w:cs="Times New Roman"/>
          <w:i/>
          <w:iCs/>
        </w:rPr>
        <w:t>riproduce sé stesso</w:t>
      </w:r>
      <w:r w:rsidRPr="00E24AE3">
        <w:rPr>
          <w:rFonts w:ascii="Times New Roman" w:hAnsi="Times New Roman" w:cs="Times New Roman"/>
        </w:rPr>
        <w:t xml:space="preserve">, dal momento che esso – per funzionare correttamente – </w:t>
      </w:r>
      <w:r w:rsidRPr="00E24AE3">
        <w:rPr>
          <w:rFonts w:ascii="Times New Roman" w:hAnsi="Times New Roman" w:cs="Times New Roman"/>
          <w:i/>
          <w:iCs/>
        </w:rPr>
        <w:t>presuppone che siffatte regolamentazioni non possano e non debbano esistere</w:t>
      </w:r>
      <w:r w:rsidRPr="00E24AE3">
        <w:rPr>
          <w:rFonts w:ascii="Times New Roman" w:hAnsi="Times New Roman" w:cs="Times New Roman"/>
        </w:rPr>
        <w:t>.</w:t>
      </w:r>
    </w:p>
    <w:p w14:paraId="112D2B39" w14:textId="77777777" w:rsidR="00A35565"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D’altro canto, si potrebbe sostenere, come infatti si sostiene, che dinnanzi a una congiuntura del genere sia necessaria una risposta non solo normativa e regolatoria, ma anche politica e pubblica. Insomma, affinché si possano effettivamente implementare i princìpi dell’etica applicata sarebbe necessaria una maggiore partecipazione dei soggetti politici e degli individui, capaci di esprimersi nella sfera pubblica e di avanzare</w:t>
      </w:r>
      <w:r>
        <w:rPr>
          <w:rFonts w:ascii="Times New Roman" w:hAnsi="Times New Roman" w:cs="Times New Roman"/>
        </w:rPr>
        <w:t xml:space="preserve"> discorsivamente</w:t>
      </w:r>
      <w:r w:rsidRPr="00E24AE3">
        <w:rPr>
          <w:rFonts w:ascii="Times New Roman" w:hAnsi="Times New Roman" w:cs="Times New Roman"/>
        </w:rPr>
        <w:t xml:space="preserve"> le loro ragioni. E tuttavia, sotto questo aspetto, l’applicazione dei princìpi morali sconta dei problemi se possibile ancora più radicali. Se infatti il capitalismo digitale genera deficit strutturali di riflessività a ogni livello, coagulare consenso attorno ai princìpi etici e agli sforzi normativi diventa estremamente complesso, soprattutto nella misura in cui – come si è visto – non solo i soggetti non colgono l’inaccettabilità riflessiva dell’attuale stato di cose, ma anzi lo considerano desiderabile – in nome sia di una riduzione di complessità della vita ordinaria sia della tenuta della sicurezza nazionale. </w:t>
      </w:r>
    </w:p>
    <w:p w14:paraId="0CDFF4B7"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Questa difficoltà di generare un movimento d’opinione, rappresentabile politicamente, attorno alla </w:t>
      </w:r>
      <w:r w:rsidRPr="00E24AE3">
        <w:rPr>
          <w:rFonts w:ascii="Times New Roman" w:hAnsi="Times New Roman" w:cs="Times New Roman"/>
          <w:i/>
          <w:iCs/>
        </w:rPr>
        <w:t xml:space="preserve">governance </w:t>
      </w:r>
      <w:r w:rsidRPr="00E24AE3">
        <w:rPr>
          <w:rFonts w:ascii="Times New Roman" w:hAnsi="Times New Roman" w:cs="Times New Roman"/>
        </w:rPr>
        <w:t xml:space="preserve">del digitale, peraltro, emerge con chiarezza se la capacità di mobilitazione viene paragonata alla fortunata nascita di movimenti ambientalisti, antirazzisti e femministi. Tutti caratterizzati, come recentemente notato da </w:t>
      </w:r>
      <w:proofErr w:type="spellStart"/>
      <w:r w:rsidRPr="00E24AE3">
        <w:rPr>
          <w:rFonts w:ascii="Times New Roman" w:hAnsi="Times New Roman" w:cs="Times New Roman"/>
        </w:rPr>
        <w:t>Celikates</w:t>
      </w:r>
      <w:proofErr w:type="spellEnd"/>
      <w:r w:rsidRPr="00E24AE3">
        <w:rPr>
          <w:rFonts w:ascii="Times New Roman" w:hAnsi="Times New Roman" w:cs="Times New Roman"/>
        </w:rPr>
        <w:t xml:space="preserve">, proprio da una forte coscienza dell’inaccettabilità riflessiva dell’attuale stato di cose. </w:t>
      </w:r>
    </w:p>
    <w:p w14:paraId="06BBBD24"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Il punto, come sottolineato più volte, è che i deficit strutturali di riflessività individuali e sociali si configurano come degli ostacoli decisivi per l’etica applicata, che rischiano di rompere quel circolo tra teoria e prassi che, sin dalla sua origine, questa branca della filosofia morale ha tentato di rendere quanto più virtuoso e fluido possibile. E dunque, in </w:t>
      </w:r>
      <w:r w:rsidRPr="00E24AE3">
        <w:rPr>
          <w:rFonts w:ascii="Times New Roman" w:hAnsi="Times New Roman" w:cs="Times New Roman"/>
        </w:rPr>
        <w:lastRenderedPageBreak/>
        <w:t xml:space="preserve">questo contesto, l’etica critica del capitalismo digitale, più che come un’alternativa, può presentarsi come un’utile alleata. Non solo, come si vedrà meglio più avanti, nella </w:t>
      </w:r>
      <w:r w:rsidRPr="00E24AE3">
        <w:rPr>
          <w:rFonts w:ascii="Times New Roman" w:hAnsi="Times New Roman" w:cs="Times New Roman"/>
          <w:i/>
          <w:iCs/>
        </w:rPr>
        <w:t>riattivazione di pratiche di riflessività</w:t>
      </w:r>
      <w:r w:rsidRPr="00E24AE3">
        <w:rPr>
          <w:rFonts w:ascii="Times New Roman" w:hAnsi="Times New Roman" w:cs="Times New Roman"/>
        </w:rPr>
        <w:t xml:space="preserve">, ma anche nel delineare in maniera più accurata quello che dovrebbe essere l’ambito oggettuale della </w:t>
      </w:r>
      <w:proofErr w:type="spellStart"/>
      <w:r w:rsidRPr="00E24AE3">
        <w:rPr>
          <w:rFonts w:ascii="Times New Roman" w:hAnsi="Times New Roman" w:cs="Times New Roman"/>
          <w:i/>
          <w:iCs/>
        </w:rPr>
        <w:t>digital</w:t>
      </w:r>
      <w:proofErr w:type="spellEnd"/>
      <w:r w:rsidRPr="00E24AE3">
        <w:rPr>
          <w:rFonts w:ascii="Times New Roman" w:hAnsi="Times New Roman" w:cs="Times New Roman"/>
          <w:i/>
          <w:iCs/>
        </w:rPr>
        <w:t xml:space="preserve"> ethics</w:t>
      </w:r>
      <w:r w:rsidRPr="00E24AE3">
        <w:rPr>
          <w:rFonts w:ascii="Times New Roman" w:hAnsi="Times New Roman" w:cs="Times New Roman"/>
        </w:rPr>
        <w:t xml:space="preserve">, che dovrà </w:t>
      </w:r>
      <w:r>
        <w:rPr>
          <w:rFonts w:ascii="Times New Roman" w:hAnsi="Times New Roman" w:cs="Times New Roman"/>
        </w:rPr>
        <w:t xml:space="preserve">– come abbiamo cercato di mostrare – </w:t>
      </w:r>
      <w:r w:rsidRPr="00E24AE3">
        <w:rPr>
          <w:rFonts w:ascii="Times New Roman" w:hAnsi="Times New Roman" w:cs="Times New Roman"/>
        </w:rPr>
        <w:t xml:space="preserve">inevitabilmente arrivare a includere anche le forme di dominio che impattano sull’ideazione, lo sviluppo e </w:t>
      </w:r>
      <w:r>
        <w:rPr>
          <w:rFonts w:ascii="Times New Roman" w:hAnsi="Times New Roman" w:cs="Times New Roman"/>
        </w:rPr>
        <w:t>l’adozione</w:t>
      </w:r>
      <w:r w:rsidRPr="00E24AE3">
        <w:rPr>
          <w:rFonts w:ascii="Times New Roman" w:hAnsi="Times New Roman" w:cs="Times New Roman"/>
        </w:rPr>
        <w:t xml:space="preserve"> delle nuove tecnologie. </w:t>
      </w:r>
    </w:p>
    <w:p w14:paraId="6B53CB71" w14:textId="098BCC09"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In questo senso, dunque, l’obiettivo dell’etica critica del digitale non è quello di </w:t>
      </w:r>
      <w:r w:rsidRPr="00E24AE3">
        <w:rPr>
          <w:rFonts w:ascii="Times New Roman" w:hAnsi="Times New Roman" w:cs="Times New Roman"/>
          <w:i/>
          <w:iCs/>
        </w:rPr>
        <w:t xml:space="preserve">sostituire </w:t>
      </w:r>
      <w:r w:rsidRPr="00E24AE3">
        <w:rPr>
          <w:rFonts w:ascii="Times New Roman" w:hAnsi="Times New Roman" w:cs="Times New Roman"/>
        </w:rPr>
        <w:t xml:space="preserve">l’etica applicata, quanto quello di </w:t>
      </w:r>
      <w:r w:rsidRPr="00E24AE3">
        <w:rPr>
          <w:rFonts w:ascii="Times New Roman" w:hAnsi="Times New Roman" w:cs="Times New Roman"/>
          <w:i/>
          <w:iCs/>
        </w:rPr>
        <w:t>allargare lo spazio dell’etica tout court</w:t>
      </w:r>
      <w:r w:rsidRPr="00E24AE3">
        <w:rPr>
          <w:rFonts w:ascii="Times New Roman" w:hAnsi="Times New Roman" w:cs="Times New Roman"/>
        </w:rPr>
        <w:t>, proprio in un contesto in cui i meccanismi di dominio tendono a chiuderlo (</w:t>
      </w:r>
      <w:r w:rsidR="006C266A">
        <w:rPr>
          <w:rFonts w:ascii="Times New Roman" w:hAnsi="Times New Roman" w:cs="Times New Roman"/>
        </w:rPr>
        <w:t>Weiskopf &amp; Hansen, 2023</w:t>
      </w:r>
      <w:r w:rsidRPr="00E24AE3">
        <w:rPr>
          <w:rFonts w:ascii="Times New Roman" w:hAnsi="Times New Roman" w:cs="Times New Roman"/>
        </w:rPr>
        <w:t xml:space="preserve">). L’obiettivo è tenersi a debita distanza sia dalla Scilla della neutralizzazione della tematica del dominio sia dalla Cariddi del catastrofismo, ovvero dai due vicoli ciechi in cui la filosofia morale rischia di perdere rispettivamente la sua capacità </w:t>
      </w:r>
      <w:r>
        <w:rPr>
          <w:rFonts w:ascii="Times New Roman" w:hAnsi="Times New Roman" w:cs="Times New Roman"/>
        </w:rPr>
        <w:t xml:space="preserve">critica </w:t>
      </w:r>
      <w:r w:rsidRPr="00E24AE3">
        <w:rPr>
          <w:rFonts w:ascii="Times New Roman" w:hAnsi="Times New Roman" w:cs="Times New Roman"/>
        </w:rPr>
        <w:t xml:space="preserve">e la sua spinta emancipatrice. L’etica critica del digitale, infatti, mostra certamente che </w:t>
      </w:r>
      <w:r w:rsidRPr="00E24AE3">
        <w:rPr>
          <w:rFonts w:ascii="Times New Roman" w:hAnsi="Times New Roman" w:cs="Times New Roman"/>
          <w:i/>
          <w:iCs/>
        </w:rPr>
        <w:t>allo stato dell’arte</w:t>
      </w:r>
      <w:r w:rsidRPr="00E24AE3">
        <w:rPr>
          <w:rFonts w:ascii="Times New Roman" w:hAnsi="Times New Roman" w:cs="Times New Roman"/>
        </w:rPr>
        <w:t xml:space="preserve"> non è possibile applicare in maniera immediata i princìpi dell’etica applicata, ma – al contempo –, sottolineando la natura storica del dominio, ritiene anche che essi, al mutare delle circostanze, </w:t>
      </w:r>
      <w:r w:rsidRPr="00E24AE3">
        <w:rPr>
          <w:rFonts w:ascii="Times New Roman" w:hAnsi="Times New Roman" w:cs="Times New Roman"/>
          <w:i/>
          <w:iCs/>
        </w:rPr>
        <w:t>possano trovare realizzazione</w:t>
      </w:r>
      <w:r w:rsidRPr="00E24AE3">
        <w:rPr>
          <w:rFonts w:ascii="Times New Roman" w:hAnsi="Times New Roman" w:cs="Times New Roman"/>
        </w:rPr>
        <w:t xml:space="preserve">. A patto però di non considerare l’attuale contesto </w:t>
      </w:r>
      <w:proofErr w:type="spellStart"/>
      <w:r w:rsidRPr="00E24AE3">
        <w:rPr>
          <w:rFonts w:ascii="Times New Roman" w:hAnsi="Times New Roman" w:cs="Times New Roman"/>
        </w:rPr>
        <w:t>sociotecnologico</w:t>
      </w:r>
      <w:proofErr w:type="spellEnd"/>
      <w:r w:rsidRPr="00E24AE3">
        <w:rPr>
          <w:rFonts w:ascii="Times New Roman" w:hAnsi="Times New Roman" w:cs="Times New Roman"/>
        </w:rPr>
        <w:t xml:space="preserve"> come a) scevro da logiche di dominio o, b), ontologicamente destinato a rendere vano qualsiasi progetto di riforma.</w:t>
      </w:r>
    </w:p>
    <w:p w14:paraId="08B0A531"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Iniziamo dalla prima questione, ovvero quella relativa alla rimozione analitica delle pratiche di dominio. Siffatta questione non è affatto di secondaria importanza nel dibattito morale, perché – come si è visto nel capitolo I – il senso dell’etica applicata e la sua capacità di chiarire e risolvere problemi non riguardano esclusivamente l’individuazione e la giustificazione dei princìpi morali, quanto la sua capacità, dunque la possibilità, di applicarli </w:t>
      </w:r>
      <w:r w:rsidRPr="00E24AE3">
        <w:rPr>
          <w:rFonts w:ascii="Times New Roman" w:hAnsi="Times New Roman" w:cs="Times New Roman"/>
          <w:i/>
          <w:iCs/>
        </w:rPr>
        <w:t>nel concreto</w:t>
      </w:r>
      <w:r w:rsidRPr="00E24AE3">
        <w:rPr>
          <w:rFonts w:ascii="Times New Roman" w:hAnsi="Times New Roman" w:cs="Times New Roman"/>
        </w:rPr>
        <w:t xml:space="preserve">, indipendentemente da come essi siano stati elaborati. Nel pratico, ciò significa che, per quanto le nuove tecnologie digitali possano essere considerate come dei «costrutti matematici» (Floridi, 2022: 146) privi di intrinseche tendenze alla sottomissione degli esseri umani (Floridi, 2026), nondimeno sarebbe errato presupporre che esse si sviluppino in un ambiente altrettanto neutro. </w:t>
      </w:r>
    </w:p>
    <w:p w14:paraId="7BBDF515"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Per chiarire questo problema, è utile confrontarsi brevemente con la posizione di Luciano Floridi. Secondo l’autore, infatti, nell’attuale contesto ciò su cui l’etica dovrebbe concentrarsi maggiormente «non è l’innovazione digitale […], ma la governance» </w:t>
      </w:r>
      <w:r w:rsidRPr="00E24AE3">
        <w:rPr>
          <w:rFonts w:ascii="Times New Roman" w:hAnsi="Times New Roman" w:cs="Times New Roman"/>
        </w:rPr>
        <w:lastRenderedPageBreak/>
        <w:t xml:space="preserve">(Floridi, 2022: 124). Data la </w:t>
      </w:r>
      <w:proofErr w:type="spellStart"/>
      <w:r w:rsidRPr="00E24AE3">
        <w:rPr>
          <w:rFonts w:ascii="Times New Roman" w:hAnsi="Times New Roman" w:cs="Times New Roman"/>
          <w:i/>
          <w:iCs/>
        </w:rPr>
        <w:t>disruptivness</w:t>
      </w:r>
      <w:proofErr w:type="spellEnd"/>
      <w:r w:rsidRPr="00E24AE3">
        <w:rPr>
          <w:rFonts w:ascii="Times New Roman" w:hAnsi="Times New Roman" w:cs="Times New Roman"/>
          <w:i/>
          <w:iCs/>
        </w:rPr>
        <w:t xml:space="preserve"> </w:t>
      </w:r>
      <w:r w:rsidRPr="00E24AE3">
        <w:rPr>
          <w:rFonts w:ascii="Times New Roman" w:hAnsi="Times New Roman" w:cs="Times New Roman"/>
        </w:rPr>
        <w:t>dell’innovazione, e l’impossibilità di controllarla dal punto di vista etico, ciò che la filosofia morale può fare è limitarsi a «</w:t>
      </w:r>
      <w:r w:rsidRPr="00E24AE3">
        <w:rPr>
          <w:rFonts w:ascii="Times New Roman" w:hAnsi="Times New Roman" w:cs="Times New Roman"/>
          <w:i/>
          <w:iCs/>
        </w:rPr>
        <w:t xml:space="preserve">segnalare </w:t>
      </w:r>
      <w:r w:rsidRPr="00E24AE3">
        <w:rPr>
          <w:rFonts w:ascii="Times New Roman" w:hAnsi="Times New Roman" w:cs="Times New Roman"/>
        </w:rPr>
        <w:t xml:space="preserve">quali sono i problemi etici rilevanti, </w:t>
      </w:r>
      <w:r w:rsidRPr="00E24AE3">
        <w:rPr>
          <w:rFonts w:ascii="Times New Roman" w:hAnsi="Times New Roman" w:cs="Times New Roman"/>
          <w:i/>
          <w:iCs/>
        </w:rPr>
        <w:t xml:space="preserve">impegnarsi </w:t>
      </w:r>
      <w:r w:rsidRPr="00E24AE3">
        <w:rPr>
          <w:rFonts w:ascii="Times New Roman" w:hAnsi="Times New Roman" w:cs="Times New Roman"/>
        </w:rPr>
        <w:t>con le parti interessate da tali problemi etici e, soprattutto,</w:t>
      </w:r>
      <w:r w:rsidRPr="00E24AE3">
        <w:rPr>
          <w:rFonts w:ascii="Times New Roman" w:hAnsi="Times New Roman" w:cs="Times New Roman"/>
          <w:i/>
          <w:iCs/>
        </w:rPr>
        <w:t xml:space="preserve"> disegnare </w:t>
      </w:r>
      <w:r w:rsidRPr="00E24AE3">
        <w:rPr>
          <w:rFonts w:ascii="Times New Roman" w:hAnsi="Times New Roman" w:cs="Times New Roman"/>
        </w:rPr>
        <w:t xml:space="preserve">e </w:t>
      </w:r>
      <w:r w:rsidRPr="00E24AE3">
        <w:rPr>
          <w:rFonts w:ascii="Times New Roman" w:hAnsi="Times New Roman" w:cs="Times New Roman"/>
          <w:i/>
          <w:iCs/>
        </w:rPr>
        <w:t>implementare soluzioni condivisibili</w:t>
      </w:r>
      <w:r w:rsidRPr="00E24AE3">
        <w:rPr>
          <w:rFonts w:ascii="Times New Roman" w:hAnsi="Times New Roman" w:cs="Times New Roman"/>
        </w:rPr>
        <w:t xml:space="preserve">» (Ivi: 143), possibilmente agendo nelle prime fasi di sviluppo di una tecnologia, ovvero «quando cambiare rotta è più facile e meno costoso» (Ibidem). </w:t>
      </w:r>
    </w:p>
    <w:p w14:paraId="41700DE1"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Il ragionamento di Floridi, al di là dei princìpi e dei criteri normativi che individua, è particolarmente interessante. Infatti, la sua proposta muove dall’idea secondo cui l’etica non è strutturalmente in grado di seguire il processo d’innovazione in tutti i suoi momenti, dunque – con una mossa (apparentemente) realista – Floridi ritiene che essa farebbe meglio a spostare il suo </w:t>
      </w:r>
      <w:r w:rsidRPr="00E24AE3">
        <w:rPr>
          <w:rFonts w:ascii="Times New Roman" w:hAnsi="Times New Roman" w:cs="Times New Roman"/>
          <w:i/>
          <w:iCs/>
        </w:rPr>
        <w:t xml:space="preserve">focus </w:t>
      </w:r>
      <w:r w:rsidRPr="00E24AE3">
        <w:rPr>
          <w:rFonts w:ascii="Times New Roman" w:hAnsi="Times New Roman" w:cs="Times New Roman"/>
        </w:rPr>
        <w:t xml:space="preserve">dai processi di produzione all’elaborazione di forme di </w:t>
      </w:r>
      <w:r w:rsidRPr="00E24AE3">
        <w:rPr>
          <w:rFonts w:ascii="Times New Roman" w:hAnsi="Times New Roman" w:cs="Times New Roman"/>
          <w:i/>
          <w:iCs/>
        </w:rPr>
        <w:t>governance</w:t>
      </w:r>
      <w:r w:rsidRPr="00E24AE3">
        <w:rPr>
          <w:rFonts w:ascii="Times New Roman" w:hAnsi="Times New Roman" w:cs="Times New Roman"/>
        </w:rPr>
        <w:t xml:space="preserve">, auspicabilmente capaci di contenere la </w:t>
      </w:r>
      <w:proofErr w:type="spellStart"/>
      <w:r w:rsidRPr="00E24AE3">
        <w:rPr>
          <w:rFonts w:ascii="Times New Roman" w:hAnsi="Times New Roman" w:cs="Times New Roman"/>
          <w:i/>
          <w:iCs/>
        </w:rPr>
        <w:t>disruptivness</w:t>
      </w:r>
      <w:proofErr w:type="spellEnd"/>
      <w:r w:rsidRPr="00E24AE3">
        <w:rPr>
          <w:rFonts w:ascii="Times New Roman" w:hAnsi="Times New Roman" w:cs="Times New Roman"/>
          <w:i/>
          <w:iCs/>
        </w:rPr>
        <w:t xml:space="preserve"> </w:t>
      </w:r>
      <w:r w:rsidRPr="00E24AE3">
        <w:rPr>
          <w:rFonts w:ascii="Times New Roman" w:hAnsi="Times New Roman" w:cs="Times New Roman"/>
        </w:rPr>
        <w:t>dell’innovazione</w:t>
      </w:r>
      <w:r>
        <w:rPr>
          <w:rFonts w:ascii="Times New Roman" w:hAnsi="Times New Roman" w:cs="Times New Roman"/>
        </w:rPr>
        <w:t xml:space="preserve"> </w:t>
      </w:r>
      <w:r>
        <w:rPr>
          <w:rFonts w:ascii="Times New Roman" w:hAnsi="Times New Roman" w:cs="Times New Roman"/>
          <w:i/>
          <w:iCs/>
        </w:rPr>
        <w:t>dopo che essa è avvenuta</w:t>
      </w:r>
      <w:r w:rsidRPr="00E24AE3">
        <w:rPr>
          <w:rFonts w:ascii="Times New Roman" w:hAnsi="Times New Roman" w:cs="Times New Roman"/>
        </w:rPr>
        <w:t xml:space="preserve">. </w:t>
      </w:r>
    </w:p>
    <w:p w14:paraId="02D15645" w14:textId="77777777" w:rsidR="00A35565"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E tuttavia, a nostro avviso, questa proposta è estremamente problematica. Non solo perché, come hanno comunque evidenziato molti autori</w:t>
      </w:r>
      <w:r>
        <w:rPr>
          <w:rFonts w:ascii="Times New Roman" w:hAnsi="Times New Roman" w:cs="Times New Roman"/>
        </w:rPr>
        <w:t xml:space="preserve"> (Crawford, 2021; Lindgren, 2023)</w:t>
      </w:r>
      <w:r w:rsidRPr="00E24AE3">
        <w:rPr>
          <w:rFonts w:ascii="Times New Roman" w:hAnsi="Times New Roman" w:cs="Times New Roman"/>
        </w:rPr>
        <w:t xml:space="preserve">, le innovazioni tecnologiche con cui abbiamo a che fare non sono meri “costrutti matematici” e perché il processo d’innovazione è tutt’altro che neutro dal punto di vista etico. Il punto è che la posizione di Floridi separa in maniera troppo netta e astratta </w:t>
      </w:r>
      <w:r w:rsidRPr="00E24AE3">
        <w:rPr>
          <w:rFonts w:ascii="Times New Roman" w:hAnsi="Times New Roman" w:cs="Times New Roman"/>
          <w:i/>
          <w:iCs/>
        </w:rPr>
        <w:t xml:space="preserve">governance </w:t>
      </w:r>
      <w:r w:rsidRPr="00E24AE3">
        <w:rPr>
          <w:rFonts w:ascii="Times New Roman" w:hAnsi="Times New Roman" w:cs="Times New Roman"/>
        </w:rPr>
        <w:t xml:space="preserve">e innovazione, trattando la prima come un qualcosa di </w:t>
      </w:r>
      <w:r w:rsidRPr="00E24AE3">
        <w:rPr>
          <w:rFonts w:ascii="Times New Roman" w:hAnsi="Times New Roman" w:cs="Times New Roman"/>
          <w:i/>
          <w:iCs/>
        </w:rPr>
        <w:t xml:space="preserve">assente nel momento dell’innovazione </w:t>
      </w:r>
      <w:r w:rsidRPr="00E24AE3">
        <w:rPr>
          <w:rFonts w:ascii="Times New Roman" w:hAnsi="Times New Roman" w:cs="Times New Roman"/>
        </w:rPr>
        <w:t xml:space="preserve">e, di conseguenza, la seconda come un qualcosa che avviene quasi nel vuoto e che non attende altro di essere regolata. </w:t>
      </w:r>
    </w:p>
    <w:p w14:paraId="33E74D44" w14:textId="77777777" w:rsidR="00A35565"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Questa immagine del capitalismo digitale, tuttavia, è viziata ed eccessivamente irenistica. Come si è visto, l’innovazione tecnologica con cui abbiamo a che fare risulta incomprensibile se non viene calata all’interno di una precisa rete di rapporti di forza e interessi materiali, tali per cui a) lo sviluppo delle tecnologie digitali mira a intervenire sulla contraddizione tra tempo di circolazione e tempo di produzione e, b), le aziende che si occupano di queste questioni vengono tutelate in nome della sicurezza nazionale. Ritenere dunque che sia possibile lasciar “libera” l’innovazione</w:t>
      </w:r>
      <w:r>
        <w:rPr>
          <w:rFonts w:ascii="Times New Roman" w:hAnsi="Times New Roman" w:cs="Times New Roman"/>
        </w:rPr>
        <w:t>,</w:t>
      </w:r>
      <w:r w:rsidRPr="00E24AE3">
        <w:rPr>
          <w:rFonts w:ascii="Times New Roman" w:hAnsi="Times New Roman" w:cs="Times New Roman"/>
        </w:rPr>
        <w:t xml:space="preserve"> per poi contenerla con la </w:t>
      </w:r>
      <w:r w:rsidRPr="00E24AE3">
        <w:rPr>
          <w:rFonts w:ascii="Times New Roman" w:hAnsi="Times New Roman" w:cs="Times New Roman"/>
          <w:i/>
          <w:iCs/>
        </w:rPr>
        <w:t>governance</w:t>
      </w:r>
      <w:r>
        <w:rPr>
          <w:rFonts w:ascii="Times New Roman" w:hAnsi="Times New Roman" w:cs="Times New Roman"/>
        </w:rPr>
        <w:t>,</w:t>
      </w:r>
      <w:r w:rsidRPr="00E24AE3">
        <w:rPr>
          <w:rFonts w:ascii="Times New Roman" w:hAnsi="Times New Roman" w:cs="Times New Roman"/>
        </w:rPr>
        <w:t xml:space="preserve"> significa dimenticare che </w:t>
      </w:r>
      <w:r w:rsidRPr="00E24AE3">
        <w:rPr>
          <w:rFonts w:ascii="Times New Roman" w:hAnsi="Times New Roman" w:cs="Times New Roman"/>
          <w:i/>
          <w:iCs/>
        </w:rPr>
        <w:t>esiste già una governance dell’innovazione</w:t>
      </w:r>
      <w:r w:rsidRPr="00E24AE3">
        <w:rPr>
          <w:rFonts w:ascii="Times New Roman" w:hAnsi="Times New Roman" w:cs="Times New Roman"/>
        </w:rPr>
        <w:t xml:space="preserve">, che risponde alle logiche del capitalismo politico digitale – all’interno del quale gli imperativi di accumulazione e fluidificazione del mercato raggiungono dei </w:t>
      </w:r>
      <w:r w:rsidRPr="00E24AE3">
        <w:rPr>
          <w:rFonts w:ascii="Times New Roman" w:hAnsi="Times New Roman" w:cs="Times New Roman"/>
          <w:i/>
          <w:iCs/>
        </w:rPr>
        <w:t xml:space="preserve">trade-off </w:t>
      </w:r>
      <w:r w:rsidRPr="00E24AE3">
        <w:rPr>
          <w:rFonts w:ascii="Times New Roman" w:hAnsi="Times New Roman" w:cs="Times New Roman"/>
        </w:rPr>
        <w:t xml:space="preserve">con quelli di </w:t>
      </w:r>
      <w:proofErr w:type="spellStart"/>
      <w:r w:rsidRPr="00E24AE3">
        <w:rPr>
          <w:rFonts w:ascii="Times New Roman" w:hAnsi="Times New Roman" w:cs="Times New Roman"/>
        </w:rPr>
        <w:lastRenderedPageBreak/>
        <w:t>securitarizzazione</w:t>
      </w:r>
      <w:proofErr w:type="spellEnd"/>
      <w:r w:rsidRPr="00E24AE3">
        <w:rPr>
          <w:rFonts w:ascii="Times New Roman" w:hAnsi="Times New Roman" w:cs="Times New Roman"/>
        </w:rPr>
        <w:t xml:space="preserve"> e burocratizzazione</w:t>
      </w:r>
      <w:r>
        <w:rPr>
          <w:rFonts w:ascii="Times New Roman" w:hAnsi="Times New Roman" w:cs="Times New Roman"/>
        </w:rPr>
        <w:t>, lasciando fuori dal triangolo proprio le spinte etico-emancipatrici</w:t>
      </w:r>
      <w:r w:rsidRPr="00E24AE3">
        <w:rPr>
          <w:rFonts w:ascii="Times New Roman" w:hAnsi="Times New Roman" w:cs="Times New Roman"/>
        </w:rPr>
        <w:t xml:space="preserve">. </w:t>
      </w:r>
    </w:p>
    <w:p w14:paraId="4B8BE606" w14:textId="5178EB62" w:rsidR="00A35565" w:rsidRPr="00524C6E"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Il risultato</w:t>
      </w:r>
      <w:r>
        <w:rPr>
          <w:rFonts w:ascii="Times New Roman" w:hAnsi="Times New Roman" w:cs="Times New Roman"/>
        </w:rPr>
        <w:t xml:space="preserve"> di questo processo</w:t>
      </w:r>
      <w:r w:rsidRPr="00E24AE3">
        <w:rPr>
          <w:rFonts w:ascii="Times New Roman" w:hAnsi="Times New Roman" w:cs="Times New Roman"/>
        </w:rPr>
        <w:t xml:space="preserve"> è che i processi di regolamentazione etica delle nuove tecnologie digitali e legate all’IA vengono sistematicamente bloccati e delegittimati</w:t>
      </w:r>
      <w:r>
        <w:rPr>
          <w:rFonts w:ascii="Times New Roman" w:hAnsi="Times New Roman" w:cs="Times New Roman"/>
        </w:rPr>
        <w:t xml:space="preserve"> sul nascere</w:t>
      </w:r>
      <w:r w:rsidRPr="00E24AE3">
        <w:rPr>
          <w:rFonts w:ascii="Times New Roman" w:hAnsi="Times New Roman" w:cs="Times New Roman"/>
        </w:rPr>
        <w:t xml:space="preserve">. Non perché i princìpi morali </w:t>
      </w:r>
      <w:proofErr w:type="gramStart"/>
      <w:r w:rsidRPr="00E24AE3">
        <w:rPr>
          <w:rFonts w:ascii="Times New Roman" w:hAnsi="Times New Roman" w:cs="Times New Roman"/>
        </w:rPr>
        <w:t>messi in campo</w:t>
      </w:r>
      <w:proofErr w:type="gramEnd"/>
      <w:r w:rsidRPr="00E24AE3">
        <w:rPr>
          <w:rFonts w:ascii="Times New Roman" w:hAnsi="Times New Roman" w:cs="Times New Roman"/>
        </w:rPr>
        <w:t xml:space="preserve"> non siano quelli giusti, ma perché l’errore analitico riguardante la non presenza di una </w:t>
      </w:r>
      <w:r w:rsidRPr="00E24AE3">
        <w:rPr>
          <w:rFonts w:ascii="Times New Roman" w:hAnsi="Times New Roman" w:cs="Times New Roman"/>
          <w:i/>
          <w:iCs/>
        </w:rPr>
        <w:t xml:space="preserve">governance </w:t>
      </w:r>
      <w:r w:rsidRPr="00E24AE3">
        <w:rPr>
          <w:rFonts w:ascii="Times New Roman" w:hAnsi="Times New Roman" w:cs="Times New Roman"/>
        </w:rPr>
        <w:t xml:space="preserve">si traduce in stasi pragmatica, ovvero in incapacità strutturale di affrontare – dal punto di vista politico, comunicativo ed etico – le sfide pose dall’unica </w:t>
      </w:r>
      <w:r w:rsidRPr="00E24AE3">
        <w:rPr>
          <w:rFonts w:ascii="Times New Roman" w:hAnsi="Times New Roman" w:cs="Times New Roman"/>
          <w:i/>
          <w:iCs/>
        </w:rPr>
        <w:t xml:space="preserve">governance </w:t>
      </w:r>
      <w:r w:rsidRPr="00E24AE3">
        <w:rPr>
          <w:rFonts w:ascii="Times New Roman" w:hAnsi="Times New Roman" w:cs="Times New Roman"/>
        </w:rPr>
        <w:t>esistente dell’attuale contesto tecnologico: quella del capitalismo politico digitale. La quale, per essere scardinata, dovrebbe essere quantomeno conosciuta, tematizzata in profondità ed esposta al dibattito pubblico.</w:t>
      </w:r>
      <w:r>
        <w:rPr>
          <w:rFonts w:ascii="Times New Roman" w:hAnsi="Times New Roman" w:cs="Times New Roman"/>
        </w:rPr>
        <w:t xml:space="preserve"> Insomma, il problema della proposta di Floridi è che essa dimentica come, nell’attuale contesto, esista già una </w:t>
      </w:r>
      <w:r>
        <w:rPr>
          <w:rFonts w:ascii="Times New Roman" w:hAnsi="Times New Roman" w:cs="Times New Roman"/>
          <w:i/>
          <w:iCs/>
        </w:rPr>
        <w:t xml:space="preserve">governance </w:t>
      </w:r>
      <w:r>
        <w:rPr>
          <w:rFonts w:ascii="Times New Roman" w:hAnsi="Times New Roman" w:cs="Times New Roman"/>
        </w:rPr>
        <w:t xml:space="preserve">dell’innovazione. La quale, caratterizzata «dall’alleanza tra Stato e compagnie digitali» (Giacomini, 2025: </w:t>
      </w:r>
      <w:r w:rsidR="00F97A2C">
        <w:rPr>
          <w:rFonts w:ascii="Times New Roman" w:hAnsi="Times New Roman" w:cs="Times New Roman"/>
        </w:rPr>
        <w:t>150</w:t>
      </w:r>
      <w:r>
        <w:rPr>
          <w:rFonts w:ascii="Times New Roman" w:hAnsi="Times New Roman" w:cs="Times New Roman"/>
        </w:rPr>
        <w:t>), non è neutra dal punto di vista etico e politico, ma si configura al contrario come «lo scenario peggiore per i cittadini» (</w:t>
      </w:r>
      <w:r w:rsidR="00F97A2C">
        <w:rPr>
          <w:rFonts w:ascii="Times New Roman" w:hAnsi="Times New Roman" w:cs="Times New Roman"/>
        </w:rPr>
        <w:t>Ibidem</w:t>
      </w:r>
      <w:r>
        <w:rPr>
          <w:rFonts w:ascii="Times New Roman" w:hAnsi="Times New Roman" w:cs="Times New Roman"/>
        </w:rPr>
        <w:t xml:space="preserve">) </w:t>
      </w:r>
    </w:p>
    <w:p w14:paraId="51044720"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Sotto questo aspetto, il ruolo dell’etica critica è dunque centrale. Essa permette infatti di tematizzare esplicitamente queste dinamiche di potere, mostrando certamente che, allo stato dell’arte, è estremamente difficile tradurre in pratica i princìpi morali</w:t>
      </w:r>
      <w:r>
        <w:rPr>
          <w:rFonts w:ascii="Times New Roman" w:hAnsi="Times New Roman" w:cs="Times New Roman"/>
        </w:rPr>
        <w:t xml:space="preserve"> – proprio in virtù dell’attuale forma di </w:t>
      </w:r>
      <w:r>
        <w:rPr>
          <w:rFonts w:ascii="Times New Roman" w:hAnsi="Times New Roman" w:cs="Times New Roman"/>
          <w:i/>
          <w:iCs/>
        </w:rPr>
        <w:t>governance</w:t>
      </w:r>
      <w:r w:rsidRPr="00E24AE3">
        <w:rPr>
          <w:rFonts w:ascii="Times New Roman" w:hAnsi="Times New Roman" w:cs="Times New Roman"/>
        </w:rPr>
        <w:t>. E tuttavia, senza la consapevolezza riflessiva di quest</w:t>
      </w:r>
      <w:r>
        <w:rPr>
          <w:rFonts w:ascii="Times New Roman" w:hAnsi="Times New Roman" w:cs="Times New Roman"/>
        </w:rPr>
        <w:t>e</w:t>
      </w:r>
      <w:r w:rsidRPr="00E24AE3">
        <w:rPr>
          <w:rFonts w:ascii="Times New Roman" w:hAnsi="Times New Roman" w:cs="Times New Roman"/>
        </w:rPr>
        <w:t xml:space="preserve"> difficoltà e dei rapporti di forza che attraversano l’attuale organizzazione sociale, il circolo tra teoria e prassi che l’etica applicata voleva rendere più fluido rischia di spezzarsi definitivamente. Non perché il potere delle nuove tecnologie sia soverchiante, ma perché ci si priva dello strumentario analitico necessario per coglierlo nella sua complessità.</w:t>
      </w:r>
    </w:p>
    <w:p w14:paraId="2C297363"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Queste considerazioni ci portano dunque alla seconda questione, ovvero a quella del catastrofismo e della sopravvalutazione del potere delle nuove tecnologie, di cui spesso la </w:t>
      </w:r>
      <w:r>
        <w:rPr>
          <w:rFonts w:ascii="Times New Roman" w:hAnsi="Times New Roman" w:cs="Times New Roman"/>
        </w:rPr>
        <w:t>t</w:t>
      </w:r>
      <w:r w:rsidRPr="00E24AE3">
        <w:rPr>
          <w:rFonts w:ascii="Times New Roman" w:hAnsi="Times New Roman" w:cs="Times New Roman"/>
        </w:rPr>
        <w:t xml:space="preserve">eoria </w:t>
      </w:r>
      <w:r>
        <w:rPr>
          <w:rFonts w:ascii="Times New Roman" w:hAnsi="Times New Roman" w:cs="Times New Roman"/>
        </w:rPr>
        <w:t>c</w:t>
      </w:r>
      <w:r w:rsidRPr="00E24AE3">
        <w:rPr>
          <w:rFonts w:ascii="Times New Roman" w:hAnsi="Times New Roman" w:cs="Times New Roman"/>
        </w:rPr>
        <w:t>ritica viene accusata</w:t>
      </w:r>
      <w:r w:rsidRPr="00E24AE3">
        <w:rPr>
          <w:rStyle w:val="Rimandonotaapidipagina"/>
          <w:rFonts w:ascii="Times New Roman" w:hAnsi="Times New Roman" w:cs="Times New Roman"/>
        </w:rPr>
        <w:footnoteReference w:id="72"/>
      </w:r>
      <w:r w:rsidRPr="00E24AE3">
        <w:rPr>
          <w:rFonts w:ascii="Times New Roman" w:hAnsi="Times New Roman" w:cs="Times New Roman"/>
        </w:rPr>
        <w:t xml:space="preserve">. A ben guardare, critiche di questo genere sono sotto certi aspetti giustificate, soprattutto quando indirizzate nei confronti di prese di posizione che vedono </w:t>
      </w:r>
      <w:proofErr w:type="gramStart"/>
      <w:r w:rsidRPr="00E24AE3">
        <w:rPr>
          <w:rFonts w:ascii="Times New Roman" w:hAnsi="Times New Roman" w:cs="Times New Roman"/>
        </w:rPr>
        <w:t>nella nuove</w:t>
      </w:r>
      <w:proofErr w:type="gramEnd"/>
      <w:r w:rsidRPr="00E24AE3">
        <w:rPr>
          <w:rFonts w:ascii="Times New Roman" w:hAnsi="Times New Roman" w:cs="Times New Roman"/>
        </w:rPr>
        <w:t xml:space="preserve"> tecnologie digitali delle potenze soverchianti, per definizione ingovernabili e ontologicamente programmate a svuotare di senso l’agire umano calandolo in un determinismo algoritmico. Chi, come per esempio B-C Han e Jerome </w:t>
      </w:r>
      <w:r w:rsidRPr="00E24AE3">
        <w:rPr>
          <w:rFonts w:ascii="Times New Roman" w:hAnsi="Times New Roman" w:cs="Times New Roman"/>
        </w:rPr>
        <w:lastRenderedPageBreak/>
        <w:t xml:space="preserve">Lanier, sostiene queste tesi ritiene infatti che la potenza della tecnica sia tale, </w:t>
      </w:r>
      <w:r w:rsidRPr="00E24AE3">
        <w:rPr>
          <w:rFonts w:ascii="Times New Roman" w:hAnsi="Times New Roman" w:cs="Times New Roman"/>
          <w:i/>
          <w:iCs/>
        </w:rPr>
        <w:t>proprio da un punto di vista tecnologico</w:t>
      </w:r>
      <w:r w:rsidRPr="00E24AE3">
        <w:rPr>
          <w:rFonts w:ascii="Times New Roman" w:hAnsi="Times New Roman" w:cs="Times New Roman"/>
        </w:rPr>
        <w:t xml:space="preserve">, da obliterale </w:t>
      </w:r>
      <w:r w:rsidRPr="00E24AE3">
        <w:rPr>
          <w:rFonts w:ascii="Times New Roman" w:hAnsi="Times New Roman" w:cs="Times New Roman"/>
          <w:i/>
          <w:iCs/>
        </w:rPr>
        <w:t xml:space="preserve">a priori </w:t>
      </w:r>
      <w:r w:rsidRPr="00E24AE3">
        <w:rPr>
          <w:rFonts w:ascii="Times New Roman" w:hAnsi="Times New Roman" w:cs="Times New Roman"/>
        </w:rPr>
        <w:t xml:space="preserve">qualsiasi possibilità di regolamentazione e resistenza, dal momento che le tecnologie algoritmiche sarebbero oramai talmente potenti da essere diventate i veri soggetti della storia. L’unica forma possibile di uscita da questo scenario distopico sarebbe l’abbandono di massa di queste tecnologie, in vista del ritorno a una non meglio specificata dimensione “autentica” dell’esistenza – raggiungibile solo </w:t>
      </w:r>
      <w:r w:rsidRPr="00E24AE3">
        <w:rPr>
          <w:rFonts w:ascii="Times New Roman" w:hAnsi="Times New Roman" w:cs="Times New Roman"/>
          <w:i/>
          <w:iCs/>
        </w:rPr>
        <w:t>offline</w:t>
      </w:r>
      <w:r w:rsidRPr="00E24AE3">
        <w:rPr>
          <w:rFonts w:ascii="Times New Roman" w:hAnsi="Times New Roman" w:cs="Times New Roman"/>
        </w:rPr>
        <w:t>. E tuttavia, neppure gli autori in questione credono fino in fondo a questa possibilità</w:t>
      </w:r>
      <w:r>
        <w:rPr>
          <w:rFonts w:ascii="Times New Roman" w:hAnsi="Times New Roman" w:cs="Times New Roman"/>
        </w:rPr>
        <w:t xml:space="preserve"> </w:t>
      </w:r>
      <w:proofErr w:type="spellStart"/>
      <w:r>
        <w:rPr>
          <w:rFonts w:ascii="Times New Roman" w:hAnsi="Times New Roman" w:cs="Times New Roman"/>
        </w:rPr>
        <w:t>emancipativa</w:t>
      </w:r>
      <w:proofErr w:type="spellEnd"/>
      <w:r w:rsidRPr="00E24AE3">
        <w:rPr>
          <w:rFonts w:ascii="Times New Roman" w:hAnsi="Times New Roman" w:cs="Times New Roman"/>
        </w:rPr>
        <w:t xml:space="preserve">, dato che – come abbiamo mostrato in precedenza – la mediatizzazione del mondo della vita è oramai profondissima. </w:t>
      </w:r>
    </w:p>
    <w:p w14:paraId="4D3C71DC"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Vale la pena, a tal proposito, soffermarsi sul testo che probabilmente esprime nella maniera più esplicita questa prospettiva, ovvero </w:t>
      </w:r>
      <w:proofErr w:type="spellStart"/>
      <w:r w:rsidRPr="00E24AE3">
        <w:rPr>
          <w:rFonts w:ascii="Times New Roman" w:hAnsi="Times New Roman" w:cs="Times New Roman"/>
          <w:i/>
          <w:iCs/>
        </w:rPr>
        <w:t>Infocrazia</w:t>
      </w:r>
      <w:proofErr w:type="spellEnd"/>
      <w:r w:rsidRPr="00E24AE3">
        <w:rPr>
          <w:rFonts w:ascii="Times New Roman" w:hAnsi="Times New Roman" w:cs="Times New Roman"/>
          <w:i/>
          <w:iCs/>
        </w:rPr>
        <w:t xml:space="preserve"> </w:t>
      </w:r>
      <w:r w:rsidRPr="00E24AE3">
        <w:rPr>
          <w:rFonts w:ascii="Times New Roman" w:hAnsi="Times New Roman" w:cs="Times New Roman"/>
        </w:rPr>
        <w:t xml:space="preserve">di B-C. Han. La diagnosi che Han compie è, sotto molteplici aspetti, assolutamente condivisibile, specie quando argomenta che – nell’attuale contesto – il dominio si configura come capacità di ritardare le pratiche riflessive di «auto-osservazione della società» (Han, 2023: 28), che si esplicitano nella razionalità comunicativa e nel discorso. Han, insomma, coglie in maniera estremamente lucida come il dominio con cui si ha a che fare in un contesto caratterizzato dal plesso </w:t>
      </w:r>
      <w:r w:rsidRPr="00E24AE3">
        <w:rPr>
          <w:rFonts w:ascii="Times New Roman" w:hAnsi="Times New Roman" w:cs="Times New Roman"/>
          <w:smallCaps/>
        </w:rPr>
        <w:t>m-d-a</w:t>
      </w:r>
      <w:r w:rsidRPr="00E24AE3">
        <w:rPr>
          <w:rFonts w:ascii="Times New Roman" w:hAnsi="Times New Roman" w:cs="Times New Roman"/>
        </w:rPr>
        <w:t xml:space="preserve"> riguardi la chiusura dello spazio della riflessività, sottolineando come nell’attuale congiuntura «gli esseri umani sono storditi dal divertimento, dal consumo e dal piacere» (Ivi: 23), </w:t>
      </w:r>
      <w:r>
        <w:rPr>
          <w:rFonts w:ascii="Times New Roman" w:hAnsi="Times New Roman" w:cs="Times New Roman"/>
        </w:rPr>
        <w:t>i quali obliterano</w:t>
      </w:r>
      <w:r w:rsidRPr="00E24AE3">
        <w:rPr>
          <w:rFonts w:ascii="Times New Roman" w:hAnsi="Times New Roman" w:cs="Times New Roman"/>
        </w:rPr>
        <w:t xml:space="preserve"> </w:t>
      </w:r>
      <w:r>
        <w:rPr>
          <w:rFonts w:ascii="Times New Roman" w:hAnsi="Times New Roman" w:cs="Times New Roman"/>
        </w:rPr>
        <w:t>la</w:t>
      </w:r>
      <w:r w:rsidRPr="00E24AE3">
        <w:rPr>
          <w:rFonts w:ascii="Times New Roman" w:hAnsi="Times New Roman" w:cs="Times New Roman"/>
        </w:rPr>
        <w:t xml:space="preserve"> possibilità di un’appropriazione politico-collettiva delle nuove tecnologie, dato che alla riflessività i soggetti ordinari preferiscono una passiva accettazione della sorveglianza e della manipolazione (Ivi: 63). </w:t>
      </w:r>
    </w:p>
    <w:p w14:paraId="22E8D70C"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E tuttavia, il problema è che Han compie un’inversione rivelativa, nella misura in cui ritiene che alla base di questo processo vi sia </w:t>
      </w:r>
      <w:r w:rsidRPr="00E24AE3">
        <w:rPr>
          <w:rFonts w:ascii="Times New Roman" w:hAnsi="Times New Roman" w:cs="Times New Roman"/>
          <w:i/>
          <w:iCs/>
        </w:rPr>
        <w:t>il semplice medium</w:t>
      </w:r>
      <w:r w:rsidRPr="00E24AE3">
        <w:rPr>
          <w:rFonts w:ascii="Times New Roman" w:hAnsi="Times New Roman" w:cs="Times New Roman"/>
        </w:rPr>
        <w:t xml:space="preserve"> </w:t>
      </w:r>
      <w:r w:rsidRPr="00E24AE3">
        <w:rPr>
          <w:rFonts w:ascii="Times New Roman" w:hAnsi="Times New Roman" w:cs="Times New Roman"/>
          <w:i/>
          <w:iCs/>
        </w:rPr>
        <w:t>algoritmico</w:t>
      </w:r>
      <w:r w:rsidRPr="00E24AE3">
        <w:rPr>
          <w:rFonts w:ascii="Times New Roman" w:hAnsi="Times New Roman" w:cs="Times New Roman"/>
        </w:rPr>
        <w:t xml:space="preserve">, il quale coincide </w:t>
      </w:r>
      <w:r w:rsidRPr="00E24AE3">
        <w:rPr>
          <w:rFonts w:ascii="Times New Roman" w:hAnsi="Times New Roman" w:cs="Times New Roman"/>
          <w:i/>
          <w:iCs/>
        </w:rPr>
        <w:t xml:space="preserve">ipso facto </w:t>
      </w:r>
      <w:r w:rsidRPr="00E24AE3">
        <w:rPr>
          <w:rFonts w:ascii="Times New Roman" w:hAnsi="Times New Roman" w:cs="Times New Roman"/>
        </w:rPr>
        <w:t xml:space="preserve">col dominio. Parafrasando McLuhan, infatti, Han scrive che «il </w:t>
      </w:r>
      <w:r w:rsidRPr="00E24AE3">
        <w:rPr>
          <w:rFonts w:ascii="Times New Roman" w:hAnsi="Times New Roman" w:cs="Times New Roman"/>
          <w:i/>
          <w:iCs/>
        </w:rPr>
        <w:t xml:space="preserve">medium </w:t>
      </w:r>
      <w:r w:rsidRPr="00E24AE3">
        <w:rPr>
          <w:rFonts w:ascii="Times New Roman" w:hAnsi="Times New Roman" w:cs="Times New Roman"/>
        </w:rPr>
        <w:t>è il dominio» (Ivi: 15), dunque l’«</w:t>
      </w:r>
      <w:proofErr w:type="spellStart"/>
      <w:r w:rsidRPr="00E24AE3">
        <w:rPr>
          <w:rFonts w:ascii="Times New Roman" w:hAnsi="Times New Roman" w:cs="Times New Roman"/>
        </w:rPr>
        <w:t>infocrazia</w:t>
      </w:r>
      <w:proofErr w:type="spellEnd"/>
      <w:r w:rsidRPr="00E24AE3">
        <w:rPr>
          <w:rFonts w:ascii="Times New Roman" w:hAnsi="Times New Roman" w:cs="Times New Roman"/>
        </w:rPr>
        <w:t xml:space="preserve">» non è altro che «quella forma di dominio nella quale l’informazione e la sua diffusione </w:t>
      </w:r>
      <w:r w:rsidRPr="00E24AE3">
        <w:rPr>
          <w:rFonts w:ascii="Times New Roman" w:hAnsi="Times New Roman" w:cs="Times New Roman"/>
          <w:i/>
          <w:iCs/>
        </w:rPr>
        <w:t>determinano</w:t>
      </w:r>
      <w:r w:rsidRPr="00E24AE3">
        <w:rPr>
          <w:rFonts w:ascii="Times New Roman" w:hAnsi="Times New Roman" w:cs="Times New Roman"/>
        </w:rPr>
        <w:t xml:space="preserve"> in maniera decisiva, </w:t>
      </w:r>
      <w:r w:rsidRPr="00E24AE3">
        <w:rPr>
          <w:rFonts w:ascii="Times New Roman" w:hAnsi="Times New Roman" w:cs="Times New Roman"/>
          <w:i/>
          <w:iCs/>
        </w:rPr>
        <w:t>attraverso algoritmi e Intelligenza Artificiale</w:t>
      </w:r>
      <w:r w:rsidRPr="00E24AE3">
        <w:rPr>
          <w:rFonts w:ascii="Times New Roman" w:hAnsi="Times New Roman" w:cs="Times New Roman"/>
        </w:rPr>
        <w:t xml:space="preserve">, i processi sociali, economici e politici» (Ivi: 3, corsivi miei). Nella prospettiva di Han, dunque, è la potenza tecnologica del </w:t>
      </w:r>
      <w:r w:rsidRPr="00E24AE3">
        <w:rPr>
          <w:rFonts w:ascii="Times New Roman" w:hAnsi="Times New Roman" w:cs="Times New Roman"/>
          <w:i/>
          <w:iCs/>
        </w:rPr>
        <w:t xml:space="preserve">medium </w:t>
      </w:r>
      <w:r w:rsidRPr="00E24AE3">
        <w:rPr>
          <w:rFonts w:ascii="Times New Roman" w:hAnsi="Times New Roman" w:cs="Times New Roman"/>
        </w:rPr>
        <w:t>a dar luogo al dominio, proprio in virtù della sua pressocché totale capacità di “determinare” ogni dimensione della vita associata.</w:t>
      </w:r>
    </w:p>
    <w:p w14:paraId="598E9DD5" w14:textId="27475827" w:rsidR="00A35565"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lastRenderedPageBreak/>
        <w:t>Il punto, come abbiamo ampiamente mostrato in precedenza, è</w:t>
      </w:r>
      <w:r>
        <w:rPr>
          <w:rFonts w:ascii="Times New Roman" w:hAnsi="Times New Roman" w:cs="Times New Roman"/>
        </w:rPr>
        <w:t xml:space="preserve"> tuttavia</w:t>
      </w:r>
      <w:r w:rsidRPr="00E24AE3">
        <w:rPr>
          <w:rFonts w:ascii="Times New Roman" w:hAnsi="Times New Roman" w:cs="Times New Roman"/>
        </w:rPr>
        <w:t xml:space="preserve"> che gli algoritmi e l’IA, allo stato dell’arte, </w:t>
      </w:r>
      <w:r w:rsidRPr="00E24AE3">
        <w:rPr>
          <w:rFonts w:ascii="Times New Roman" w:hAnsi="Times New Roman" w:cs="Times New Roman"/>
          <w:i/>
          <w:iCs/>
        </w:rPr>
        <w:t>semplicemente non possiedono il potere che approcci come quello di Han gli conferiscono</w:t>
      </w:r>
      <w:r w:rsidRPr="00E24AE3">
        <w:rPr>
          <w:rFonts w:ascii="Times New Roman" w:hAnsi="Times New Roman" w:cs="Times New Roman"/>
        </w:rPr>
        <w:t xml:space="preserve">. Le nuove tecnologie digitali, infatti, scontano ancora importanti limiti tecnico-ingegneristici, in virtù dei quali pensare a una loro capacità di totalizzazione della realtà è impossibile, così come è impossibile ritenere che essi possano, di per sé, determinare i processi sociali, economici e politici. Il dominio con cui abbiamo a che fare, insomma, non è generato </w:t>
      </w:r>
      <w:r w:rsidRPr="00E24AE3">
        <w:rPr>
          <w:rFonts w:ascii="Times New Roman" w:hAnsi="Times New Roman" w:cs="Times New Roman"/>
          <w:i/>
          <w:iCs/>
        </w:rPr>
        <w:t xml:space="preserve">di per sé dal medium </w:t>
      </w:r>
      <w:r w:rsidRPr="00E24AE3">
        <w:rPr>
          <w:rFonts w:ascii="Times New Roman" w:hAnsi="Times New Roman" w:cs="Times New Roman"/>
        </w:rPr>
        <w:t xml:space="preserve">– non ne sarebbe capace –, ma proprio dalla necessità di sviluppare dei deficit strutturali di riflessività nei soggetti ordinari per sopperire ai limiti tecnici del </w:t>
      </w:r>
      <w:r w:rsidRPr="00E24AE3">
        <w:rPr>
          <w:rFonts w:ascii="Times New Roman" w:hAnsi="Times New Roman" w:cs="Times New Roman"/>
          <w:i/>
          <w:iCs/>
        </w:rPr>
        <w:t xml:space="preserve">medium </w:t>
      </w:r>
      <w:r w:rsidRPr="00E24AE3">
        <w:rPr>
          <w:rFonts w:ascii="Times New Roman" w:hAnsi="Times New Roman" w:cs="Times New Roman"/>
        </w:rPr>
        <w:t xml:space="preserve">algoritmico, ricorrendo – oltre </w:t>
      </w:r>
      <w:proofErr w:type="gramStart"/>
      <w:r w:rsidRPr="00E24AE3">
        <w:rPr>
          <w:rFonts w:ascii="Times New Roman" w:hAnsi="Times New Roman" w:cs="Times New Roman"/>
        </w:rPr>
        <w:t>alle comunque</w:t>
      </w:r>
      <w:proofErr w:type="gramEnd"/>
      <w:r w:rsidRPr="00E24AE3">
        <w:rPr>
          <w:rFonts w:ascii="Times New Roman" w:hAnsi="Times New Roman" w:cs="Times New Roman"/>
        </w:rPr>
        <w:t xml:space="preserve"> non trascurabili capacità tecnologiche – a meccanismi ideologici e sociali </w:t>
      </w:r>
      <w:proofErr w:type="spellStart"/>
      <w:r w:rsidRPr="00E24AE3">
        <w:rPr>
          <w:rFonts w:ascii="Times New Roman" w:hAnsi="Times New Roman" w:cs="Times New Roman"/>
          <w:i/>
          <w:iCs/>
        </w:rPr>
        <w:t>extratecnologici</w:t>
      </w:r>
      <w:proofErr w:type="spellEnd"/>
      <w:r w:rsidRPr="00E24AE3">
        <w:rPr>
          <w:rFonts w:ascii="Times New Roman" w:hAnsi="Times New Roman" w:cs="Times New Roman"/>
        </w:rPr>
        <w:t>. I quali, a ben vedere, sono necessari proprio per dipingere gli algoritmi come macchine della verità</w:t>
      </w:r>
      <w:r w:rsidR="00664670">
        <w:rPr>
          <w:rFonts w:ascii="Times New Roman" w:hAnsi="Times New Roman" w:cs="Times New Roman"/>
        </w:rPr>
        <w:t xml:space="preserve"> (</w:t>
      </w:r>
      <w:r>
        <w:rPr>
          <w:rFonts w:ascii="Times New Roman" w:hAnsi="Times New Roman" w:cs="Times New Roman"/>
        </w:rPr>
        <w:t>Finn, 201</w:t>
      </w:r>
      <w:r w:rsidR="00664670">
        <w:rPr>
          <w:rFonts w:ascii="Times New Roman" w:hAnsi="Times New Roman" w:cs="Times New Roman"/>
        </w:rPr>
        <w:t>8</w:t>
      </w:r>
      <w:r>
        <w:rPr>
          <w:rFonts w:ascii="Times New Roman" w:hAnsi="Times New Roman" w:cs="Times New Roman"/>
        </w:rPr>
        <w:t>)</w:t>
      </w:r>
      <w:r w:rsidRPr="00E24AE3">
        <w:rPr>
          <w:rFonts w:ascii="Times New Roman" w:hAnsi="Times New Roman" w:cs="Times New Roman"/>
        </w:rPr>
        <w:t xml:space="preserve"> capaci di fare esattamente ciò che, in realtà, non sono in grado di fare, ovvero calare l’esistenza umana in un determinismo digitale, dove le azioni dei soggetti sono computabili nella loro totalità e dunque prevedibili e determinabili in anticipo. </w:t>
      </w:r>
    </w:p>
    <w:p w14:paraId="4F49D03E"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In breve: non è l’onnipotenza del </w:t>
      </w:r>
      <w:r w:rsidRPr="00E24AE3">
        <w:rPr>
          <w:rFonts w:ascii="Times New Roman" w:hAnsi="Times New Roman" w:cs="Times New Roman"/>
          <w:i/>
          <w:iCs/>
        </w:rPr>
        <w:t xml:space="preserve">medium </w:t>
      </w:r>
      <w:r w:rsidRPr="00E24AE3">
        <w:rPr>
          <w:rFonts w:ascii="Times New Roman" w:hAnsi="Times New Roman" w:cs="Times New Roman"/>
        </w:rPr>
        <w:t>a generare i deficit strutturali di riflessività. Piuttosto, la produzione</w:t>
      </w:r>
      <w:r>
        <w:rPr>
          <w:rFonts w:ascii="Times New Roman" w:hAnsi="Times New Roman" w:cs="Times New Roman"/>
        </w:rPr>
        <w:t>,</w:t>
      </w:r>
      <w:r w:rsidRPr="00E24AE3">
        <w:rPr>
          <w:rFonts w:ascii="Times New Roman" w:hAnsi="Times New Roman" w:cs="Times New Roman"/>
        </w:rPr>
        <w:t xml:space="preserve"> anche </w:t>
      </w:r>
      <w:proofErr w:type="spellStart"/>
      <w:r w:rsidRPr="00E24AE3">
        <w:rPr>
          <w:rFonts w:ascii="Times New Roman" w:hAnsi="Times New Roman" w:cs="Times New Roman"/>
        </w:rPr>
        <w:t>extratecnologica</w:t>
      </w:r>
      <w:proofErr w:type="spellEnd"/>
      <w:r>
        <w:rPr>
          <w:rFonts w:ascii="Times New Roman" w:hAnsi="Times New Roman" w:cs="Times New Roman"/>
        </w:rPr>
        <w:t>,</w:t>
      </w:r>
      <w:r w:rsidRPr="00E24AE3">
        <w:rPr>
          <w:rFonts w:ascii="Times New Roman" w:hAnsi="Times New Roman" w:cs="Times New Roman"/>
        </w:rPr>
        <w:t xml:space="preserve"> di questi </w:t>
      </w:r>
      <w:proofErr w:type="gramStart"/>
      <w:r w:rsidRPr="00E24AE3">
        <w:rPr>
          <w:rFonts w:ascii="Times New Roman" w:hAnsi="Times New Roman" w:cs="Times New Roman"/>
        </w:rPr>
        <w:t>ultimi serve</w:t>
      </w:r>
      <w:proofErr w:type="gramEnd"/>
      <w:r w:rsidRPr="00E24AE3">
        <w:rPr>
          <w:rFonts w:ascii="Times New Roman" w:hAnsi="Times New Roman" w:cs="Times New Roman"/>
        </w:rPr>
        <w:t xml:space="preserve"> a generare l’apparenza dell’onnipotenza del </w:t>
      </w:r>
      <w:r w:rsidRPr="00E24AE3">
        <w:rPr>
          <w:rFonts w:ascii="Times New Roman" w:hAnsi="Times New Roman" w:cs="Times New Roman"/>
          <w:i/>
          <w:iCs/>
        </w:rPr>
        <w:t>medium</w:t>
      </w:r>
      <w:r w:rsidRPr="00E24AE3">
        <w:rPr>
          <w:rFonts w:ascii="Times New Roman" w:hAnsi="Times New Roman" w:cs="Times New Roman"/>
        </w:rPr>
        <w:t xml:space="preserve">, così portando i soggetti a realizzarne le prescrizioni </w:t>
      </w:r>
      <w:r w:rsidRPr="00E24AE3">
        <w:rPr>
          <w:rFonts w:ascii="Times New Roman" w:hAnsi="Times New Roman" w:cs="Times New Roman"/>
          <w:i/>
          <w:iCs/>
        </w:rPr>
        <w:t xml:space="preserve">nonostante </w:t>
      </w:r>
      <w:r w:rsidRPr="00E24AE3">
        <w:rPr>
          <w:rFonts w:ascii="Times New Roman" w:hAnsi="Times New Roman" w:cs="Times New Roman"/>
        </w:rPr>
        <w:t xml:space="preserve">gli algoritmi non possano garantire in alcun modo che ciò avvenga. L’(apparente) onnipotenza del </w:t>
      </w:r>
      <w:r w:rsidRPr="00E24AE3">
        <w:rPr>
          <w:rFonts w:ascii="Times New Roman" w:hAnsi="Times New Roman" w:cs="Times New Roman"/>
          <w:i/>
          <w:iCs/>
        </w:rPr>
        <w:t>medium</w:t>
      </w:r>
      <w:r w:rsidRPr="00E24AE3">
        <w:rPr>
          <w:rFonts w:ascii="Times New Roman" w:hAnsi="Times New Roman" w:cs="Times New Roman"/>
        </w:rPr>
        <w:t xml:space="preserve"> è </w:t>
      </w:r>
      <w:r w:rsidRPr="00E24AE3">
        <w:rPr>
          <w:rFonts w:ascii="Times New Roman" w:hAnsi="Times New Roman" w:cs="Times New Roman"/>
          <w:i/>
          <w:iCs/>
        </w:rPr>
        <w:t xml:space="preserve">effetto </w:t>
      </w:r>
      <w:r w:rsidRPr="00E24AE3">
        <w:rPr>
          <w:rFonts w:ascii="Times New Roman" w:hAnsi="Times New Roman" w:cs="Times New Roman"/>
        </w:rPr>
        <w:t>dei deficit strutturali di riflessività, non causa.</w:t>
      </w:r>
      <w:r>
        <w:rPr>
          <w:rFonts w:ascii="Times New Roman" w:hAnsi="Times New Roman" w:cs="Times New Roman"/>
        </w:rPr>
        <w:t xml:space="preserve"> </w:t>
      </w:r>
      <w:r w:rsidRPr="00E24AE3">
        <w:rPr>
          <w:rFonts w:ascii="Times New Roman" w:hAnsi="Times New Roman" w:cs="Times New Roman"/>
        </w:rPr>
        <w:t xml:space="preserve">Paradossalmente, dunque, letture catastrofiste come quelle di Han risultano coerenti con l’immagine distorta delle tecnologie digitali offerta dal sistema ideologico del capitalismo digitale. E, nello stabilire l’impossibilità di una via d’uscita che non preveda un impossibile ritorno allo </w:t>
      </w:r>
      <w:r w:rsidRPr="00E24AE3">
        <w:rPr>
          <w:rFonts w:ascii="Times New Roman" w:hAnsi="Times New Roman" w:cs="Times New Roman"/>
          <w:i/>
          <w:iCs/>
        </w:rPr>
        <w:t>status quo ante</w:t>
      </w:r>
      <w:r w:rsidRPr="00E24AE3">
        <w:rPr>
          <w:rFonts w:ascii="Times New Roman" w:hAnsi="Times New Roman" w:cs="Times New Roman"/>
        </w:rPr>
        <w:t>, rafforzano proprio quel dominio che vorrebbero in realtà contestare, accettandone l’onnipotenza e prendendone per buone le autorappresentazioni ideologiche.</w:t>
      </w:r>
    </w:p>
    <w:p w14:paraId="5DC6A886"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L’etica critica del capitalismo digitale, evidentemente, va in una direzione diversa, proprio in virtù dell’analisi riflessiva che abbiamo compiuto nei capitoli precedenti. Infatti, se da un lato essa riconosce che l’universo digitale è costellato a ogni livello da pratiche di dominio, nondimeno la consapevolezza dei limiti tecnici degli algoritmi e la coscienza della natura </w:t>
      </w:r>
      <w:r w:rsidRPr="00E24AE3">
        <w:rPr>
          <w:rFonts w:ascii="Times New Roman" w:hAnsi="Times New Roman" w:cs="Times New Roman"/>
          <w:i/>
          <w:iCs/>
        </w:rPr>
        <w:t xml:space="preserve">sociogenetica e non </w:t>
      </w:r>
      <w:proofErr w:type="spellStart"/>
      <w:r w:rsidRPr="00E24AE3">
        <w:rPr>
          <w:rFonts w:ascii="Times New Roman" w:hAnsi="Times New Roman" w:cs="Times New Roman"/>
          <w:i/>
          <w:iCs/>
        </w:rPr>
        <w:t>tecnogenetica</w:t>
      </w:r>
      <w:proofErr w:type="spellEnd"/>
      <w:r w:rsidRPr="00E24AE3">
        <w:rPr>
          <w:rFonts w:ascii="Times New Roman" w:hAnsi="Times New Roman" w:cs="Times New Roman"/>
          <w:i/>
          <w:iCs/>
        </w:rPr>
        <w:t xml:space="preserve"> </w:t>
      </w:r>
      <w:r w:rsidRPr="00E24AE3">
        <w:rPr>
          <w:rFonts w:ascii="Times New Roman" w:hAnsi="Times New Roman" w:cs="Times New Roman"/>
        </w:rPr>
        <w:t xml:space="preserve">dei deficit strutturali di riflessività permette all’etica critica di mantenere aperta la possibilità di una riattivazione </w:t>
      </w:r>
      <w:r w:rsidRPr="00E24AE3">
        <w:rPr>
          <w:rFonts w:ascii="Times New Roman" w:hAnsi="Times New Roman" w:cs="Times New Roman"/>
        </w:rPr>
        <w:lastRenderedPageBreak/>
        <w:t xml:space="preserve">delle pratiche riflessive e discorsive, capaci di contestare l’attuale stato di cose aprendo così la strada all’applicazione dei princìpi morali individuati dall’etica applicata. </w:t>
      </w:r>
    </w:p>
    <w:p w14:paraId="293BF9E4"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Insomma, a bloccare il circolo vizioso tra teoria e prassi non sarebbe</w:t>
      </w:r>
      <w:r>
        <w:rPr>
          <w:rFonts w:ascii="Times New Roman" w:hAnsi="Times New Roman" w:cs="Times New Roman"/>
        </w:rPr>
        <w:t xml:space="preserve"> l’attenzione che l’etica critica dedica all’analisi dei rapporti di dominio</w:t>
      </w:r>
      <w:r w:rsidRPr="00E24AE3">
        <w:rPr>
          <w:rFonts w:ascii="Times New Roman" w:hAnsi="Times New Roman" w:cs="Times New Roman"/>
        </w:rPr>
        <w:t xml:space="preserve">, ma – da un lato – quelle versioni dell’etica applicata che </w:t>
      </w:r>
      <w:r>
        <w:rPr>
          <w:rFonts w:ascii="Times New Roman" w:hAnsi="Times New Roman" w:cs="Times New Roman"/>
        </w:rPr>
        <w:t>li ignorano</w:t>
      </w:r>
      <w:r w:rsidRPr="00E24AE3">
        <w:rPr>
          <w:rFonts w:ascii="Times New Roman" w:hAnsi="Times New Roman" w:cs="Times New Roman"/>
        </w:rPr>
        <w:t xml:space="preserve"> e – dall’altro – quegli approcci alle nuove tecnologie che </w:t>
      </w:r>
      <w:r>
        <w:rPr>
          <w:rFonts w:ascii="Times New Roman" w:hAnsi="Times New Roman" w:cs="Times New Roman"/>
        </w:rPr>
        <w:t xml:space="preserve">lo dipingono </w:t>
      </w:r>
      <w:r w:rsidRPr="00E24AE3">
        <w:rPr>
          <w:rFonts w:ascii="Times New Roman" w:hAnsi="Times New Roman" w:cs="Times New Roman"/>
        </w:rPr>
        <w:t xml:space="preserve">come un che di </w:t>
      </w:r>
      <w:proofErr w:type="spellStart"/>
      <w:r w:rsidRPr="00E24AE3">
        <w:rPr>
          <w:rFonts w:ascii="Times New Roman" w:hAnsi="Times New Roman" w:cs="Times New Roman"/>
        </w:rPr>
        <w:t>intrascendibile</w:t>
      </w:r>
      <w:proofErr w:type="spellEnd"/>
      <w:r w:rsidRPr="00E24AE3">
        <w:rPr>
          <w:rFonts w:ascii="Times New Roman" w:hAnsi="Times New Roman" w:cs="Times New Roman"/>
        </w:rPr>
        <w:t xml:space="preserve">, generato dalla mera esistenza dei dispositivi tecnologici. In questo dibattito, l’etica critica del digitale si situa in una posizione mediana: riconosce la natura strutturale del dominio, ma – nell’analizzarlo in maniera riflessiva – riesce anche a non assolutizzarlo, tematizzandolo come il prodotto di una data costellazione sociale che, evidentemente, può essere contestata e potenzialmente migliorata, anche attraverso gli strumenti e i princìpi offerti dall’etica applicata. I quali, per essere applicati, necessitano </w:t>
      </w:r>
      <w:r>
        <w:rPr>
          <w:rFonts w:ascii="Times New Roman" w:hAnsi="Times New Roman" w:cs="Times New Roman"/>
        </w:rPr>
        <w:t>tuttavia</w:t>
      </w:r>
      <w:r w:rsidRPr="00E24AE3">
        <w:rPr>
          <w:rFonts w:ascii="Times New Roman" w:hAnsi="Times New Roman" w:cs="Times New Roman"/>
        </w:rPr>
        <w:t xml:space="preserve"> di un’analisi riflessiva, capace di cogliere le forme di dominio che ne bloccano la realizzazione, in modo da poter intervenire in maniera strategica e strutturale.</w:t>
      </w:r>
    </w:p>
    <w:p w14:paraId="7CEE782A" w14:textId="77777777" w:rsidR="00A35565" w:rsidRPr="00E24AE3" w:rsidRDefault="00A35565" w:rsidP="00A35565">
      <w:pPr>
        <w:spacing w:after="0" w:line="360" w:lineRule="auto"/>
        <w:ind w:firstLine="284"/>
        <w:jc w:val="both"/>
        <w:rPr>
          <w:rFonts w:ascii="Times New Roman" w:hAnsi="Times New Roman" w:cs="Times New Roman"/>
        </w:rPr>
      </w:pPr>
      <w:r w:rsidRPr="00E24AE3">
        <w:rPr>
          <w:rFonts w:ascii="Times New Roman" w:hAnsi="Times New Roman" w:cs="Times New Roman"/>
        </w:rPr>
        <w:t xml:space="preserve">Epperò, come si è detto in precedenza, affinché siffatto processo possa realizzarsi – e il circolo tra teoria e prassi tornare a essere virtuoso – è necessario che i soggetti ordinari siano </w:t>
      </w:r>
      <w:r w:rsidRPr="00E24AE3">
        <w:rPr>
          <w:rFonts w:ascii="Times New Roman" w:hAnsi="Times New Roman" w:cs="Times New Roman"/>
          <w:i/>
          <w:iCs/>
        </w:rPr>
        <w:t xml:space="preserve">educati </w:t>
      </w:r>
      <w:r w:rsidRPr="00E24AE3">
        <w:rPr>
          <w:rFonts w:ascii="Times New Roman" w:hAnsi="Times New Roman" w:cs="Times New Roman"/>
        </w:rPr>
        <w:t xml:space="preserve">e </w:t>
      </w:r>
      <w:r w:rsidRPr="00E24AE3">
        <w:rPr>
          <w:rFonts w:ascii="Times New Roman" w:hAnsi="Times New Roman" w:cs="Times New Roman"/>
          <w:i/>
          <w:iCs/>
        </w:rPr>
        <w:t xml:space="preserve">formati </w:t>
      </w:r>
      <w:r w:rsidRPr="00E24AE3">
        <w:rPr>
          <w:rFonts w:ascii="Times New Roman" w:hAnsi="Times New Roman" w:cs="Times New Roman"/>
        </w:rPr>
        <w:t xml:space="preserve">a esercitare pratiche riflessive, specie in un contesto – quello del capitalismo digitale – che si basa proprio sulla produzione di deficit strutturali di riflessività. L’obiettivo dell’etica critica, infatti, non può essere solo quello di fornire nozioni circa il funzionamento del capitalismo digitale. Se infatti la riflessività è considerata come la </w:t>
      </w:r>
      <w:r w:rsidRPr="00E24AE3">
        <w:rPr>
          <w:rFonts w:ascii="Times New Roman" w:hAnsi="Times New Roman" w:cs="Times New Roman"/>
          <w:i/>
          <w:iCs/>
        </w:rPr>
        <w:t xml:space="preserve">conditio sine qua </w:t>
      </w:r>
      <w:r w:rsidRPr="00E24AE3">
        <w:rPr>
          <w:rFonts w:ascii="Times New Roman" w:hAnsi="Times New Roman" w:cs="Times New Roman"/>
        </w:rPr>
        <w:t xml:space="preserve">non della critica e come il grado zero dell’etica del digitale, allora è necessario che essa si trasformi in un atteggiamento che i soggetti ordinari padroneggino e riescano ad assumere in maniera strutturale e non episodica. Nel prossimo sottoparagrafo, dunque, si mostrerà </w:t>
      </w:r>
      <w:r>
        <w:rPr>
          <w:rFonts w:ascii="Times New Roman" w:hAnsi="Times New Roman" w:cs="Times New Roman"/>
        </w:rPr>
        <w:t>che forma dovrebbe assumere l’atteggiamento critico-riflessivo,</w:t>
      </w:r>
      <w:r w:rsidRPr="00E24AE3">
        <w:rPr>
          <w:rFonts w:ascii="Times New Roman" w:hAnsi="Times New Roman" w:cs="Times New Roman"/>
        </w:rPr>
        <w:t xml:space="preserve"> mentre nel paragrafo successivo si tematizzeranno delle concrete strategie affinché questo possa concretamente innestarsi nella prassi ordinaria dei soggetti.</w:t>
      </w:r>
    </w:p>
    <w:p w14:paraId="6384E961" w14:textId="77777777" w:rsidR="00A35565" w:rsidRPr="00E24AE3" w:rsidRDefault="00A35565" w:rsidP="00A35565">
      <w:pPr>
        <w:spacing w:after="0" w:line="360" w:lineRule="auto"/>
        <w:ind w:firstLine="284"/>
        <w:jc w:val="both"/>
        <w:rPr>
          <w:rFonts w:ascii="Times New Roman" w:hAnsi="Times New Roman" w:cs="Times New Roman"/>
        </w:rPr>
      </w:pPr>
    </w:p>
    <w:p w14:paraId="7CFA0D78" w14:textId="77777777" w:rsidR="00A35565" w:rsidRPr="00E24AE3" w:rsidRDefault="00A35565" w:rsidP="00A35565">
      <w:pPr>
        <w:spacing w:after="0" w:line="360" w:lineRule="auto"/>
        <w:ind w:firstLine="284"/>
        <w:jc w:val="both"/>
        <w:rPr>
          <w:rFonts w:ascii="Times New Roman" w:hAnsi="Times New Roman" w:cs="Times New Roman"/>
        </w:rPr>
      </w:pPr>
    </w:p>
    <w:p w14:paraId="1FE3AFA1" w14:textId="2E220DD1" w:rsidR="00A35565" w:rsidRPr="00370513" w:rsidRDefault="00A35565" w:rsidP="00A35565">
      <w:pPr>
        <w:spacing w:after="0" w:line="360" w:lineRule="auto"/>
        <w:ind w:firstLine="284"/>
        <w:jc w:val="both"/>
        <w:rPr>
          <w:rFonts w:ascii="Times New Roman" w:hAnsi="Times New Roman" w:cs="Times New Roman"/>
          <w:sz w:val="26"/>
          <w:szCs w:val="26"/>
        </w:rPr>
      </w:pPr>
      <w:bookmarkStart w:id="27" w:name="_Hlk213623541"/>
      <w:r w:rsidRPr="00370513">
        <w:rPr>
          <w:rFonts w:ascii="Times New Roman" w:hAnsi="Times New Roman" w:cs="Times New Roman"/>
          <w:b/>
          <w:bCs/>
          <w:sz w:val="26"/>
          <w:szCs w:val="26"/>
        </w:rPr>
        <w:t>§1.2. Dalla critica esterna alla critica riflessiva</w:t>
      </w:r>
      <w:r w:rsidRPr="00370513">
        <w:rPr>
          <w:rFonts w:ascii="Times New Roman" w:hAnsi="Times New Roman" w:cs="Times New Roman"/>
          <w:sz w:val="26"/>
          <w:szCs w:val="26"/>
        </w:rPr>
        <w:t xml:space="preserve"> </w:t>
      </w:r>
    </w:p>
    <w:bookmarkEnd w:id="27"/>
    <w:p w14:paraId="7CD570DA" w14:textId="77777777" w:rsidR="00A35565" w:rsidRDefault="00A35565" w:rsidP="00A35565">
      <w:pPr>
        <w:spacing w:after="0" w:line="360" w:lineRule="auto"/>
        <w:ind w:firstLine="284"/>
        <w:jc w:val="both"/>
        <w:rPr>
          <w:rFonts w:ascii="Times New Roman" w:hAnsi="Times New Roman" w:cs="Times New Roman"/>
        </w:rPr>
      </w:pPr>
    </w:p>
    <w:p w14:paraId="23BD50EF" w14:textId="6C904C5E" w:rsidR="00A35565" w:rsidRDefault="0008002E" w:rsidP="00A35565">
      <w:pPr>
        <w:spacing w:after="0" w:line="360" w:lineRule="auto"/>
        <w:ind w:firstLine="284"/>
        <w:jc w:val="both"/>
        <w:rPr>
          <w:rFonts w:ascii="Times New Roman" w:hAnsi="Times New Roman" w:cs="Times New Roman"/>
        </w:rPr>
      </w:pPr>
      <w:r>
        <w:rPr>
          <w:rFonts w:ascii="Times New Roman" w:hAnsi="Times New Roman" w:cs="Times New Roman"/>
        </w:rPr>
        <w:lastRenderedPageBreak/>
        <w:t>D</w:t>
      </w:r>
      <w:r w:rsidR="00A35565">
        <w:rPr>
          <w:rFonts w:ascii="Times New Roman" w:hAnsi="Times New Roman" w:cs="Times New Roman"/>
        </w:rPr>
        <w:t xml:space="preserve">ata la necessità di riattivare pratiche riflessive, tralasciando per adesso il </w:t>
      </w:r>
      <w:r w:rsidR="00A35565">
        <w:rPr>
          <w:rFonts w:ascii="Times New Roman" w:hAnsi="Times New Roman" w:cs="Times New Roman"/>
          <w:i/>
          <w:iCs/>
        </w:rPr>
        <w:t xml:space="preserve">come </w:t>
      </w:r>
      <w:r w:rsidR="00A35565">
        <w:rPr>
          <w:rFonts w:ascii="Times New Roman" w:hAnsi="Times New Roman" w:cs="Times New Roman"/>
        </w:rPr>
        <w:t xml:space="preserve">farlo, </w:t>
      </w:r>
      <w:r w:rsidR="00A35565">
        <w:rPr>
          <w:rFonts w:ascii="Times New Roman" w:hAnsi="Times New Roman" w:cs="Times New Roman"/>
          <w:i/>
          <w:iCs/>
        </w:rPr>
        <w:t>che forma dovrebbero esse assumere</w:t>
      </w:r>
      <w:r w:rsidR="00A35565">
        <w:rPr>
          <w:rFonts w:ascii="Times New Roman" w:hAnsi="Times New Roman" w:cs="Times New Roman"/>
        </w:rPr>
        <w:t xml:space="preserve">? Nei paragrafi precedenti, infatti, si è mostrato </w:t>
      </w:r>
      <w:r w:rsidR="00A35565">
        <w:rPr>
          <w:rFonts w:ascii="Times New Roman" w:hAnsi="Times New Roman" w:cs="Times New Roman"/>
          <w:i/>
          <w:iCs/>
        </w:rPr>
        <w:t xml:space="preserve">perché </w:t>
      </w:r>
      <w:r w:rsidR="00A35565">
        <w:rPr>
          <w:rFonts w:ascii="Times New Roman" w:hAnsi="Times New Roman" w:cs="Times New Roman"/>
        </w:rPr>
        <w:t xml:space="preserve">sia fondamentale la riflessività, concentrandoci – tra le altre cose – sulla sua natura abilitante e sulla sua centralità nella formazione di una sfera pubblica critica, capace cioè di contestare l’attuale stato di cose e di coagulare consenso attorno ai princìpi etici individuati dall’etica applicata. Nel prossimo paragrafo, invece, si mostrerà </w:t>
      </w:r>
      <w:r w:rsidR="00A35565">
        <w:rPr>
          <w:rFonts w:ascii="Times New Roman" w:hAnsi="Times New Roman" w:cs="Times New Roman"/>
          <w:i/>
          <w:iCs/>
        </w:rPr>
        <w:t xml:space="preserve">come </w:t>
      </w:r>
      <w:r w:rsidR="00A35565">
        <w:rPr>
          <w:rFonts w:ascii="Times New Roman" w:hAnsi="Times New Roman" w:cs="Times New Roman"/>
        </w:rPr>
        <w:t xml:space="preserve">questo processo possa essere </w:t>
      </w:r>
      <w:r w:rsidR="00A35565">
        <w:rPr>
          <w:rFonts w:ascii="Times New Roman" w:hAnsi="Times New Roman" w:cs="Times New Roman"/>
          <w:i/>
          <w:iCs/>
        </w:rPr>
        <w:t>iniziato</w:t>
      </w:r>
      <w:r w:rsidR="00A35565">
        <w:rPr>
          <w:rFonts w:ascii="Times New Roman" w:hAnsi="Times New Roman" w:cs="Times New Roman"/>
        </w:rPr>
        <w:t xml:space="preserve">, tematizzando la nozione di pedagogia digitale critica. In queste pagine, dunque, non ci interrogheremo né sul perché né sul come riattivare la riflessività, quanto sulla </w:t>
      </w:r>
      <w:r w:rsidR="00A35565">
        <w:rPr>
          <w:rFonts w:ascii="Times New Roman" w:hAnsi="Times New Roman" w:cs="Times New Roman"/>
          <w:i/>
          <w:iCs/>
        </w:rPr>
        <w:t xml:space="preserve">forma </w:t>
      </w:r>
      <w:r w:rsidR="00A35565">
        <w:rPr>
          <w:rFonts w:ascii="Times New Roman" w:hAnsi="Times New Roman" w:cs="Times New Roman"/>
        </w:rPr>
        <w:t>che essa dovrebbe assumere.</w:t>
      </w:r>
    </w:p>
    <w:p w14:paraId="30D69FD7"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Nel corso della nostra ricostruzione della nozione di riflessività (cfr. </w:t>
      </w:r>
      <w:proofErr w:type="spellStart"/>
      <w:r>
        <w:rPr>
          <w:rFonts w:ascii="Times New Roman" w:hAnsi="Times New Roman" w:cs="Times New Roman"/>
          <w:i/>
          <w:iCs/>
        </w:rPr>
        <w:t>supra</w:t>
      </w:r>
      <w:proofErr w:type="spellEnd"/>
      <w:r>
        <w:rPr>
          <w:rFonts w:ascii="Times New Roman" w:hAnsi="Times New Roman" w:cs="Times New Roman"/>
        </w:rPr>
        <w:t xml:space="preserve">, cap. II), ci siamo già imbattuti in una nozione utile per tentare di imbastire una risposta a questa domanda, ovvero il concetto di “comportamento critico” elaborato da Horkheimer in </w:t>
      </w:r>
      <w:r>
        <w:rPr>
          <w:rFonts w:ascii="Times New Roman" w:hAnsi="Times New Roman" w:cs="Times New Roman"/>
          <w:i/>
          <w:iCs/>
        </w:rPr>
        <w:t>Teoria tradizionale e teoria critica</w:t>
      </w:r>
      <w:r>
        <w:rPr>
          <w:rFonts w:ascii="Times New Roman" w:hAnsi="Times New Roman" w:cs="Times New Roman"/>
        </w:rPr>
        <w:t xml:space="preserve">. Con questa espressione, Horkheimer – in maniera simile </w:t>
      </w:r>
      <w:proofErr w:type="gramStart"/>
      <w:r>
        <w:rPr>
          <w:rFonts w:ascii="Times New Roman" w:hAnsi="Times New Roman" w:cs="Times New Roman"/>
        </w:rPr>
        <w:t>ad</w:t>
      </w:r>
      <w:proofErr w:type="gramEnd"/>
      <w:r>
        <w:rPr>
          <w:rFonts w:ascii="Times New Roman" w:hAnsi="Times New Roman" w:cs="Times New Roman"/>
        </w:rPr>
        <w:t xml:space="preserve"> Adorno – intendeva una particolare posizione pratica, un vero e proprio atteggiamento, nei confronti del dato storico-sociale. Secondo l’autore, infatti, il comportamento critico non si configura come una mera presa d’atto di alcune contraddizioni sociali, ma come un vero e proprio rovesciamento </w:t>
      </w:r>
      <w:r>
        <w:rPr>
          <w:rFonts w:ascii="Times New Roman" w:hAnsi="Times New Roman" w:cs="Times New Roman"/>
          <w:i/>
          <w:iCs/>
        </w:rPr>
        <w:t>delle forme della prassi</w:t>
      </w:r>
      <w:r>
        <w:rPr>
          <w:rFonts w:ascii="Times New Roman" w:hAnsi="Times New Roman" w:cs="Times New Roman"/>
        </w:rPr>
        <w:t xml:space="preserve">, in virtù del quale è possibile abbandonare il “comportamento individuale immediato” e assumerne uno riflessivo, al quale «manca ogni fiducia nella norma che la vita sociale, così come si configura, mette nelle mani di ciascuno» (Horkheimer, 2005: 28). </w:t>
      </w:r>
    </w:p>
    <w:p w14:paraId="34BECBBB"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Il comportamento critico, insomma, non è un “guizzo” intellettuale, ma un vero e proprio atteggiamento eretto a sistema, in virtù del quale le patologie sociali non sono esclusivamente intuite. Piuttosto, quando si assume un comportamento critico, «il carattere discorde della totalità sociale, nella sua forma attuale, si sviluppa in contraddizione cosciente» (Ibidem) e le forme di autolegittimazione e autogiustificazione della società «perdono il carattere della pura fattualità» (Ibidem). Il comportamento critico, insomma, non è un atto isolato, quanto una disposizione etico-pratica continua nel tempo, in virtù della quale i soggetti rinunciano a prendere per buone le pratiche sociali, pretendendo</w:t>
      </w:r>
      <w:r>
        <w:rPr>
          <w:rFonts w:ascii="Times New Roman" w:hAnsi="Times New Roman" w:cs="Times New Roman"/>
          <w:i/>
          <w:iCs/>
        </w:rPr>
        <w:t xml:space="preserve"> </w:t>
      </w:r>
      <w:r>
        <w:rPr>
          <w:rFonts w:ascii="Times New Roman" w:hAnsi="Times New Roman" w:cs="Times New Roman"/>
        </w:rPr>
        <w:t>che esse vengano sistematicamente giustificate.</w:t>
      </w:r>
    </w:p>
    <w:p w14:paraId="169A897F"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A nostro avviso, questa è la forma della riflessività che l’etica critica del capitalismo digitale dovrebbe assumere quale suo obiettivo normativo, per un duplice ordine di ragioni strettamente collegate. Infatti, nonostante nel corso della nostra analisi ci siamo </w:t>
      </w:r>
      <w:r>
        <w:rPr>
          <w:rFonts w:ascii="Times New Roman" w:hAnsi="Times New Roman" w:cs="Times New Roman"/>
        </w:rPr>
        <w:lastRenderedPageBreak/>
        <w:t xml:space="preserve">soffermati sui deficit strutturali di riflessività prodotti dal capitalismo digitale, sarebbe ingenuo negare come – in alcuni frangenti – i soggetti abbiano colto la problematicità dell’attuale organizzazione sociale. Questi momenti riflessivi segnalano, come si è detto in precedenza, l’incapacità del capitalismo digitale di sradicare del tutto le capacità riflessive dei soggetti, e dunque mostrano come in realtà esistano degli spiragli in cui inserire la leva della critica e allargare lo spazio dell’etica. </w:t>
      </w:r>
    </w:p>
    <w:p w14:paraId="41998855"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Nondimeno, però, sarebbe altrettanto ingenuo negare che questi momenti riflessivi si siano – dopo una fase d’indignazione – sgonfiati piuttosto rapidamente, lasciando nuovamente campo libero alle pratiche di dominio del capitalismo digitale. Il punto, insomma, è che questi momenti critico-riflessivi non si sono mai effettivamente tradotti nell’assunzione di un comportamento critico strutturato, nonostante essi fossero riusciti a “rompere” i deficit strutturali di riflessività. Questa difficoltà, a nostro avviso, è dipesa da due ragioni strettamente interconnesse, che riguardano il tipo di critica </w:t>
      </w:r>
      <w:proofErr w:type="gramStart"/>
      <w:r>
        <w:rPr>
          <w:rFonts w:ascii="Times New Roman" w:hAnsi="Times New Roman" w:cs="Times New Roman"/>
        </w:rPr>
        <w:t>messo</w:t>
      </w:r>
      <w:r>
        <w:rPr>
          <w:rFonts w:ascii="Times New Roman" w:hAnsi="Times New Roman" w:cs="Times New Roman"/>
        </w:rPr>
        <w:tab/>
        <w:t>in campo</w:t>
      </w:r>
      <w:proofErr w:type="gramEnd"/>
      <w:r>
        <w:rPr>
          <w:rFonts w:ascii="Times New Roman" w:hAnsi="Times New Roman" w:cs="Times New Roman"/>
        </w:rPr>
        <w:t xml:space="preserve"> dai soggetti e il suo rapporto col processo di innovazione tecnologica tipico del capitalismo digitale.</w:t>
      </w:r>
    </w:p>
    <w:p w14:paraId="3A0FEB63"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Per tematizzare queste questioni, è utile ripercorrere – seppur brevemente – le reazioni seguite a quello che, a oggi, è stato il più importante scandalo riguardante le piattaforme digitali, ovvero il caso Cambridge </w:t>
      </w:r>
      <w:proofErr w:type="spellStart"/>
      <w:r>
        <w:rPr>
          <w:rFonts w:ascii="Times New Roman" w:hAnsi="Times New Roman" w:cs="Times New Roman"/>
        </w:rPr>
        <w:t>Analytica</w:t>
      </w:r>
      <w:proofErr w:type="spellEnd"/>
      <w:r>
        <w:rPr>
          <w:rFonts w:ascii="Times New Roman" w:hAnsi="Times New Roman" w:cs="Times New Roman"/>
        </w:rPr>
        <w:t xml:space="preserve">. Emerso pubblicamente nel 2018 a seguito di diverse inchieste giornalistiche, il caso è stato infatti un (apparente) punto di svolta nel dibattito globale sulla </w:t>
      </w:r>
      <w:r>
        <w:rPr>
          <w:rFonts w:ascii="Times New Roman" w:hAnsi="Times New Roman" w:cs="Times New Roman"/>
          <w:i/>
          <w:iCs/>
        </w:rPr>
        <w:t>privacy</w:t>
      </w:r>
      <w:r>
        <w:rPr>
          <w:rFonts w:ascii="Times New Roman" w:hAnsi="Times New Roman" w:cs="Times New Roman"/>
        </w:rPr>
        <w:t xml:space="preserve">, la profilazione e la capacità delle piattaforme di influenzare la vita politica. Sostanzialmente, le inchieste rivelarono che Cambridge </w:t>
      </w:r>
      <w:proofErr w:type="spellStart"/>
      <w:r>
        <w:rPr>
          <w:rFonts w:ascii="Times New Roman" w:hAnsi="Times New Roman" w:cs="Times New Roman"/>
        </w:rPr>
        <w:t>Analytica</w:t>
      </w:r>
      <w:proofErr w:type="spellEnd"/>
      <w:r>
        <w:rPr>
          <w:rFonts w:ascii="Times New Roman" w:hAnsi="Times New Roman" w:cs="Times New Roman"/>
        </w:rPr>
        <w:t xml:space="preserve"> – società di consulenza politica legata al gruppo britannico SCL (Strategic </w:t>
      </w:r>
      <w:proofErr w:type="spellStart"/>
      <w:r>
        <w:rPr>
          <w:rFonts w:ascii="Times New Roman" w:hAnsi="Times New Roman" w:cs="Times New Roman"/>
        </w:rPr>
        <w:t>Communication</w:t>
      </w:r>
      <w:proofErr w:type="spellEnd"/>
      <w:r>
        <w:rPr>
          <w:rFonts w:ascii="Times New Roman" w:hAnsi="Times New Roman" w:cs="Times New Roman"/>
        </w:rPr>
        <w:t xml:space="preserve"> </w:t>
      </w:r>
      <w:proofErr w:type="spellStart"/>
      <w:r>
        <w:rPr>
          <w:rFonts w:ascii="Times New Roman" w:hAnsi="Times New Roman" w:cs="Times New Roman"/>
        </w:rPr>
        <w:t>Laboratories</w:t>
      </w:r>
      <w:proofErr w:type="spellEnd"/>
      <w:r>
        <w:rPr>
          <w:rFonts w:ascii="Times New Roman" w:hAnsi="Times New Roman" w:cs="Times New Roman"/>
        </w:rPr>
        <w:t xml:space="preserve">) – </w:t>
      </w:r>
      <w:r w:rsidRPr="00313018">
        <w:rPr>
          <w:rFonts w:ascii="Times New Roman" w:hAnsi="Times New Roman" w:cs="Times New Roman"/>
        </w:rPr>
        <w:t xml:space="preserve">aveva acquisito e utilizzato in modo illecito i dati di </w:t>
      </w:r>
      <w:r>
        <w:rPr>
          <w:rFonts w:ascii="Times New Roman" w:hAnsi="Times New Roman" w:cs="Times New Roman"/>
        </w:rPr>
        <w:t>circa 87 milioni</w:t>
      </w:r>
      <w:r w:rsidRPr="00313018">
        <w:rPr>
          <w:rFonts w:ascii="Times New Roman" w:hAnsi="Times New Roman" w:cs="Times New Roman"/>
        </w:rPr>
        <w:t xml:space="preserve"> di utenti di Facebook per scopi di </w:t>
      </w:r>
      <w:proofErr w:type="spellStart"/>
      <w:r w:rsidRPr="00313018">
        <w:rPr>
          <w:rFonts w:ascii="Times New Roman" w:hAnsi="Times New Roman" w:cs="Times New Roman"/>
          <w:i/>
          <w:iCs/>
        </w:rPr>
        <w:t>micr</w:t>
      </w:r>
      <w:r w:rsidRPr="00F34D75">
        <w:rPr>
          <w:rFonts w:ascii="Times New Roman" w:hAnsi="Times New Roman" w:cs="Times New Roman"/>
          <w:i/>
          <w:iCs/>
        </w:rPr>
        <w:t>o</w:t>
      </w:r>
      <w:r w:rsidRPr="00313018">
        <w:rPr>
          <w:rFonts w:ascii="Times New Roman" w:hAnsi="Times New Roman" w:cs="Times New Roman"/>
          <w:i/>
          <w:iCs/>
        </w:rPr>
        <w:t>targeting</w:t>
      </w:r>
      <w:proofErr w:type="spellEnd"/>
      <w:r w:rsidRPr="00313018">
        <w:rPr>
          <w:rFonts w:ascii="Times New Roman" w:hAnsi="Times New Roman" w:cs="Times New Roman"/>
        </w:rPr>
        <w:t xml:space="preserve"> politico</w:t>
      </w:r>
      <w:r>
        <w:rPr>
          <w:rFonts w:ascii="Times New Roman" w:hAnsi="Times New Roman" w:cs="Times New Roman"/>
        </w:rPr>
        <w:t xml:space="preserve">, costruendo attraverso questi dati dei </w:t>
      </w:r>
      <w:proofErr w:type="gramStart"/>
      <w:r>
        <w:rPr>
          <w:rFonts w:ascii="Times New Roman" w:hAnsi="Times New Roman" w:cs="Times New Roman"/>
        </w:rPr>
        <w:t>profili  capaci</w:t>
      </w:r>
      <w:proofErr w:type="gramEnd"/>
      <w:r>
        <w:rPr>
          <w:rFonts w:ascii="Times New Roman" w:hAnsi="Times New Roman" w:cs="Times New Roman"/>
        </w:rPr>
        <w:t xml:space="preserve"> di associare </w:t>
      </w:r>
      <w:r w:rsidRPr="00313018">
        <w:rPr>
          <w:rFonts w:ascii="Times New Roman" w:hAnsi="Times New Roman" w:cs="Times New Roman"/>
        </w:rPr>
        <w:t xml:space="preserve">tratti di personalità a preferenze politiche e sociali. L’obiettivo era </w:t>
      </w:r>
      <w:r>
        <w:rPr>
          <w:rFonts w:ascii="Times New Roman" w:hAnsi="Times New Roman" w:cs="Times New Roman"/>
        </w:rPr>
        <w:t xml:space="preserve">fondamentalmente quello di ottimizzare e personalizzare la comunicazione elettorale, così influenzando il comportamento dei votanti. </w:t>
      </w:r>
    </w:p>
    <w:p w14:paraId="0FC60BE3" w14:textId="7B88A323"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Ora, a seguito dello scandalo – come riportato da diversi studi anche quantitativi (Brown, 2018; Flew, 2019; Hinds </w:t>
      </w:r>
      <w:r>
        <w:rPr>
          <w:rFonts w:ascii="Times New Roman" w:hAnsi="Times New Roman" w:cs="Times New Roman"/>
          <w:i/>
          <w:iCs/>
        </w:rPr>
        <w:t>et al.</w:t>
      </w:r>
      <w:r>
        <w:rPr>
          <w:rFonts w:ascii="Times New Roman" w:hAnsi="Times New Roman" w:cs="Times New Roman"/>
        </w:rPr>
        <w:t>, 2020</w:t>
      </w:r>
      <w:proofErr w:type="gramStart"/>
      <w:r>
        <w:rPr>
          <w:rFonts w:ascii="Times New Roman" w:hAnsi="Times New Roman" w:cs="Times New Roman"/>
        </w:rPr>
        <w:t>)  –</w:t>
      </w:r>
      <w:proofErr w:type="gramEnd"/>
      <w:r>
        <w:rPr>
          <w:rFonts w:ascii="Times New Roman" w:hAnsi="Times New Roman" w:cs="Times New Roman"/>
        </w:rPr>
        <w:t xml:space="preserve"> la fiducia nei confronti delle piattaforme digitali crollò drasticamente. Inoltre, nei mesi e negli anni successivi alla pubblicazione delle inchieste giornalistiche, il caso Cambridge </w:t>
      </w:r>
      <w:proofErr w:type="spellStart"/>
      <w:r>
        <w:rPr>
          <w:rFonts w:ascii="Times New Roman" w:hAnsi="Times New Roman" w:cs="Times New Roman"/>
        </w:rPr>
        <w:t>Analytica</w:t>
      </w:r>
      <w:proofErr w:type="spellEnd"/>
      <w:r>
        <w:rPr>
          <w:rFonts w:ascii="Times New Roman" w:hAnsi="Times New Roman" w:cs="Times New Roman"/>
        </w:rPr>
        <w:t xml:space="preserve"> ha occupato un posto centrale </w:t>
      </w:r>
      <w:r>
        <w:rPr>
          <w:rFonts w:ascii="Times New Roman" w:hAnsi="Times New Roman" w:cs="Times New Roman"/>
        </w:rPr>
        <w:lastRenderedPageBreak/>
        <w:t xml:space="preserve">nell’opinione pubblica, come testimoniato dall’enorme successo di diversi prodotti editoriali, come il documentario </w:t>
      </w:r>
      <w:r>
        <w:rPr>
          <w:rFonts w:ascii="Times New Roman" w:hAnsi="Times New Roman" w:cs="Times New Roman"/>
          <w:i/>
          <w:iCs/>
        </w:rPr>
        <w:t>The Social Dilemma</w:t>
      </w:r>
      <w:r>
        <w:rPr>
          <w:rFonts w:ascii="Times New Roman" w:hAnsi="Times New Roman" w:cs="Times New Roman"/>
        </w:rPr>
        <w:t xml:space="preserve">, l’inchiesta sui </w:t>
      </w:r>
      <w:r>
        <w:rPr>
          <w:rFonts w:ascii="Times New Roman" w:hAnsi="Times New Roman" w:cs="Times New Roman"/>
          <w:i/>
          <w:iCs/>
        </w:rPr>
        <w:t xml:space="preserve">Facebook Papers </w:t>
      </w:r>
      <w:r>
        <w:rPr>
          <w:rFonts w:ascii="Times New Roman" w:hAnsi="Times New Roman" w:cs="Times New Roman"/>
        </w:rPr>
        <w:t xml:space="preserve">(Frenkel &amp; Kang, 2021), il libro della </w:t>
      </w:r>
      <w:r>
        <w:rPr>
          <w:rFonts w:ascii="Times New Roman" w:hAnsi="Times New Roman" w:cs="Times New Roman"/>
          <w:i/>
          <w:iCs/>
        </w:rPr>
        <w:t xml:space="preserve">whistleblower </w:t>
      </w:r>
      <w:r>
        <w:rPr>
          <w:rFonts w:ascii="Times New Roman" w:hAnsi="Times New Roman" w:cs="Times New Roman"/>
        </w:rPr>
        <w:t xml:space="preserve">Brittanny Kaiser (2019) intitolato </w:t>
      </w:r>
      <w:r>
        <w:rPr>
          <w:rFonts w:ascii="Times New Roman" w:hAnsi="Times New Roman" w:cs="Times New Roman"/>
          <w:i/>
          <w:iCs/>
        </w:rPr>
        <w:t>La dittatura dei dati</w:t>
      </w:r>
      <w:r>
        <w:rPr>
          <w:rFonts w:ascii="Times New Roman" w:hAnsi="Times New Roman" w:cs="Times New Roman"/>
        </w:rPr>
        <w:t xml:space="preserve"> e, da ultimo, lo stesso lavoro sul capitalismo della sorveglianza pubblicato da Zuboff nel 2019. Da un punto di vista contenutistico, questi prodotti non aggiungevano sostanzialmente nulla alla già solida letteratura accademica sulla profilazione e la governamentalità algoritmica, ma la loro inedita diffusione nella società civile pareva essere il preludio a forme di protesta politicamente rappresentabili, capaci di produrre un’effettiva </w:t>
      </w:r>
      <w:r>
        <w:rPr>
          <w:rFonts w:ascii="Times New Roman" w:hAnsi="Times New Roman" w:cs="Times New Roman"/>
          <w:i/>
          <w:iCs/>
        </w:rPr>
        <w:t xml:space="preserve">governance </w:t>
      </w:r>
      <w:r>
        <w:rPr>
          <w:rFonts w:ascii="Times New Roman" w:hAnsi="Times New Roman" w:cs="Times New Roman"/>
        </w:rPr>
        <w:t xml:space="preserve">delle nuove tecnologie. </w:t>
      </w:r>
    </w:p>
    <w:p w14:paraId="3BC2AB8D"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Questo scenario, tuttavia, non si è concretizzato. E, a nostro avviso, ciò non è dipeso solo dalle poderose pratiche di adattamento e rebranding </w:t>
      </w:r>
      <w:proofErr w:type="gramStart"/>
      <w:r>
        <w:rPr>
          <w:rFonts w:ascii="Times New Roman" w:hAnsi="Times New Roman" w:cs="Times New Roman"/>
        </w:rPr>
        <w:t>messe in campo</w:t>
      </w:r>
      <w:proofErr w:type="gramEnd"/>
      <w:r>
        <w:rPr>
          <w:rFonts w:ascii="Times New Roman" w:hAnsi="Times New Roman" w:cs="Times New Roman"/>
        </w:rPr>
        <w:t xml:space="preserve"> dalle piattaforme (</w:t>
      </w:r>
      <w:proofErr w:type="spellStart"/>
      <w:r>
        <w:rPr>
          <w:rFonts w:ascii="Times New Roman" w:hAnsi="Times New Roman" w:cs="Times New Roman"/>
        </w:rPr>
        <w:t>Mejindes</w:t>
      </w:r>
      <w:proofErr w:type="spellEnd"/>
      <w:r>
        <w:rPr>
          <w:rFonts w:ascii="Times New Roman" w:hAnsi="Times New Roman" w:cs="Times New Roman"/>
        </w:rPr>
        <w:t xml:space="preserve"> &amp; Botha, 2024), ma anche dal fatto che le forme di critica che si sono sviluppate in quella fase non erano adeguate a contestare, in maniera sistemica, la natura del dominio del capitalismo digitale. </w:t>
      </w:r>
    </w:p>
    <w:p w14:paraId="363C20E2"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Come è stato rilevato da un importante studio quantitativo condotto dall’Università di Bristol, infatti, nonostante le pratiche di Facebook e della piattaforme fossero considerate, sostanzialmente all’unanimità, incompatibili con gli schemi assiologici delle società occidentali liberaldemocratiche, nondimeno, «nonostante queste opinioni, i soggetti intervistati non hanno eliminato i loro account, non hanno modificato le impostazioni per la privacy e non hanno neppure espresso troppa preoccupazione» (Hinds </w:t>
      </w:r>
      <w:r>
        <w:rPr>
          <w:rFonts w:ascii="Times New Roman" w:hAnsi="Times New Roman" w:cs="Times New Roman"/>
          <w:i/>
          <w:iCs/>
        </w:rPr>
        <w:t>et al.</w:t>
      </w:r>
      <w:r>
        <w:rPr>
          <w:rFonts w:ascii="Times New Roman" w:hAnsi="Times New Roman" w:cs="Times New Roman"/>
        </w:rPr>
        <w:t xml:space="preserve">, 2020: 2). I risultati a cui arriva lo studio appaiono dunque paradossali: i soggetti riconoscono l’incompatibilità delle pratiche portate avanti dalle piattaforme con il loro orientamento assiologico, dunque si indignano e si fanno sospettosi, ma – nel concreto – non modificano strutturalmente il loro comportamento in relazione alle nuove tecnologie, essendo convinti che a) quello di Cambridge </w:t>
      </w:r>
      <w:proofErr w:type="spellStart"/>
      <w:r>
        <w:rPr>
          <w:rFonts w:ascii="Times New Roman" w:hAnsi="Times New Roman" w:cs="Times New Roman"/>
        </w:rPr>
        <w:t>Analytica</w:t>
      </w:r>
      <w:proofErr w:type="spellEnd"/>
      <w:r>
        <w:rPr>
          <w:rFonts w:ascii="Times New Roman" w:hAnsi="Times New Roman" w:cs="Times New Roman"/>
        </w:rPr>
        <w:t xml:space="preserve"> sia stato «solo un caso» (Ibidem) e, b), che, comunque, «non impatta direttamente su di loro» (Ibidem). In breve: i soggetti si indignano perché riconoscono che quelle portate avanti dalle piattaforme sono pratiche </w:t>
      </w:r>
      <w:r>
        <w:rPr>
          <w:rFonts w:ascii="Times New Roman" w:hAnsi="Times New Roman" w:cs="Times New Roman"/>
          <w:i/>
          <w:iCs/>
        </w:rPr>
        <w:t>moralmente inaccettabili</w:t>
      </w:r>
      <w:r>
        <w:rPr>
          <w:rFonts w:ascii="Times New Roman" w:hAnsi="Times New Roman" w:cs="Times New Roman"/>
        </w:rPr>
        <w:t xml:space="preserve">, ma la loro indignazione non si traduce in azione politica perché essi </w:t>
      </w:r>
      <w:r>
        <w:rPr>
          <w:rFonts w:ascii="Times New Roman" w:hAnsi="Times New Roman" w:cs="Times New Roman"/>
          <w:i/>
          <w:iCs/>
        </w:rPr>
        <w:t>non vedono in esse le stimmate del dominio</w:t>
      </w:r>
      <w:r>
        <w:rPr>
          <w:rFonts w:ascii="Times New Roman" w:hAnsi="Times New Roman" w:cs="Times New Roman"/>
        </w:rPr>
        <w:t xml:space="preserve">, quanto una serie di azioni – certamente condannabili – </w:t>
      </w:r>
      <w:r>
        <w:rPr>
          <w:rFonts w:ascii="Times New Roman" w:hAnsi="Times New Roman" w:cs="Times New Roman"/>
          <w:i/>
          <w:iCs/>
        </w:rPr>
        <w:t>che tuttavia non sono la norma</w:t>
      </w:r>
      <w:r>
        <w:rPr>
          <w:rFonts w:ascii="Times New Roman" w:hAnsi="Times New Roman" w:cs="Times New Roman"/>
        </w:rPr>
        <w:t>.</w:t>
      </w:r>
    </w:p>
    <w:p w14:paraId="3BC63DB7"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A nostro avviso, è esattamente per questa ragione che le legittime pratiche di contestazione emerse dopo il caso Cambridge </w:t>
      </w:r>
      <w:proofErr w:type="spellStart"/>
      <w:r>
        <w:rPr>
          <w:rFonts w:ascii="Times New Roman" w:hAnsi="Times New Roman" w:cs="Times New Roman"/>
        </w:rPr>
        <w:t>Analytica</w:t>
      </w:r>
      <w:proofErr w:type="spellEnd"/>
      <w:r>
        <w:rPr>
          <w:rFonts w:ascii="Times New Roman" w:hAnsi="Times New Roman" w:cs="Times New Roman"/>
        </w:rPr>
        <w:t xml:space="preserve"> non si sono tradotte in movimenti </w:t>
      </w:r>
      <w:r>
        <w:rPr>
          <w:rFonts w:ascii="Times New Roman" w:hAnsi="Times New Roman" w:cs="Times New Roman"/>
        </w:rPr>
        <w:lastRenderedPageBreak/>
        <w:t xml:space="preserve">politici capaci di organizzarsi attorno alla richiesta di una </w:t>
      </w:r>
      <w:r>
        <w:rPr>
          <w:rFonts w:ascii="Times New Roman" w:hAnsi="Times New Roman" w:cs="Times New Roman"/>
          <w:i/>
          <w:iCs/>
        </w:rPr>
        <w:t xml:space="preserve">governance </w:t>
      </w:r>
      <w:r>
        <w:rPr>
          <w:rFonts w:ascii="Times New Roman" w:hAnsi="Times New Roman" w:cs="Times New Roman"/>
        </w:rPr>
        <w:t xml:space="preserve">del capitalismo digitale. La questione, infatti, non riguarda solo la poderosa – e comunque non trascurabile – strategia di adattamento e rebranding </w:t>
      </w:r>
      <w:proofErr w:type="gramStart"/>
      <w:r>
        <w:rPr>
          <w:rFonts w:ascii="Times New Roman" w:hAnsi="Times New Roman" w:cs="Times New Roman"/>
        </w:rPr>
        <w:t>messa in campo</w:t>
      </w:r>
      <w:proofErr w:type="gramEnd"/>
      <w:r>
        <w:rPr>
          <w:rFonts w:ascii="Times New Roman" w:hAnsi="Times New Roman" w:cs="Times New Roman"/>
        </w:rPr>
        <w:t xml:space="preserve"> da Meta</w:t>
      </w:r>
      <w:r>
        <w:rPr>
          <w:rStyle w:val="Rimandonotaapidipagina"/>
          <w:rFonts w:ascii="Times New Roman" w:hAnsi="Times New Roman" w:cs="Times New Roman"/>
        </w:rPr>
        <w:footnoteReference w:id="73"/>
      </w:r>
      <w:r>
        <w:rPr>
          <w:rFonts w:ascii="Times New Roman" w:hAnsi="Times New Roman" w:cs="Times New Roman"/>
        </w:rPr>
        <w:t xml:space="preserve">, ma anche il fatto che l’opposizione nei confronti delle piattaforme ha tematizzato le singole pratiche da queste utilizzate </w:t>
      </w:r>
      <w:r>
        <w:rPr>
          <w:rFonts w:ascii="Times New Roman" w:hAnsi="Times New Roman" w:cs="Times New Roman"/>
          <w:i/>
          <w:iCs/>
        </w:rPr>
        <w:t>e non la forma stessa del loro dominio</w:t>
      </w:r>
      <w:r>
        <w:rPr>
          <w:rFonts w:ascii="Times New Roman" w:hAnsi="Times New Roman" w:cs="Times New Roman"/>
        </w:rPr>
        <w:t xml:space="preserve">. Ciò, ovviamente, non significa che non ci siano state </w:t>
      </w:r>
      <w:r>
        <w:rPr>
          <w:rFonts w:ascii="Times New Roman" w:hAnsi="Times New Roman" w:cs="Times New Roman"/>
          <w:i/>
          <w:iCs/>
        </w:rPr>
        <w:t>critiche</w:t>
      </w:r>
      <w:r>
        <w:rPr>
          <w:rFonts w:ascii="Times New Roman" w:hAnsi="Times New Roman" w:cs="Times New Roman"/>
        </w:rPr>
        <w:t xml:space="preserve">. E tuttavia, se inquadriamo le rilevazioni quantitative effettuate da Hinds e colleghi in una tassonomia qualitativa, ciò che emerge è che l’opposizione dei soggetti e, sotto certi aspetti, anche dell’opinione pubblica nei confronti dello scandalo Cambridge </w:t>
      </w:r>
      <w:proofErr w:type="spellStart"/>
      <w:r>
        <w:rPr>
          <w:rFonts w:ascii="Times New Roman" w:hAnsi="Times New Roman" w:cs="Times New Roman"/>
        </w:rPr>
        <w:t>Analytica</w:t>
      </w:r>
      <w:proofErr w:type="spellEnd"/>
      <w:r>
        <w:rPr>
          <w:rFonts w:ascii="Times New Roman" w:hAnsi="Times New Roman" w:cs="Times New Roman"/>
        </w:rPr>
        <w:t xml:space="preserve"> ha assunto soprattutto la forma della </w:t>
      </w:r>
      <w:r>
        <w:rPr>
          <w:rFonts w:ascii="Times New Roman" w:hAnsi="Times New Roman" w:cs="Times New Roman"/>
          <w:i/>
          <w:iCs/>
        </w:rPr>
        <w:t xml:space="preserve">critica esterna </w:t>
      </w:r>
      <w:r>
        <w:rPr>
          <w:rFonts w:ascii="Times New Roman" w:hAnsi="Times New Roman" w:cs="Times New Roman"/>
        </w:rPr>
        <w:t xml:space="preserve">(Jaeggi, 2021), e in particolare della </w:t>
      </w:r>
      <w:r>
        <w:rPr>
          <w:rFonts w:ascii="Times New Roman" w:hAnsi="Times New Roman" w:cs="Times New Roman"/>
          <w:i/>
          <w:iCs/>
        </w:rPr>
        <w:t>critica morale</w:t>
      </w:r>
      <w:r>
        <w:rPr>
          <w:rFonts w:ascii="Times New Roman" w:hAnsi="Times New Roman" w:cs="Times New Roman"/>
        </w:rPr>
        <w:t xml:space="preserve"> (Jaeggi &amp; Fraser, 2019). </w:t>
      </w:r>
    </w:p>
    <w:p w14:paraId="3F3A777D" w14:textId="77777777" w:rsidR="00A35565" w:rsidRPr="000B66B3"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Con critica </w:t>
      </w:r>
      <w:r w:rsidRPr="000B66B3">
        <w:rPr>
          <w:rFonts w:ascii="Times New Roman" w:hAnsi="Times New Roman" w:cs="Times New Roman"/>
          <w:i/>
          <w:iCs/>
        </w:rPr>
        <w:t>esterna</w:t>
      </w:r>
      <w:r>
        <w:rPr>
          <w:rFonts w:ascii="Times New Roman" w:hAnsi="Times New Roman" w:cs="Times New Roman"/>
        </w:rPr>
        <w:t xml:space="preserve">, infatti, si intende un approccio teorico che «procede misurando una data situazione esistente – nel nostro esempio, le pratiche di profilazione, </w:t>
      </w:r>
      <w:r>
        <w:rPr>
          <w:rFonts w:ascii="Times New Roman" w:hAnsi="Times New Roman" w:cs="Times New Roman"/>
          <w:i/>
          <w:iCs/>
        </w:rPr>
        <w:t>data mining</w:t>
      </w:r>
      <w:r>
        <w:rPr>
          <w:rFonts w:ascii="Times New Roman" w:hAnsi="Times New Roman" w:cs="Times New Roman"/>
        </w:rPr>
        <w:t xml:space="preserve"> e manipolazione operate da Cambridge </w:t>
      </w:r>
      <w:proofErr w:type="spellStart"/>
      <w:r>
        <w:rPr>
          <w:rFonts w:ascii="Times New Roman" w:hAnsi="Times New Roman" w:cs="Times New Roman"/>
        </w:rPr>
        <w:t>Analyitca</w:t>
      </w:r>
      <w:proofErr w:type="spellEnd"/>
      <w:r>
        <w:rPr>
          <w:rFonts w:ascii="Times New Roman" w:hAnsi="Times New Roman" w:cs="Times New Roman"/>
        </w:rPr>
        <w:t xml:space="preserve"> – in termini di pretese che vanno oltre i princìpi in essa stabiliti» (Jaeggi, 2021: 255). Questa forma della critica, insomma, non tematizza i rapporti immanenti a una data costellazione sociale, ricostruendone la natura sistemica e funzionale, ma mette a confronto il suo dispiegarsi con alcuni princìpi «introdotti dall’esterno» (Ibidem). La critica esterna, dunque, pur cogliendo una certa indesiderabilità morale di un dato stato di cose, </w:t>
      </w:r>
      <w:r>
        <w:rPr>
          <w:rFonts w:ascii="Times New Roman" w:hAnsi="Times New Roman" w:cs="Times New Roman"/>
          <w:i/>
          <w:iCs/>
        </w:rPr>
        <w:t>non ne ricostruisce l’intimo dispiegarsi</w:t>
      </w:r>
      <w:r>
        <w:rPr>
          <w:rFonts w:ascii="Times New Roman" w:hAnsi="Times New Roman" w:cs="Times New Roman"/>
        </w:rPr>
        <w:t xml:space="preserve">, ma si limita ad applicare «un criterio normativo esterno […], indipendentemente dal fatto che esso sia ritenuto tale all’interno di una comunità o di una struttura istituzionale sociale esistente» (Ivi: 256). Questo approccio è ancora più marcato in quella particolare forma di critica esterna che è la critica </w:t>
      </w:r>
      <w:r w:rsidRPr="00C958A4">
        <w:rPr>
          <w:rFonts w:ascii="Times New Roman" w:hAnsi="Times New Roman" w:cs="Times New Roman"/>
          <w:i/>
          <w:iCs/>
        </w:rPr>
        <w:t>morale</w:t>
      </w:r>
      <w:r>
        <w:rPr>
          <w:rFonts w:ascii="Times New Roman" w:hAnsi="Times New Roman" w:cs="Times New Roman"/>
        </w:rPr>
        <w:t xml:space="preserve">, la quale – pur muovendo, secondo Fraser e Jaeggi (2021: 95), dalla presa di consapevolezza etico-riflessiva dell’inaccettabilità di un dato ordine sociale o di alcune pratiche – rimane nondimeno «orientata agli effetti di un sistema o di una struttura sociale, ma non si occupa immediatamente delle particolari dinamiche e delle particolare costruzione delle istituzioni economiche e sociali che causano tali effetti» (Ivi: 195). </w:t>
      </w:r>
    </w:p>
    <w:p w14:paraId="4106C05D"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Insomma, queste forme della critica – pur sgorgando da un effettivo sentimento di inadeguatezza dell’attuale stato di cose – rimangono </w:t>
      </w:r>
      <w:r>
        <w:rPr>
          <w:rFonts w:ascii="Times New Roman" w:hAnsi="Times New Roman" w:cs="Times New Roman"/>
          <w:i/>
          <w:iCs/>
        </w:rPr>
        <w:t xml:space="preserve">esterne </w:t>
      </w:r>
      <w:r>
        <w:rPr>
          <w:rFonts w:ascii="Times New Roman" w:hAnsi="Times New Roman" w:cs="Times New Roman"/>
        </w:rPr>
        <w:t xml:space="preserve">alle pratiche che vengono criticate: esse rinunciano infatti sia all’analisi normativa delle loro contraddizioni </w:t>
      </w:r>
      <w:r>
        <w:rPr>
          <w:rFonts w:ascii="Times New Roman" w:hAnsi="Times New Roman" w:cs="Times New Roman"/>
        </w:rPr>
        <w:lastRenderedPageBreak/>
        <w:t xml:space="preserve">immanenti sia a scrutare al loro interno gli effettivi rapporti di forza che le hanno prodotte. In questo senso, le forme di critica esterna scontano un problema metodologico in tutto e per tutto paragonabile a quello che abbiamo rilevato nel tematizzare l’etica applicata, e che Jaeggi e Fraser riassumono in maniera efficace paragonandole a «una sorta di approccio a scatola nera» (Ibidem). Con questa espressione, le autrici intendono infatti sottolineare come queste forme di critica si concentrino sulla </w:t>
      </w:r>
      <w:r>
        <w:rPr>
          <w:rFonts w:ascii="Times New Roman" w:hAnsi="Times New Roman" w:cs="Times New Roman"/>
          <w:i/>
          <w:iCs/>
        </w:rPr>
        <w:t xml:space="preserve">condanna morale </w:t>
      </w:r>
      <w:r>
        <w:rPr>
          <w:rFonts w:ascii="Times New Roman" w:hAnsi="Times New Roman" w:cs="Times New Roman"/>
        </w:rPr>
        <w:t xml:space="preserve">degli effetti prodotti dai sistemi di dominio, </w:t>
      </w:r>
      <w:r>
        <w:rPr>
          <w:rFonts w:ascii="Times New Roman" w:hAnsi="Times New Roman" w:cs="Times New Roman"/>
          <w:i/>
          <w:iCs/>
        </w:rPr>
        <w:t>senza tuttavia comprendere la logica che produce tali effetti</w:t>
      </w:r>
      <w:r>
        <w:rPr>
          <w:rFonts w:ascii="Times New Roman" w:hAnsi="Times New Roman" w:cs="Times New Roman"/>
        </w:rPr>
        <w:t xml:space="preserve">, la quale continua – come una scatola nera – a rimanere nascosta allo sguardo dei soggetti ordinari e quindi alla critica. In questo senso, gli approcci </w:t>
      </w:r>
      <w:proofErr w:type="spellStart"/>
      <w:r>
        <w:rPr>
          <w:rFonts w:ascii="Times New Roman" w:hAnsi="Times New Roman" w:cs="Times New Roman"/>
        </w:rPr>
        <w:t>esternalisti</w:t>
      </w:r>
      <w:proofErr w:type="spellEnd"/>
      <w:r>
        <w:rPr>
          <w:rFonts w:ascii="Times New Roman" w:hAnsi="Times New Roman" w:cs="Times New Roman"/>
        </w:rPr>
        <w:t xml:space="preserve"> si configurano come delle forme di critiche assolutamente utili per cogliere l’inaccettabilità riflessiva di una data congiuntura, ma risultano insufficienti per quanto riguarda la possibilità di cogliere la natura sistemica delle pratiche di potere che si intendono criticare.</w:t>
      </w:r>
    </w:p>
    <w:p w14:paraId="3B0E9457"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Nel caso Cambridge </w:t>
      </w:r>
      <w:proofErr w:type="spellStart"/>
      <w:r>
        <w:rPr>
          <w:rFonts w:ascii="Times New Roman" w:hAnsi="Times New Roman" w:cs="Times New Roman"/>
        </w:rPr>
        <w:t>Analytica</w:t>
      </w:r>
      <w:proofErr w:type="spellEnd"/>
      <w:r>
        <w:rPr>
          <w:rFonts w:ascii="Times New Roman" w:hAnsi="Times New Roman" w:cs="Times New Roman"/>
        </w:rPr>
        <w:t xml:space="preserve">, questi limiti sono emersi in tutta la loro evidenza: le strategie di manipolazione, organizzazione dei contenuti e </w:t>
      </w:r>
      <w:r>
        <w:rPr>
          <w:rFonts w:ascii="Times New Roman" w:hAnsi="Times New Roman" w:cs="Times New Roman"/>
          <w:i/>
          <w:iCs/>
        </w:rPr>
        <w:t>data mining</w:t>
      </w:r>
      <w:r>
        <w:rPr>
          <w:rFonts w:ascii="Times New Roman" w:hAnsi="Times New Roman" w:cs="Times New Roman"/>
        </w:rPr>
        <w:t xml:space="preserve"> usate a scopi politici nel 2018 sono infatti esattamente le stesse che, come si è mostrato, agiscono anche per produrre i deficit strutturali di riflessività di cui il capitalismo digitale ha bisogno per garantire la sua invarianza riproduttiva a livello economico. E tuttavia, per recuperare la distinzione di Sattarov già discussa nel capitolo I di questo lavoro, esse – durante e dopo il caso Cambridge </w:t>
      </w:r>
      <w:proofErr w:type="spellStart"/>
      <w:r>
        <w:rPr>
          <w:rFonts w:ascii="Times New Roman" w:hAnsi="Times New Roman" w:cs="Times New Roman"/>
        </w:rPr>
        <w:t>Analytica</w:t>
      </w:r>
      <w:proofErr w:type="spellEnd"/>
      <w:r>
        <w:rPr>
          <w:rFonts w:ascii="Times New Roman" w:hAnsi="Times New Roman" w:cs="Times New Roman"/>
        </w:rPr>
        <w:t xml:space="preserve"> – sono state interpretate, in maniera «semplicistica» (Hinds </w:t>
      </w:r>
      <w:r>
        <w:rPr>
          <w:rFonts w:ascii="Times New Roman" w:hAnsi="Times New Roman" w:cs="Times New Roman"/>
          <w:i/>
          <w:iCs/>
        </w:rPr>
        <w:t>et al</w:t>
      </w:r>
      <w:r>
        <w:rPr>
          <w:rFonts w:ascii="Times New Roman" w:hAnsi="Times New Roman" w:cs="Times New Roman"/>
        </w:rPr>
        <w:t xml:space="preserve">., 2019: 19), ovvero come delle forme di «potere episodico» (Sattarov, 2019: 29). La critica esterna che si è sviluppata ha infatti senza dubbio permesso ai soggetti di cogliere l’inaccettabilità riflessiva delle pratiche di Facebook e Cambridge </w:t>
      </w:r>
      <w:proofErr w:type="spellStart"/>
      <w:r>
        <w:rPr>
          <w:rFonts w:ascii="Times New Roman" w:hAnsi="Times New Roman" w:cs="Times New Roman"/>
        </w:rPr>
        <w:t>Analytica</w:t>
      </w:r>
      <w:proofErr w:type="spellEnd"/>
      <w:r>
        <w:rPr>
          <w:rFonts w:ascii="Times New Roman" w:hAnsi="Times New Roman" w:cs="Times New Roman"/>
        </w:rPr>
        <w:t xml:space="preserve"> in riferimento alla </w:t>
      </w:r>
      <w:proofErr w:type="spellStart"/>
      <w:r>
        <w:rPr>
          <w:rFonts w:ascii="Times New Roman" w:hAnsi="Times New Roman" w:cs="Times New Roman"/>
        </w:rPr>
        <w:t>politicca</w:t>
      </w:r>
      <w:proofErr w:type="spellEnd"/>
      <w:r>
        <w:rPr>
          <w:rFonts w:ascii="Times New Roman" w:hAnsi="Times New Roman" w:cs="Times New Roman"/>
        </w:rPr>
        <w:t xml:space="preserve">, ma il suo approccio </w:t>
      </w:r>
      <w:r>
        <w:rPr>
          <w:rFonts w:ascii="Times New Roman" w:hAnsi="Times New Roman" w:cs="Times New Roman"/>
          <w:i/>
          <w:iCs/>
        </w:rPr>
        <w:t>black-</w:t>
      </w:r>
      <w:proofErr w:type="spellStart"/>
      <w:r>
        <w:rPr>
          <w:rFonts w:ascii="Times New Roman" w:hAnsi="Times New Roman" w:cs="Times New Roman"/>
          <w:i/>
          <w:iCs/>
        </w:rPr>
        <w:t>boxed</w:t>
      </w:r>
      <w:proofErr w:type="spellEnd"/>
      <w:r>
        <w:rPr>
          <w:rFonts w:ascii="Times New Roman" w:hAnsi="Times New Roman" w:cs="Times New Roman"/>
        </w:rPr>
        <w:t xml:space="preserve"> ha impedito che esse venissero intese come epifenomeni della «natura sistemica del potere algoritmico» (Ivi: 102), il quale è sempre </w:t>
      </w:r>
      <w:r w:rsidRPr="001F1F7C">
        <w:rPr>
          <w:rFonts w:ascii="Times New Roman" w:hAnsi="Times New Roman" w:cs="Times New Roman"/>
        </w:rPr>
        <w:t>legato a una «realtà sociale, economica e politico-istituzionale più ampia»</w:t>
      </w:r>
      <w:r>
        <w:rPr>
          <w:rFonts w:ascii="Times New Roman" w:hAnsi="Times New Roman" w:cs="Times New Roman"/>
        </w:rPr>
        <w:t xml:space="preserve"> (Ibidem). Sotto questo aspetto, peraltro, le rilevazioni di Hinds e colleghi paiono confermare la nostra ipotesi, dato che – a seguito dello scandalo – i soggetti intervistati continuavano a comportarsi nello stesso modo di primi, innanzitutto – secondo gli autori – perché essi continuavano a </w:t>
      </w:r>
      <w:r>
        <w:rPr>
          <w:rFonts w:ascii="Times New Roman" w:hAnsi="Times New Roman" w:cs="Times New Roman"/>
          <w:i/>
          <w:iCs/>
        </w:rPr>
        <w:t xml:space="preserve">non essere consapevoli </w:t>
      </w:r>
      <w:r>
        <w:rPr>
          <w:rFonts w:ascii="Times New Roman" w:hAnsi="Times New Roman" w:cs="Times New Roman"/>
        </w:rPr>
        <w:t xml:space="preserve">dei meccanismi di funzionamento delle piattaforme, del ruolo che gli algoritmi svolgono nell’organizzazione dei contenuti e delle loro capacità di manipolazione (Hinds </w:t>
      </w:r>
      <w:r>
        <w:rPr>
          <w:rFonts w:ascii="Times New Roman" w:hAnsi="Times New Roman" w:cs="Times New Roman"/>
          <w:i/>
          <w:iCs/>
        </w:rPr>
        <w:t>et al.</w:t>
      </w:r>
      <w:r>
        <w:rPr>
          <w:rFonts w:ascii="Times New Roman" w:hAnsi="Times New Roman" w:cs="Times New Roman"/>
        </w:rPr>
        <w:t xml:space="preserve">, 2020: 5). Ovvero esattamente di quei </w:t>
      </w:r>
      <w:r>
        <w:rPr>
          <w:rFonts w:ascii="Times New Roman" w:hAnsi="Times New Roman" w:cs="Times New Roman"/>
        </w:rPr>
        <w:lastRenderedPageBreak/>
        <w:t>fattori che, producendo deficit strutturali di riflessività, fondano il dominio del capitalismo digitale.</w:t>
      </w:r>
    </w:p>
    <w:p w14:paraId="395D9E4E"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Ovviamente, obiettivo di queste considerazioni non è in alcun modo “incolpare” i soggetti di aver “utilizzato” la forma di critica “sbagliata”, né riteniamo che i soggetti ordinari possano essere incolpati di non aver colto – a seguito dello scandalo Cambridge </w:t>
      </w:r>
      <w:proofErr w:type="spellStart"/>
      <w:r>
        <w:rPr>
          <w:rFonts w:ascii="Times New Roman" w:hAnsi="Times New Roman" w:cs="Times New Roman"/>
        </w:rPr>
        <w:t>Analytica</w:t>
      </w:r>
      <w:proofErr w:type="spellEnd"/>
      <w:r>
        <w:rPr>
          <w:rFonts w:ascii="Times New Roman" w:hAnsi="Times New Roman" w:cs="Times New Roman"/>
        </w:rPr>
        <w:t xml:space="preserve"> – le logiche di dominio del capitalismo digitale e il modo in cui esso organizza i suoi strumenti tecnologici. Piuttosto, l’analisi del caso Cambridge </w:t>
      </w:r>
      <w:proofErr w:type="spellStart"/>
      <w:r>
        <w:rPr>
          <w:rFonts w:ascii="Times New Roman" w:hAnsi="Times New Roman" w:cs="Times New Roman"/>
        </w:rPr>
        <w:t>Analytica</w:t>
      </w:r>
      <w:proofErr w:type="spellEnd"/>
      <w:r>
        <w:rPr>
          <w:rFonts w:ascii="Times New Roman" w:hAnsi="Times New Roman" w:cs="Times New Roman"/>
        </w:rPr>
        <w:t xml:space="preserve"> e dei limiti della critica esterna segnala come non sia sufficiente che i deficit strutturali di riflessività vengano “episodicamente” rotti. Affinché possa effettivamente prodursi una forma di </w:t>
      </w:r>
      <w:r>
        <w:rPr>
          <w:rFonts w:ascii="Times New Roman" w:hAnsi="Times New Roman" w:cs="Times New Roman"/>
          <w:i/>
          <w:iCs/>
        </w:rPr>
        <w:t xml:space="preserve">governance </w:t>
      </w:r>
      <w:r>
        <w:rPr>
          <w:rFonts w:ascii="Times New Roman" w:hAnsi="Times New Roman" w:cs="Times New Roman"/>
        </w:rPr>
        <w:t xml:space="preserve">del capitalismo digitale capace di realizzare in concreto i princìpi morali cui abbiamo più volte fatto riferimento, è infatti necessario che il </w:t>
      </w:r>
      <w:proofErr w:type="spellStart"/>
      <w:r>
        <w:rPr>
          <w:rFonts w:ascii="Times New Roman" w:hAnsi="Times New Roman" w:cs="Times New Roman"/>
        </w:rPr>
        <w:t>coglimento</w:t>
      </w:r>
      <w:proofErr w:type="spellEnd"/>
      <w:r>
        <w:rPr>
          <w:rFonts w:ascii="Times New Roman" w:hAnsi="Times New Roman" w:cs="Times New Roman"/>
        </w:rPr>
        <w:t xml:space="preserve"> dell’inaccettabilità riflessiva di un determinato assetto sociale si traduca nell’assunzione di un </w:t>
      </w:r>
      <w:r>
        <w:rPr>
          <w:rFonts w:ascii="Times New Roman" w:hAnsi="Times New Roman" w:cs="Times New Roman"/>
          <w:i/>
          <w:iCs/>
        </w:rPr>
        <w:t>comportamento critico</w:t>
      </w:r>
      <w:r>
        <w:rPr>
          <w:rFonts w:ascii="Times New Roman" w:hAnsi="Times New Roman" w:cs="Times New Roman"/>
        </w:rPr>
        <w:t xml:space="preserve">, che abbia come oggetto </w:t>
      </w:r>
      <w:r>
        <w:rPr>
          <w:rFonts w:ascii="Times New Roman" w:hAnsi="Times New Roman" w:cs="Times New Roman"/>
          <w:i/>
          <w:iCs/>
        </w:rPr>
        <w:t>non le singole pratiche moralmente problematiche</w:t>
      </w:r>
      <w:r>
        <w:rPr>
          <w:rFonts w:ascii="Times New Roman" w:hAnsi="Times New Roman" w:cs="Times New Roman"/>
        </w:rPr>
        <w:t xml:space="preserve">, ma il sistema di dominio esercitato dal capitalismo digitale in quanto tale. In breve: si tratta di incanalare l’inaccettabilità morale in un atteggiamento critico-riflessivo che, consapevole delle strutture di dominio, sia in grado di ricostruirne gli snodi e le logiche principali, con l’obiettivo di contestarle e, se possibile, superarle, in nome di un’organizzazione </w:t>
      </w:r>
      <w:proofErr w:type="spellStart"/>
      <w:r>
        <w:rPr>
          <w:rFonts w:ascii="Times New Roman" w:hAnsi="Times New Roman" w:cs="Times New Roman"/>
        </w:rPr>
        <w:t>sociotecnologica</w:t>
      </w:r>
      <w:proofErr w:type="spellEnd"/>
      <w:r>
        <w:rPr>
          <w:rFonts w:ascii="Times New Roman" w:hAnsi="Times New Roman" w:cs="Times New Roman"/>
        </w:rPr>
        <w:t xml:space="preserve"> in cui i princìpi morali in gioco possano effettivamente essere rispettati.</w:t>
      </w:r>
    </w:p>
    <w:p w14:paraId="578EE1DD"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Peraltro, rispetto alle critiche esterne, questo approccio risulta anche più adeguato non solo all’idea di etica critica che abbiamo elaborato nel corso di questo lavoro, ma anche – ed è una questione ben più importante – al modo in cui il capitalismo digitale produce problemi morali.</w:t>
      </w:r>
    </w:p>
    <w:p w14:paraId="1F7BB8B9"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Nel capitolo IV, infatti, abbiamo tematizzato la teoria critica di Rosa, mostrando come l’accelerazione del ritmo di vita che avviene nel mondo digitale sia sfruttata dalle piattaforme per imporre deficit strutturali di riflessività. E tuttavia, nel corso della sua opera, Rosa si sofferma anche su altre forme di accelerazione, tra le quali spicca quella che riguarda l’innovazione tecnologica. Secondo il sociologo tedesco, infatti, nell’attuale contesto, l’innovazione tecnologica non solo contribuisce all’accelerazione del ritmo di vita e a quella sociale, ma </w:t>
      </w:r>
      <w:r>
        <w:rPr>
          <w:rFonts w:ascii="Times New Roman" w:hAnsi="Times New Roman" w:cs="Times New Roman"/>
          <w:i/>
          <w:iCs/>
        </w:rPr>
        <w:t>è essa stessa accelerata</w:t>
      </w:r>
      <w:r>
        <w:rPr>
          <w:rFonts w:ascii="Times New Roman" w:hAnsi="Times New Roman" w:cs="Times New Roman"/>
        </w:rPr>
        <w:t xml:space="preserve">. Ciò, peraltro, è relativamente ovvio in un contesto caratterizzato, come si è visto, da un’economia schumpeteriana dell’innovazione. </w:t>
      </w:r>
    </w:p>
    <w:p w14:paraId="686A5816"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lastRenderedPageBreak/>
        <w:t xml:space="preserve">Questo fatto è di importanza capitale dal punto di vista etico, perché la costante trasformazione dell’ecosistema tecnologico tende, di per sé, a rendere progressivamente obsolete le forme di critica esterna. Non perché le questioni morali e normative che esse pongono vengano “risolte” o diventino improvvisamente meno importanti, ma perché l’imporsi di una nuova tecnologia tende a portare con sé ulteriori e differenti problemi morali, che richiedono un approccio e dei princìpi etici differenti, o che magari rendono i </w:t>
      </w:r>
      <w:r>
        <w:rPr>
          <w:rFonts w:ascii="Times New Roman" w:hAnsi="Times New Roman" w:cs="Times New Roman"/>
          <w:i/>
          <w:iCs/>
        </w:rPr>
        <w:t xml:space="preserve">framework </w:t>
      </w:r>
      <w:r>
        <w:rPr>
          <w:rFonts w:ascii="Times New Roman" w:hAnsi="Times New Roman" w:cs="Times New Roman"/>
        </w:rPr>
        <w:t>elaborati in precedenza obsoleti. Come ha recentemente notato Fabris, infatti, chi – in un contesto come il nostro – tenta di rincorrere l’innovazione</w:t>
      </w:r>
    </w:p>
    <w:p w14:paraId="52C23DC0" w14:textId="77777777" w:rsidR="00A35565" w:rsidRDefault="00A35565" w:rsidP="00A35565">
      <w:pPr>
        <w:spacing w:after="0" w:line="360" w:lineRule="auto"/>
        <w:ind w:firstLine="284"/>
        <w:jc w:val="both"/>
        <w:rPr>
          <w:rFonts w:ascii="Times New Roman" w:hAnsi="Times New Roman" w:cs="Times New Roman"/>
        </w:rPr>
      </w:pPr>
    </w:p>
    <w:p w14:paraId="00C7CEF6" w14:textId="77777777" w:rsidR="00A35565" w:rsidRPr="00F97A2C" w:rsidRDefault="00A35565" w:rsidP="00A35565">
      <w:pPr>
        <w:spacing w:after="0" w:line="360" w:lineRule="auto"/>
        <w:ind w:left="567" w:right="567"/>
        <w:jc w:val="both"/>
        <w:rPr>
          <w:rFonts w:ascii="Times New Roman" w:hAnsi="Times New Roman" w:cs="Times New Roman"/>
          <w:sz w:val="22"/>
          <w:szCs w:val="22"/>
        </w:rPr>
      </w:pPr>
      <w:r w:rsidRPr="00F97A2C">
        <w:rPr>
          <w:rFonts w:ascii="Times New Roman" w:hAnsi="Times New Roman" w:cs="Times New Roman"/>
          <w:sz w:val="22"/>
          <w:szCs w:val="22"/>
        </w:rPr>
        <w:t xml:space="preserve">finisce per essere sottoposto, al tempo stesso, a una fatica di Sisifo e </w:t>
      </w:r>
      <w:proofErr w:type="spellStart"/>
      <w:proofErr w:type="gramStart"/>
      <w:r w:rsidRPr="00F97A2C">
        <w:rPr>
          <w:rFonts w:ascii="Times New Roman" w:hAnsi="Times New Roman" w:cs="Times New Roman"/>
          <w:sz w:val="22"/>
          <w:szCs w:val="22"/>
        </w:rPr>
        <w:t>un impresa</w:t>
      </w:r>
      <w:proofErr w:type="spellEnd"/>
      <w:proofErr w:type="gramEnd"/>
      <w:r w:rsidRPr="00F97A2C">
        <w:rPr>
          <w:rFonts w:ascii="Times New Roman" w:hAnsi="Times New Roman" w:cs="Times New Roman"/>
          <w:sz w:val="22"/>
          <w:szCs w:val="22"/>
        </w:rPr>
        <w:t xml:space="preserve"> di Tantalo. Non appena ritiene di aver colto il senso di un avanzamento tecnologico, la situazione è già mutata, e quello che è stato detto in buona parte non vale più. E tuttavia, i nuovi sviluppi richiedono ulteriori approfondimenti, ci stimolano anzi a farli: almeno fino a quando lo scenario non cambia ancora. (Fabris, 2025: 15)</w:t>
      </w:r>
    </w:p>
    <w:p w14:paraId="0C5B6F8A" w14:textId="77777777" w:rsidR="00A35565" w:rsidRDefault="00A35565" w:rsidP="00A35565">
      <w:pPr>
        <w:spacing w:after="0" w:line="360" w:lineRule="auto"/>
        <w:jc w:val="both"/>
        <w:rPr>
          <w:rFonts w:ascii="Times New Roman" w:hAnsi="Times New Roman" w:cs="Times New Roman"/>
        </w:rPr>
      </w:pPr>
    </w:p>
    <w:p w14:paraId="2AD2AF24"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Il rischio, insomma, è la parcellizzazione della critica, del tutto speculare alla – sotto certi aspetti legittima – parcellizzazione dell’etica applicata di cui abbiamo trattato nel capitolo I. Se ogni innovazione genera problemi morali diversi, e dunque richiede diversi princìpi etici, allora il rischio per l’etica e per la critica diventa quello di dedicarsi esclusivamente a rincorrere siffatti problemi perdendo – anche a causa dell’alto grado di specializzazione necessario per affrontarli – la visione d’assieme, ovvero la capacità di cogliere e criticare quell’assetto sociotecnico da cui sgorgano le differenti sfide morali. Ancora una volta, come si vede, il problema non risiede nell’inadeguatezza dei princìpi, ma nel fatto che il luogo di scaturigine dei problemi morali non viene contestato, limitandosi a mitigarne gli effetti e ad affrontare una sfida alla volta, in una sorta di cattivo infinito etico che è strutturalmente più lento della potenza dell’innovazione, dinnanzi alla quale – per dirla con il Machiavelli dei </w:t>
      </w:r>
      <w:r>
        <w:rPr>
          <w:rFonts w:ascii="Times New Roman" w:hAnsi="Times New Roman" w:cs="Times New Roman"/>
          <w:i/>
          <w:iCs/>
        </w:rPr>
        <w:t>Discorsi</w:t>
      </w:r>
      <w:r>
        <w:rPr>
          <w:rFonts w:ascii="Times New Roman" w:hAnsi="Times New Roman" w:cs="Times New Roman"/>
        </w:rPr>
        <w:t xml:space="preserve"> – «non si può mai cancellare uno inconveniente, che non ne surga un altro» (Machiavelli, 2018: 328).</w:t>
      </w:r>
    </w:p>
    <w:p w14:paraId="6F95CB49"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A nostro avviso, l’unico modo per uscire da questa aporia risiede proprio nell’inserire, tra i necessari momenti della critica morale e dell’applicazione dei princìpi, quel comportamento critico cui abbiamo più volte fatto riferimento, che dal nostro punto di vista viene toccato solo parzialmente dall’accelerazione dei processi d’innovazione tecnologica. Infatti, come si è detto più volte, l’atteggiamento etico-riflessivo che </w:t>
      </w:r>
      <w:r>
        <w:rPr>
          <w:rFonts w:ascii="Times New Roman" w:hAnsi="Times New Roman" w:cs="Times New Roman"/>
        </w:rPr>
        <w:lastRenderedPageBreak/>
        <w:t xml:space="preserve">abbiamo tratteggiato si configura, in primo luogo, come un che di </w:t>
      </w:r>
      <w:r>
        <w:rPr>
          <w:rFonts w:ascii="Times New Roman" w:hAnsi="Times New Roman" w:cs="Times New Roman"/>
          <w:i/>
          <w:iCs/>
        </w:rPr>
        <w:t>formale</w:t>
      </w:r>
      <w:r>
        <w:rPr>
          <w:rFonts w:ascii="Times New Roman" w:hAnsi="Times New Roman" w:cs="Times New Roman"/>
        </w:rPr>
        <w:t xml:space="preserve">. L’oggetto dell’etica critica del capitalismo digitale, come dice il nome stesso, non è infatti </w:t>
      </w:r>
      <w:r>
        <w:rPr>
          <w:rFonts w:ascii="Times New Roman" w:hAnsi="Times New Roman" w:cs="Times New Roman"/>
          <w:i/>
          <w:iCs/>
        </w:rPr>
        <w:t>questa o quella innovazione</w:t>
      </w:r>
      <w:r>
        <w:rPr>
          <w:rFonts w:ascii="Times New Roman" w:hAnsi="Times New Roman" w:cs="Times New Roman"/>
        </w:rPr>
        <w:t xml:space="preserve">, ma la </w:t>
      </w:r>
      <w:r>
        <w:rPr>
          <w:rFonts w:ascii="Times New Roman" w:hAnsi="Times New Roman" w:cs="Times New Roman"/>
          <w:i/>
          <w:iCs/>
        </w:rPr>
        <w:t>forma dell’innovazione</w:t>
      </w:r>
      <w:r>
        <w:rPr>
          <w:rFonts w:ascii="Times New Roman" w:hAnsi="Times New Roman" w:cs="Times New Roman"/>
        </w:rPr>
        <w:t xml:space="preserve">, dunque </w:t>
      </w:r>
      <w:r>
        <w:rPr>
          <w:rFonts w:ascii="Times New Roman" w:hAnsi="Times New Roman" w:cs="Times New Roman"/>
          <w:i/>
          <w:iCs/>
        </w:rPr>
        <w:t>il sistema di dominio del capitalismo digitale</w:t>
      </w:r>
      <w:r>
        <w:rPr>
          <w:rFonts w:ascii="Times New Roman" w:hAnsi="Times New Roman" w:cs="Times New Roman"/>
        </w:rPr>
        <w:t xml:space="preserve">, che – come scrive Rosa a proposito del capitalismo in generale – altro non è se non il </w:t>
      </w:r>
      <w:r>
        <w:rPr>
          <w:rFonts w:ascii="Times New Roman" w:hAnsi="Times New Roman" w:cs="Times New Roman"/>
          <w:i/>
          <w:iCs/>
        </w:rPr>
        <w:t xml:space="preserve">motore </w:t>
      </w:r>
      <w:r>
        <w:rPr>
          <w:rFonts w:ascii="Times New Roman" w:hAnsi="Times New Roman" w:cs="Times New Roman"/>
        </w:rPr>
        <w:t xml:space="preserve">dell’innovazione e della sua accelerazione. Ovviamente, il capitalismo digitale non è un </w:t>
      </w:r>
      <w:proofErr w:type="spellStart"/>
      <w:r>
        <w:rPr>
          <w:rFonts w:ascii="Times New Roman" w:hAnsi="Times New Roman" w:cs="Times New Roman"/>
          <w:i/>
          <w:iCs/>
        </w:rPr>
        <w:t>primum</w:t>
      </w:r>
      <w:proofErr w:type="spellEnd"/>
      <w:r>
        <w:rPr>
          <w:rFonts w:ascii="Times New Roman" w:hAnsi="Times New Roman" w:cs="Times New Roman"/>
          <w:i/>
          <w:iCs/>
        </w:rPr>
        <w:t xml:space="preserve"> mobile</w:t>
      </w:r>
      <w:r>
        <w:rPr>
          <w:rFonts w:ascii="Times New Roman" w:hAnsi="Times New Roman" w:cs="Times New Roman"/>
        </w:rPr>
        <w:t xml:space="preserve">. Anch’esso – come si è mostrato – si è evoluto e si evolve. E tuttavia, l’analisi della sua logica permette di fondare, in un contesto di accelerazione, le pratiche critiche su un sostrato decisamente più stabile. Guardando – se ci è concesso esprimerci con un’espressione colloquiale – la Luna del sistema di dominio e non il dito dei suoi effetti e dei suoi prodotti. Evitando sia la Scilla della fatica </w:t>
      </w:r>
      <w:proofErr w:type="spellStart"/>
      <w:r>
        <w:rPr>
          <w:rFonts w:ascii="Times New Roman" w:hAnsi="Times New Roman" w:cs="Times New Roman"/>
        </w:rPr>
        <w:t>sisifea</w:t>
      </w:r>
      <w:proofErr w:type="spellEnd"/>
      <w:r>
        <w:rPr>
          <w:rFonts w:ascii="Times New Roman" w:hAnsi="Times New Roman" w:cs="Times New Roman"/>
        </w:rPr>
        <w:t xml:space="preserve"> sia la Cariddi dell’impresa tantalica. </w:t>
      </w:r>
    </w:p>
    <w:p w14:paraId="60A4917D" w14:textId="77777777"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Questo cambiamento di approccio, peraltro, non è meramente teorico, ma permette di inquadrare la critica morale e l’etica applicata in un </w:t>
      </w:r>
      <w:r>
        <w:rPr>
          <w:rFonts w:ascii="Times New Roman" w:hAnsi="Times New Roman" w:cs="Times New Roman"/>
          <w:i/>
          <w:iCs/>
        </w:rPr>
        <w:t xml:space="preserve">framework </w:t>
      </w:r>
      <w:r>
        <w:rPr>
          <w:rFonts w:ascii="Times New Roman" w:hAnsi="Times New Roman" w:cs="Times New Roman"/>
        </w:rPr>
        <w:t xml:space="preserve">etico decisamente più strutturato e largo. Con la mediazione dell’atteggiamento critico-riflessivo, infatti, sia la critica morale sia l’etica applicata uscirebbero rafforzate. La prima, infatti, continuerebbe a denunciare l’inaccettabilità morale dell’attuale stato di cose, con la differenza che il dissenso verrebbe poi incanalato e organizzato – attraverso l’analisi critica dei rapporti di forza – verso le strutture di dominio e non verso i loro effetti, così trasformando l’indignazione verso i secondi in critica strutturata nei confronti del primo. </w:t>
      </w:r>
    </w:p>
    <w:p w14:paraId="246E421A" w14:textId="7C8E0126" w:rsidR="00A35565"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Allo stesso tempo, come si è già visto, questo approccio offrirebbe vantaggi anche all’etica applicata, dato che – grazie all’incanalarsi del dissenso verso le strutture di dominio – essa riuscirebbe a coagulare consenso politico e sociale attorno ai suoi princìpi, con conseguente sviluppo di una sfera pubblica informata capace anche di rappresentare, attraverso strumenti democratici, queste istanze politicamente. Insomma, la mediazione tra critica morale ed etica applicata svolta dall’atteggiamento critico-riflessivo, il cui sviluppo è l’obiettivo normativo dell’etica critica, potrebbe portare a un risultato molto preciso, che è poi quello da cui siamo partiti in questo lavoro: rendere il circolo tra teoria e prassi di nuovo </w:t>
      </w:r>
      <w:r w:rsidRPr="00690301">
        <w:rPr>
          <w:rFonts w:ascii="Times New Roman" w:hAnsi="Times New Roman" w:cs="Times New Roman"/>
        </w:rPr>
        <w:t>virtuoso</w:t>
      </w:r>
      <w:r w:rsidR="00690301">
        <w:rPr>
          <w:rFonts w:ascii="Times New Roman" w:hAnsi="Times New Roman" w:cs="Times New Roman"/>
        </w:rPr>
        <w:t xml:space="preserve">, </w:t>
      </w:r>
      <w:r w:rsidRPr="00690301">
        <w:rPr>
          <w:rFonts w:ascii="Times New Roman" w:hAnsi="Times New Roman" w:cs="Times New Roman"/>
        </w:rPr>
        <w:t>incanalando</w:t>
      </w:r>
      <w:r>
        <w:rPr>
          <w:rFonts w:ascii="Times New Roman" w:hAnsi="Times New Roman" w:cs="Times New Roman"/>
        </w:rPr>
        <w:t xml:space="preserve"> il dissenso e creando le condizioni affinché i princìpi morali possano essere effettivamente applicati. </w:t>
      </w:r>
    </w:p>
    <w:p w14:paraId="34EAA32E" w14:textId="77777777" w:rsidR="00A35565" w:rsidRPr="009E3D9A" w:rsidRDefault="00A35565" w:rsidP="00A35565">
      <w:pPr>
        <w:spacing w:after="0" w:line="360" w:lineRule="auto"/>
        <w:ind w:firstLine="284"/>
        <w:jc w:val="both"/>
        <w:rPr>
          <w:rFonts w:ascii="Times New Roman" w:hAnsi="Times New Roman" w:cs="Times New Roman"/>
        </w:rPr>
      </w:pPr>
      <w:r>
        <w:rPr>
          <w:rFonts w:ascii="Times New Roman" w:hAnsi="Times New Roman" w:cs="Times New Roman"/>
        </w:rPr>
        <w:t xml:space="preserve">Nel prossimo capitolo, allora, mostreremo come questo obiettivo possa essere raggiunto, tematizzando una forma di pedagogia digitale critica che, </w:t>
      </w:r>
      <w:r>
        <w:rPr>
          <w:rFonts w:ascii="Times New Roman" w:hAnsi="Times New Roman" w:cs="Times New Roman"/>
          <w:i/>
          <w:iCs/>
        </w:rPr>
        <w:t>formando i soggetti ordinari alla riflessività</w:t>
      </w:r>
      <w:r>
        <w:rPr>
          <w:rFonts w:ascii="Times New Roman" w:hAnsi="Times New Roman" w:cs="Times New Roman"/>
        </w:rPr>
        <w:t xml:space="preserve">, possa renderli capaci non solo di criticare l’attuale stato di cose </w:t>
      </w:r>
      <w:r>
        <w:rPr>
          <w:rFonts w:ascii="Times New Roman" w:hAnsi="Times New Roman" w:cs="Times New Roman"/>
        </w:rPr>
        <w:lastRenderedPageBreak/>
        <w:t xml:space="preserve">da un punto di vista esterno, ma anche – in caso di palesi violazioni dei princìpi morali – di assumere un atteggiamento critico-riflessivo in grado di tematizzare il sistema di dominio vigente. </w:t>
      </w:r>
    </w:p>
    <w:p w14:paraId="2882FD58" w14:textId="77777777" w:rsidR="00A35565" w:rsidRDefault="00A35565" w:rsidP="00A35565">
      <w:pPr>
        <w:spacing w:after="0" w:line="360" w:lineRule="auto"/>
        <w:ind w:firstLine="284"/>
        <w:jc w:val="both"/>
        <w:rPr>
          <w:rFonts w:ascii="Times New Roman" w:hAnsi="Times New Roman" w:cs="Times New Roman"/>
          <w:b/>
          <w:bCs/>
        </w:rPr>
      </w:pPr>
    </w:p>
    <w:p w14:paraId="443DE672" w14:textId="77777777" w:rsidR="00A35565" w:rsidRDefault="00A35565" w:rsidP="00A35565">
      <w:pPr>
        <w:spacing w:after="0" w:line="360" w:lineRule="auto"/>
        <w:ind w:firstLine="284"/>
        <w:jc w:val="both"/>
        <w:rPr>
          <w:rFonts w:ascii="Times New Roman" w:hAnsi="Times New Roman" w:cs="Times New Roman"/>
          <w:b/>
          <w:bCs/>
        </w:rPr>
      </w:pPr>
    </w:p>
    <w:p w14:paraId="54A75CC0" w14:textId="77777777" w:rsidR="00DA7118" w:rsidRPr="00840B99" w:rsidRDefault="00DA7118" w:rsidP="00DA7118">
      <w:pPr>
        <w:spacing w:after="0" w:line="360" w:lineRule="auto"/>
        <w:ind w:firstLine="284"/>
        <w:jc w:val="both"/>
        <w:rPr>
          <w:rFonts w:ascii="Times New Roman" w:hAnsi="Times New Roman" w:cs="Times New Roman"/>
          <w:b/>
          <w:bCs/>
          <w:sz w:val="28"/>
          <w:szCs w:val="28"/>
        </w:rPr>
      </w:pPr>
      <w:bookmarkStart w:id="28" w:name="_Hlk213623563"/>
      <w:r w:rsidRPr="00840B99">
        <w:rPr>
          <w:rFonts w:ascii="Times New Roman" w:hAnsi="Times New Roman" w:cs="Times New Roman"/>
          <w:b/>
          <w:bCs/>
          <w:sz w:val="28"/>
          <w:szCs w:val="28"/>
        </w:rPr>
        <w:t>§2. Pedagogia digitale ed etica critica: una proposta europea</w:t>
      </w:r>
    </w:p>
    <w:bookmarkEnd w:id="28"/>
    <w:p w14:paraId="339E03F3" w14:textId="77777777" w:rsidR="00DA7118" w:rsidRDefault="00DA7118" w:rsidP="00DA7118">
      <w:pPr>
        <w:spacing w:after="0" w:line="360" w:lineRule="auto"/>
        <w:ind w:firstLine="284"/>
        <w:jc w:val="both"/>
        <w:rPr>
          <w:rFonts w:ascii="Times New Roman" w:hAnsi="Times New Roman" w:cs="Times New Roman"/>
          <w:b/>
          <w:bCs/>
        </w:rPr>
      </w:pPr>
    </w:p>
    <w:p w14:paraId="500A3EB8"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Da quanto si è detto nei paragrafi precedenti, è emerso con chiarezza come – per criticare in maniera sistemica e dunque affrontare radicalmente i problemi posti dal capitalismo digitale – sia necessario che coloro che sono soggetti alle sue logiche sviluppino un </w:t>
      </w:r>
      <w:r>
        <w:rPr>
          <w:rFonts w:ascii="Times New Roman" w:hAnsi="Times New Roman" w:cs="Times New Roman"/>
          <w:i/>
          <w:iCs/>
        </w:rPr>
        <w:t>atteggiamento riflessivo</w:t>
      </w:r>
      <w:r>
        <w:rPr>
          <w:rFonts w:ascii="Times New Roman" w:hAnsi="Times New Roman" w:cs="Times New Roman"/>
        </w:rPr>
        <w:t xml:space="preserve">, ovvero una particolare postura nei confronti dell’attualità che – sforzandosi di comprendere le logiche di dominio con l’obiettivo di superarle – possa permettere a) alla critica di superare la mera dimensione di denuncia dell’inaccettabilità morale di una data congiuntura e, b), all’etica di fare i conti con quelle dimensioni che bloccano l’applicazione dei suoi princìpi. </w:t>
      </w:r>
    </w:p>
    <w:p w14:paraId="3414F096"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Nel corso di questo lavoro, abbiamo infatti tematizzato la riflessività come una postura </w:t>
      </w:r>
      <w:r>
        <w:rPr>
          <w:rFonts w:ascii="Times New Roman" w:hAnsi="Times New Roman" w:cs="Times New Roman"/>
          <w:i/>
          <w:iCs/>
        </w:rPr>
        <w:t>abilitante</w:t>
      </w:r>
      <w:r>
        <w:rPr>
          <w:rFonts w:ascii="Times New Roman" w:hAnsi="Times New Roman" w:cs="Times New Roman"/>
        </w:rPr>
        <w:t xml:space="preserve">, in grado cioè di catalizzare la critica e di incanalare il dissenso verso le strutture di dominio in quanto tale e non (solo) verso alcuni suoi epifenomeni, dando così luogo a pratiche discorsive e centrate sulla richiesta di giustificazione a livello sistemico. È dunque in questo senso che, nell’attuale contesto tecnologico, abbiamo individuato nell’atteggiamento critico-riflessivo la </w:t>
      </w:r>
      <w:r>
        <w:rPr>
          <w:rFonts w:ascii="Times New Roman" w:hAnsi="Times New Roman" w:cs="Times New Roman"/>
          <w:i/>
          <w:iCs/>
        </w:rPr>
        <w:t xml:space="preserve">conditio sine qua non </w:t>
      </w:r>
      <w:r>
        <w:rPr>
          <w:rFonts w:ascii="Times New Roman" w:hAnsi="Times New Roman" w:cs="Times New Roman"/>
        </w:rPr>
        <w:t xml:space="preserve">per lo sviluppo di una </w:t>
      </w:r>
      <w:r>
        <w:rPr>
          <w:rFonts w:ascii="Times New Roman" w:hAnsi="Times New Roman" w:cs="Times New Roman"/>
          <w:i/>
          <w:iCs/>
        </w:rPr>
        <w:t xml:space="preserve">governance </w:t>
      </w:r>
      <w:r>
        <w:rPr>
          <w:rFonts w:ascii="Times New Roman" w:hAnsi="Times New Roman" w:cs="Times New Roman"/>
        </w:rPr>
        <w:t xml:space="preserve">eticamente orientata delle nuove tecnologie. L’obiettivo dell’etica critica del digitale, infatti, altro non è che quello di portare i soggetti a riconoscere l’esistenza di un sistema di dominio che blocca la realizzazione dei princìpi morali, evitando tuttavia che l’opposizione a esso prenda le forme dell’indignazione temporanea (critica morale esterna), della rassegnazione (catastrofismo) o della neutralizzazione. Piuttosto, l’etica critica interpreta l’analisi del dominio come una forma di conoscenza </w:t>
      </w:r>
      <w:r>
        <w:rPr>
          <w:rFonts w:ascii="Times New Roman" w:hAnsi="Times New Roman" w:cs="Times New Roman"/>
          <w:i/>
          <w:iCs/>
        </w:rPr>
        <w:t>orientata all’emancipazione</w:t>
      </w:r>
      <w:r>
        <w:rPr>
          <w:rFonts w:ascii="Times New Roman" w:hAnsi="Times New Roman" w:cs="Times New Roman"/>
        </w:rPr>
        <w:t xml:space="preserve">, capace cioè di incarnarsi in pratiche riflessive, discorsive e di formazione dell’opinione pubblica capaci di contestare </w:t>
      </w:r>
      <w:r>
        <w:rPr>
          <w:rFonts w:ascii="Times New Roman" w:hAnsi="Times New Roman" w:cs="Times New Roman"/>
          <w:i/>
          <w:iCs/>
        </w:rPr>
        <w:t xml:space="preserve">strutturalmente </w:t>
      </w:r>
      <w:r>
        <w:rPr>
          <w:rFonts w:ascii="Times New Roman" w:hAnsi="Times New Roman" w:cs="Times New Roman"/>
        </w:rPr>
        <w:t xml:space="preserve">l’attuale stato di cose, con l’obiettivo di creare le condizioni affinché i princìpi morali rintracciati dall’etica applicata possano essere realizzati </w:t>
      </w:r>
      <w:r>
        <w:rPr>
          <w:rFonts w:ascii="Times New Roman" w:hAnsi="Times New Roman" w:cs="Times New Roman"/>
          <w:i/>
          <w:iCs/>
        </w:rPr>
        <w:t>in concreto</w:t>
      </w:r>
      <w:r>
        <w:rPr>
          <w:rFonts w:ascii="Times New Roman" w:hAnsi="Times New Roman" w:cs="Times New Roman"/>
        </w:rPr>
        <w:t>.</w:t>
      </w:r>
    </w:p>
    <w:p w14:paraId="225E78DF"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lastRenderedPageBreak/>
        <w:t>Ora, è esattamente alla luce di queste considerazioni che il nostro tentativo di pensare un’etica critica del capitalismo digitale è rimasto scevro da considerazioni normative sostantive. Nel corso di questo lavoro, infatti, non abbiamo tracciato l’immagine di una “buona società digitale”. E ciò dipende da due motivazioni.</w:t>
      </w:r>
    </w:p>
    <w:p w14:paraId="1D4FB657"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In primo luogo, questa scelta deriva dal fatto che – dal punto di vista etico – i princìpi individuati dall’etica applicata, peraltro secondo diverse metodologie che hanno portato a risultati simili, sono assolutamente condivisibili. Dal nostro punto di vista, infatti, è indubbio che una “buona società digitale” debba rispettare i princìpi di autonomia, non maleficenza, beneficenza, giustizia, trasparenza, </w:t>
      </w:r>
      <w:r>
        <w:rPr>
          <w:rFonts w:ascii="Times New Roman" w:hAnsi="Times New Roman" w:cs="Times New Roman"/>
          <w:i/>
          <w:iCs/>
        </w:rPr>
        <w:t xml:space="preserve">accountability </w:t>
      </w:r>
      <w:r>
        <w:rPr>
          <w:rFonts w:ascii="Times New Roman" w:hAnsi="Times New Roman" w:cs="Times New Roman"/>
        </w:rPr>
        <w:t xml:space="preserve">e sostenibilità (Jobin </w:t>
      </w:r>
      <w:r>
        <w:rPr>
          <w:rFonts w:ascii="Times New Roman" w:hAnsi="Times New Roman" w:cs="Times New Roman"/>
          <w:i/>
          <w:iCs/>
        </w:rPr>
        <w:t>et al.</w:t>
      </w:r>
      <w:r>
        <w:rPr>
          <w:rFonts w:ascii="Times New Roman" w:hAnsi="Times New Roman" w:cs="Times New Roman"/>
        </w:rPr>
        <w:t xml:space="preserve">, 2019; </w:t>
      </w:r>
      <w:proofErr w:type="spellStart"/>
      <w:r>
        <w:rPr>
          <w:rFonts w:ascii="Times New Roman" w:hAnsi="Times New Roman" w:cs="Times New Roman"/>
        </w:rPr>
        <w:t>Waelen</w:t>
      </w:r>
      <w:proofErr w:type="spellEnd"/>
      <w:r>
        <w:rPr>
          <w:rFonts w:ascii="Times New Roman" w:hAnsi="Times New Roman" w:cs="Times New Roman"/>
        </w:rPr>
        <w:t>, 2023)</w:t>
      </w:r>
      <w:proofErr w:type="gramStart"/>
      <w:r>
        <w:rPr>
          <w:rFonts w:ascii="Times New Roman" w:hAnsi="Times New Roman" w:cs="Times New Roman"/>
        </w:rPr>
        <w:t>, .</w:t>
      </w:r>
      <w:proofErr w:type="gramEnd"/>
      <w:r>
        <w:rPr>
          <w:rFonts w:ascii="Times New Roman" w:hAnsi="Times New Roman" w:cs="Times New Roman"/>
        </w:rPr>
        <w:t xml:space="preserve"> Allo stesso tempo, riteniamo che questi contenuti normativi possano – come peraltro sostengono sia la teoria critica sia l’etica applicata – essere giustificati moralmente nelle maniere più varie possibili, come del resto è stato fatto da tantissimi autori. Insomma, se in questo lavoro non abbiamo tematizzato in profondità queste questioni è perché esse riposano oramai su una letteratura solidissima che, seppur con una salutare diversità di approcci, è arrivata alla stessa conclusione: nell’attuale contesto, esistono una serie di princìpi morali che dovrebbero essere rispettati ma che, </w:t>
      </w:r>
      <w:r>
        <w:rPr>
          <w:rFonts w:ascii="Times New Roman" w:hAnsi="Times New Roman" w:cs="Times New Roman"/>
          <w:i/>
          <w:iCs/>
        </w:rPr>
        <w:t>nel concreto</w:t>
      </w:r>
      <w:r>
        <w:rPr>
          <w:rFonts w:ascii="Times New Roman" w:hAnsi="Times New Roman" w:cs="Times New Roman"/>
        </w:rPr>
        <w:t xml:space="preserve">, non lo sono. </w:t>
      </w:r>
    </w:p>
    <w:p w14:paraId="1612EB58"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In secondo luogo, riteniamo che – seppur priva di un orizzonte normativo esplicito – nondimeno la nostra proposta di etica critica </w:t>
      </w:r>
      <w:r>
        <w:rPr>
          <w:rFonts w:ascii="Times New Roman" w:hAnsi="Times New Roman" w:cs="Times New Roman"/>
          <w:i/>
          <w:iCs/>
        </w:rPr>
        <w:t>non sia priva di normatività</w:t>
      </w:r>
      <w:r>
        <w:rPr>
          <w:rFonts w:ascii="Times New Roman" w:hAnsi="Times New Roman" w:cs="Times New Roman"/>
        </w:rPr>
        <w:t xml:space="preserve">. Nel tematizzare la nozione di riflessività, infatti, ciò che abbiamo mostrato è stato come – da Kant fino a </w:t>
      </w:r>
      <w:proofErr w:type="spellStart"/>
      <w:r>
        <w:rPr>
          <w:rFonts w:ascii="Times New Roman" w:hAnsi="Times New Roman" w:cs="Times New Roman"/>
        </w:rPr>
        <w:t>Celikates</w:t>
      </w:r>
      <w:proofErr w:type="spellEnd"/>
      <w:r>
        <w:rPr>
          <w:rFonts w:ascii="Times New Roman" w:hAnsi="Times New Roman" w:cs="Times New Roman"/>
        </w:rPr>
        <w:t xml:space="preserve"> – essa sia stata intesa come una postura pratica, seppur puramente </w:t>
      </w:r>
      <w:r>
        <w:rPr>
          <w:rFonts w:ascii="Times New Roman" w:hAnsi="Times New Roman" w:cs="Times New Roman"/>
          <w:i/>
          <w:iCs/>
        </w:rPr>
        <w:t>formale</w:t>
      </w:r>
      <w:r>
        <w:rPr>
          <w:rFonts w:ascii="Times New Roman" w:hAnsi="Times New Roman" w:cs="Times New Roman"/>
        </w:rPr>
        <w:t xml:space="preserve">, che i soggetti ordinari </w:t>
      </w:r>
      <w:r>
        <w:rPr>
          <w:rFonts w:ascii="Times New Roman" w:hAnsi="Times New Roman" w:cs="Times New Roman"/>
          <w:i/>
          <w:iCs/>
        </w:rPr>
        <w:t xml:space="preserve">devono </w:t>
      </w:r>
      <w:r>
        <w:rPr>
          <w:rFonts w:ascii="Times New Roman" w:hAnsi="Times New Roman" w:cs="Times New Roman"/>
        </w:rPr>
        <w:t xml:space="preserve">assumere, proprio in quanto </w:t>
      </w:r>
      <w:r>
        <w:rPr>
          <w:rFonts w:ascii="Times New Roman" w:hAnsi="Times New Roman" w:cs="Times New Roman"/>
          <w:i/>
          <w:iCs/>
        </w:rPr>
        <w:t xml:space="preserve">condizione di possibilità </w:t>
      </w:r>
      <w:r>
        <w:rPr>
          <w:rFonts w:ascii="Times New Roman" w:hAnsi="Times New Roman" w:cs="Times New Roman"/>
        </w:rPr>
        <w:t xml:space="preserve">per una conoscenza e una prassi fondate sull’autonomia e non sull’eteronomia. Concentrandoci sulla riflessività, insomma, non ci siamo occupati del </w:t>
      </w:r>
      <w:r>
        <w:rPr>
          <w:rFonts w:ascii="Times New Roman" w:hAnsi="Times New Roman" w:cs="Times New Roman"/>
          <w:i/>
          <w:iCs/>
        </w:rPr>
        <w:t xml:space="preserve">terminus ad </w:t>
      </w:r>
      <w:proofErr w:type="spellStart"/>
      <w:r>
        <w:rPr>
          <w:rFonts w:ascii="Times New Roman" w:hAnsi="Times New Roman" w:cs="Times New Roman"/>
          <w:i/>
          <w:iCs/>
        </w:rPr>
        <w:t>quem</w:t>
      </w:r>
      <w:proofErr w:type="spellEnd"/>
      <w:r>
        <w:rPr>
          <w:rFonts w:ascii="Times New Roman" w:hAnsi="Times New Roman" w:cs="Times New Roman"/>
          <w:i/>
          <w:iCs/>
        </w:rPr>
        <w:t xml:space="preserve"> </w:t>
      </w:r>
      <w:r>
        <w:rPr>
          <w:rFonts w:ascii="Times New Roman" w:hAnsi="Times New Roman" w:cs="Times New Roman"/>
        </w:rPr>
        <w:t xml:space="preserve">del ragionamento morale o della prassi politica, ma abbiamo tentato di ricostruire un atteggiamento formale la cui presenza non è tuttavia normativamente neutra. L’esistenza di pratiche di riflessività – capaci di esternalizzarsi in discorsi, richieste di giustificazione e financo proteste – si configura infatti a tutti gli effetti come un criterio normativo, utile per discriminare e determinare il grado di dominio presente in una società, che è indirettamente proporzionale proprio all’esistenza di tali pratiche. </w:t>
      </w:r>
    </w:p>
    <w:p w14:paraId="6EDB4A3C"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Nel contesto del capitalismo digitale, queste considerazioni sono – a nostro avviso – di fondamentale importanza. Infatti, </w:t>
      </w:r>
      <w:r>
        <w:rPr>
          <w:rFonts w:ascii="Times New Roman" w:hAnsi="Times New Roman" w:cs="Times New Roman"/>
          <w:i/>
          <w:iCs/>
        </w:rPr>
        <w:t xml:space="preserve">proprio nella misura in cui il dominio del </w:t>
      </w:r>
      <w:r>
        <w:rPr>
          <w:rFonts w:ascii="Times New Roman" w:hAnsi="Times New Roman" w:cs="Times New Roman"/>
          <w:i/>
          <w:iCs/>
        </w:rPr>
        <w:lastRenderedPageBreak/>
        <w:t>capitalismo digitale si configura come sistematica chiusura degli spazi di riflessività</w:t>
      </w:r>
      <w:r>
        <w:rPr>
          <w:rFonts w:ascii="Times New Roman" w:hAnsi="Times New Roman" w:cs="Times New Roman"/>
        </w:rPr>
        <w:t xml:space="preserve">, il tentativo dell’etica critica di riattivare pratiche riflessive assume di per sé un orientamento normativo, seppur formale, orientato all’emancipazione. Infatti, per quanto l’atteggiamento critico-riflessivo non sia di per sé orientato a </w:t>
      </w:r>
      <w:r>
        <w:rPr>
          <w:rFonts w:ascii="Times New Roman" w:hAnsi="Times New Roman" w:cs="Times New Roman"/>
          <w:i/>
          <w:iCs/>
        </w:rPr>
        <w:t xml:space="preserve">una </w:t>
      </w:r>
      <w:r w:rsidRPr="006E788E">
        <w:rPr>
          <w:rFonts w:ascii="Times New Roman" w:hAnsi="Times New Roman" w:cs="Times New Roman"/>
        </w:rPr>
        <w:t>idea di “buona società digitale”</w:t>
      </w:r>
      <w:r>
        <w:rPr>
          <w:rFonts w:ascii="Times New Roman" w:hAnsi="Times New Roman" w:cs="Times New Roman"/>
        </w:rPr>
        <w:t>, nondimeno la sua normatività formale permette di dischiudere un orizzonte etico altrettanto importane, il cui contenuto morale può essere poi ricavato mediante diverse forme di ragionamento morale, che possano intersecarsi tra loro e arricchirsi. L’importante, dal punto di vista etico-critico, è che ciò avvenga in maniera discorsiva. Ovvero sulla base della messa in crisi dell’attuale stato di cose, inteso non come insieme disomogeneo di pratiche moralmente problematiche ma come sistema di dominio, e non sulla sua passiva accettazione –catastrofista o irenistica è del tutto irrilevante.</w:t>
      </w:r>
    </w:p>
    <w:p w14:paraId="6DBBD3A2"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Nei paragrafi e nei capitoli precedenti, ci siamo quindi dedicati a mostrare </w:t>
      </w:r>
      <w:r>
        <w:rPr>
          <w:rFonts w:ascii="Times New Roman" w:hAnsi="Times New Roman" w:cs="Times New Roman"/>
          <w:i/>
          <w:iCs/>
        </w:rPr>
        <w:t xml:space="preserve">la forma </w:t>
      </w:r>
      <w:r>
        <w:rPr>
          <w:rFonts w:ascii="Times New Roman" w:hAnsi="Times New Roman" w:cs="Times New Roman"/>
        </w:rPr>
        <w:t xml:space="preserve">dell’atteggiamento riflessivo e </w:t>
      </w:r>
      <w:r>
        <w:rPr>
          <w:rFonts w:ascii="Times New Roman" w:hAnsi="Times New Roman" w:cs="Times New Roman"/>
          <w:i/>
          <w:iCs/>
        </w:rPr>
        <w:t xml:space="preserve">i motivi </w:t>
      </w:r>
      <w:r>
        <w:rPr>
          <w:rFonts w:ascii="Times New Roman" w:hAnsi="Times New Roman" w:cs="Times New Roman"/>
        </w:rPr>
        <w:t xml:space="preserve">per cui esso dovesse essere riattivato. Chiarite queste questioni è giunto il momento di tematizzare il </w:t>
      </w:r>
      <w:r>
        <w:rPr>
          <w:rFonts w:ascii="Times New Roman" w:hAnsi="Times New Roman" w:cs="Times New Roman"/>
          <w:i/>
          <w:iCs/>
        </w:rPr>
        <w:t>come</w:t>
      </w:r>
      <w:r>
        <w:rPr>
          <w:rFonts w:ascii="Times New Roman" w:hAnsi="Times New Roman" w:cs="Times New Roman"/>
        </w:rPr>
        <w:t>. E, a partire dal</w:t>
      </w:r>
      <w:r w:rsidRPr="0029303B">
        <w:rPr>
          <w:rFonts w:ascii="Times New Roman" w:hAnsi="Times New Roman" w:cs="Times New Roman"/>
        </w:rPr>
        <w:t xml:space="preserve"> quadro qui delineato, </w:t>
      </w:r>
      <w:r>
        <w:rPr>
          <w:rFonts w:ascii="Times New Roman" w:hAnsi="Times New Roman" w:cs="Times New Roman"/>
        </w:rPr>
        <w:t xml:space="preserve">riteniamo che uno strumento utile per tradurre in realtà l’esigenza normativa di riflessività – intesa proprio come fattore abilitante la critica e capace di incanalare il dissenso – possa essere lo sviluppo di una pedagogia digitale critica, ovvero un approccio alle nuove tecnologie che – lungi dall’essere meramente applicativo – si configuri a tutti gli effetti come un processo di formazione continuo, capace di sviluppare e riattivare nei soggetti un approccio riflessivo, discorsivo e comunicativo. </w:t>
      </w:r>
    </w:p>
    <w:p w14:paraId="59B2E729"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Nel prossimo paragrafo, a questo scopo si ricostruirà la storia dell’alfabetizzazione digitale, tematizzando le differenze fondamentali che intercorrono tra </w:t>
      </w:r>
      <w:proofErr w:type="spellStart"/>
      <w:r>
        <w:rPr>
          <w:rFonts w:ascii="Times New Roman" w:hAnsi="Times New Roman" w:cs="Times New Roman"/>
          <w:i/>
          <w:iCs/>
        </w:rPr>
        <w:t>digital</w:t>
      </w:r>
      <w:proofErr w:type="spellEnd"/>
      <w:r>
        <w:rPr>
          <w:rFonts w:ascii="Times New Roman" w:hAnsi="Times New Roman" w:cs="Times New Roman"/>
          <w:i/>
          <w:iCs/>
        </w:rPr>
        <w:t xml:space="preserve"> </w:t>
      </w:r>
      <w:proofErr w:type="spellStart"/>
      <w:r>
        <w:rPr>
          <w:rFonts w:ascii="Times New Roman" w:hAnsi="Times New Roman" w:cs="Times New Roman"/>
          <w:i/>
          <w:iCs/>
        </w:rPr>
        <w:t>literacy</w:t>
      </w:r>
      <w:proofErr w:type="spellEnd"/>
      <w:r>
        <w:rPr>
          <w:rFonts w:ascii="Times New Roman" w:hAnsi="Times New Roman" w:cs="Times New Roman"/>
          <w:i/>
          <w:iCs/>
        </w:rPr>
        <w:t xml:space="preserve"> </w:t>
      </w:r>
      <w:r>
        <w:rPr>
          <w:rFonts w:ascii="Times New Roman" w:hAnsi="Times New Roman" w:cs="Times New Roman"/>
        </w:rPr>
        <w:t xml:space="preserve">(DL) e </w:t>
      </w:r>
      <w:proofErr w:type="spellStart"/>
      <w:r>
        <w:rPr>
          <w:rFonts w:ascii="Times New Roman" w:hAnsi="Times New Roman" w:cs="Times New Roman"/>
          <w:i/>
          <w:iCs/>
        </w:rPr>
        <w:t>critical</w:t>
      </w:r>
      <w:proofErr w:type="spellEnd"/>
      <w:r>
        <w:rPr>
          <w:rFonts w:ascii="Times New Roman" w:hAnsi="Times New Roman" w:cs="Times New Roman"/>
          <w:i/>
          <w:iCs/>
        </w:rPr>
        <w:t xml:space="preserve"> </w:t>
      </w:r>
      <w:proofErr w:type="spellStart"/>
      <w:r>
        <w:rPr>
          <w:rFonts w:ascii="Times New Roman" w:hAnsi="Times New Roman" w:cs="Times New Roman"/>
          <w:i/>
          <w:iCs/>
        </w:rPr>
        <w:t>digital</w:t>
      </w:r>
      <w:proofErr w:type="spellEnd"/>
      <w:r>
        <w:rPr>
          <w:rFonts w:ascii="Times New Roman" w:hAnsi="Times New Roman" w:cs="Times New Roman"/>
          <w:i/>
          <w:iCs/>
        </w:rPr>
        <w:t xml:space="preserve"> </w:t>
      </w:r>
      <w:proofErr w:type="spellStart"/>
      <w:r>
        <w:rPr>
          <w:rFonts w:ascii="Times New Roman" w:hAnsi="Times New Roman" w:cs="Times New Roman"/>
          <w:i/>
          <w:iCs/>
        </w:rPr>
        <w:t>literacy</w:t>
      </w:r>
      <w:proofErr w:type="spellEnd"/>
      <w:r>
        <w:rPr>
          <w:rFonts w:ascii="Times New Roman" w:hAnsi="Times New Roman" w:cs="Times New Roman"/>
        </w:rPr>
        <w:t xml:space="preserve"> (CDL), mostrando perché la seconda, pur non opponendosi direttamente alla prima, debba essere considerata come uno strumento estremamente utile per lo sviluppo del comportamento critico cui abbiamo fatto riferimento (§2.1). E tuttavia, come si vedrà, la CDL sconta ancora dei limiti teorici e pratici importanti, i quali possono essere superati se intersecati con una prospettiva critica più definita (§2.2), specie se centrata sulla nozione di riflessività e se incardinata in strutture di </w:t>
      </w:r>
      <w:r>
        <w:rPr>
          <w:rFonts w:ascii="Times New Roman" w:hAnsi="Times New Roman" w:cs="Times New Roman"/>
          <w:i/>
          <w:iCs/>
        </w:rPr>
        <w:t xml:space="preserve">governance </w:t>
      </w:r>
      <w:r>
        <w:rPr>
          <w:rFonts w:ascii="Times New Roman" w:hAnsi="Times New Roman" w:cs="Times New Roman"/>
        </w:rPr>
        <w:t>– come quelle dell’Unione Europea – potenzialmente attente e ricettive alle questioni etiche che essa solleva (§2.3).</w:t>
      </w:r>
    </w:p>
    <w:p w14:paraId="3F5AECBB" w14:textId="77777777" w:rsidR="00DA7118" w:rsidRDefault="00DA7118" w:rsidP="00DA7118">
      <w:pPr>
        <w:spacing w:after="0" w:line="360" w:lineRule="auto"/>
        <w:ind w:firstLine="284"/>
        <w:jc w:val="both"/>
        <w:rPr>
          <w:rFonts w:ascii="Times New Roman" w:hAnsi="Times New Roman" w:cs="Times New Roman"/>
          <w:b/>
          <w:bCs/>
        </w:rPr>
      </w:pPr>
    </w:p>
    <w:p w14:paraId="1E389DCC" w14:textId="77777777" w:rsidR="00DA7118" w:rsidRDefault="00DA7118" w:rsidP="00DA7118">
      <w:pPr>
        <w:spacing w:after="0" w:line="360" w:lineRule="auto"/>
        <w:ind w:firstLine="284"/>
        <w:jc w:val="both"/>
        <w:rPr>
          <w:rFonts w:ascii="Times New Roman" w:hAnsi="Times New Roman" w:cs="Times New Roman"/>
          <w:b/>
          <w:bCs/>
        </w:rPr>
      </w:pPr>
    </w:p>
    <w:p w14:paraId="7D0A691B" w14:textId="77777777" w:rsidR="00DA7118" w:rsidRPr="00370513" w:rsidRDefault="00DA7118" w:rsidP="00DA7118">
      <w:pPr>
        <w:spacing w:after="0" w:line="360" w:lineRule="auto"/>
        <w:ind w:firstLine="284"/>
        <w:jc w:val="both"/>
        <w:rPr>
          <w:rFonts w:ascii="Times New Roman" w:hAnsi="Times New Roman" w:cs="Times New Roman"/>
          <w:b/>
          <w:bCs/>
          <w:sz w:val="26"/>
          <w:szCs w:val="26"/>
        </w:rPr>
      </w:pPr>
      <w:bookmarkStart w:id="29" w:name="_Hlk213623575"/>
      <w:r w:rsidRPr="00370513">
        <w:rPr>
          <w:rFonts w:ascii="Times New Roman" w:hAnsi="Times New Roman" w:cs="Times New Roman"/>
          <w:b/>
          <w:bCs/>
          <w:sz w:val="26"/>
          <w:szCs w:val="26"/>
        </w:rPr>
        <w:lastRenderedPageBreak/>
        <w:t xml:space="preserve">§ 2.1. Dalla </w:t>
      </w:r>
      <w:proofErr w:type="spellStart"/>
      <w:r w:rsidRPr="00370513">
        <w:rPr>
          <w:rFonts w:ascii="Times New Roman" w:hAnsi="Times New Roman" w:cs="Times New Roman"/>
          <w:b/>
          <w:bCs/>
          <w:i/>
          <w:iCs/>
          <w:sz w:val="26"/>
          <w:szCs w:val="26"/>
        </w:rPr>
        <w:t>digital</w:t>
      </w:r>
      <w:proofErr w:type="spellEnd"/>
      <w:r w:rsidRPr="00370513">
        <w:rPr>
          <w:rFonts w:ascii="Times New Roman" w:hAnsi="Times New Roman" w:cs="Times New Roman"/>
          <w:b/>
          <w:bCs/>
          <w:i/>
          <w:iCs/>
          <w:sz w:val="26"/>
          <w:szCs w:val="26"/>
        </w:rPr>
        <w:t xml:space="preserve"> </w:t>
      </w:r>
      <w:proofErr w:type="spellStart"/>
      <w:r w:rsidRPr="00370513">
        <w:rPr>
          <w:rFonts w:ascii="Times New Roman" w:hAnsi="Times New Roman" w:cs="Times New Roman"/>
          <w:b/>
          <w:bCs/>
          <w:i/>
          <w:iCs/>
          <w:sz w:val="26"/>
          <w:szCs w:val="26"/>
        </w:rPr>
        <w:t>literacy</w:t>
      </w:r>
      <w:proofErr w:type="spellEnd"/>
      <w:r w:rsidRPr="00370513">
        <w:rPr>
          <w:rFonts w:ascii="Times New Roman" w:hAnsi="Times New Roman" w:cs="Times New Roman"/>
          <w:b/>
          <w:bCs/>
          <w:i/>
          <w:iCs/>
          <w:sz w:val="26"/>
          <w:szCs w:val="26"/>
        </w:rPr>
        <w:t xml:space="preserve"> </w:t>
      </w:r>
      <w:r w:rsidRPr="00370513">
        <w:rPr>
          <w:rFonts w:ascii="Times New Roman" w:hAnsi="Times New Roman" w:cs="Times New Roman"/>
          <w:b/>
          <w:bCs/>
          <w:sz w:val="26"/>
          <w:szCs w:val="26"/>
        </w:rPr>
        <w:t>alla pedagogia digitale critica</w:t>
      </w:r>
    </w:p>
    <w:bookmarkEnd w:id="29"/>
    <w:p w14:paraId="136F3463" w14:textId="77777777" w:rsidR="00DA7118" w:rsidRDefault="00DA7118" w:rsidP="00DA7118">
      <w:pPr>
        <w:spacing w:after="0" w:line="360" w:lineRule="auto"/>
        <w:ind w:firstLine="284"/>
        <w:jc w:val="both"/>
        <w:rPr>
          <w:rFonts w:ascii="Times New Roman" w:hAnsi="Times New Roman" w:cs="Times New Roman"/>
          <w:b/>
          <w:bCs/>
        </w:rPr>
      </w:pPr>
    </w:p>
    <w:p w14:paraId="2C396BF2"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In un contesto caratterizzato dalla mediatizzazione integrale del mondo della vita – che si esplicita poi nel plesso </w:t>
      </w:r>
      <w:r w:rsidRPr="00E467F8">
        <w:rPr>
          <w:rFonts w:ascii="Times New Roman" w:hAnsi="Times New Roman" w:cs="Times New Roman"/>
          <w:smallCaps/>
        </w:rPr>
        <w:t>m-d-a</w:t>
      </w:r>
      <w:r>
        <w:rPr>
          <w:rFonts w:ascii="Times New Roman" w:hAnsi="Times New Roman" w:cs="Times New Roman"/>
        </w:rPr>
        <w:t xml:space="preserve"> –, le nuove tecnologie smettono di essere, come si è visto, dei meri strumenti, per trasformarsi nell’ambiente comunemente esperito dai soggetti ordinari. Approcciarsi alle tecnologie digitali, dunque, non significa avere a che fare con mezzi che possono essere attivati e disattivati a piacimento, quanto </w:t>
      </w:r>
      <w:r>
        <w:rPr>
          <w:rFonts w:ascii="Times New Roman" w:hAnsi="Times New Roman" w:cs="Times New Roman"/>
          <w:i/>
          <w:iCs/>
        </w:rPr>
        <w:t>imparare a vivere in un ambiente mediatizzato</w:t>
      </w:r>
      <w:r>
        <w:rPr>
          <w:rFonts w:ascii="Times New Roman" w:hAnsi="Times New Roman" w:cs="Times New Roman"/>
        </w:rPr>
        <w:t>. Come è stato notato, infatti, l’ambiente in cui ci troviamo ad agire è oggi totalmente “avvolto” (</w:t>
      </w:r>
      <w:proofErr w:type="spellStart"/>
      <w:r>
        <w:rPr>
          <w:rFonts w:ascii="Times New Roman" w:hAnsi="Times New Roman" w:cs="Times New Roman"/>
          <w:i/>
          <w:iCs/>
        </w:rPr>
        <w:t>enveloped</w:t>
      </w:r>
      <w:proofErr w:type="spellEnd"/>
      <w:r>
        <w:rPr>
          <w:rFonts w:ascii="Times New Roman" w:hAnsi="Times New Roman" w:cs="Times New Roman"/>
        </w:rPr>
        <w:t xml:space="preserve">) (Floridi, 2017; Durante, 2019) in reti digitali, le quali non si limitano più a </w:t>
      </w:r>
      <w:r>
        <w:rPr>
          <w:rFonts w:ascii="Times New Roman" w:hAnsi="Times New Roman" w:cs="Times New Roman"/>
          <w:i/>
          <w:iCs/>
        </w:rPr>
        <w:t xml:space="preserve">registrare </w:t>
      </w:r>
      <w:r>
        <w:rPr>
          <w:rFonts w:ascii="Times New Roman" w:hAnsi="Times New Roman" w:cs="Times New Roman"/>
        </w:rPr>
        <w:t xml:space="preserve">ciò che avviene, ma intervengono attivamente nel plasmare l’ambiente di scelta dei soggetti. In questo senso, come ha notato McStay, l’esistenza </w:t>
      </w:r>
      <w:r>
        <w:rPr>
          <w:rFonts w:ascii="Times New Roman" w:hAnsi="Times New Roman" w:cs="Times New Roman"/>
          <w:i/>
          <w:iCs/>
        </w:rPr>
        <w:t xml:space="preserve">onlife </w:t>
      </w:r>
      <w:r>
        <w:rPr>
          <w:rFonts w:ascii="Times New Roman" w:hAnsi="Times New Roman" w:cs="Times New Roman"/>
        </w:rPr>
        <w:t>è dotata di una sua propria normatività, la quale «</w:t>
      </w:r>
      <w:r w:rsidRPr="00CB4F97">
        <w:rPr>
          <w:rFonts w:ascii="Times New Roman" w:hAnsi="Times New Roman" w:cs="Times New Roman"/>
        </w:rPr>
        <w:t>si dispiega all’interno della natura stessa delle leggi e dei protocolli che rendono possibile l</w:t>
      </w:r>
      <w:r>
        <w:rPr>
          <w:rFonts w:ascii="Times New Roman" w:hAnsi="Times New Roman" w:cs="Times New Roman"/>
        </w:rPr>
        <w:t>’</w:t>
      </w:r>
      <w:r w:rsidRPr="00CB4F97">
        <w:rPr>
          <w:rFonts w:ascii="Times New Roman" w:hAnsi="Times New Roman" w:cs="Times New Roman"/>
        </w:rPr>
        <w:t>esistenza</w:t>
      </w:r>
      <w:r>
        <w:rPr>
          <w:rFonts w:ascii="Times New Roman" w:hAnsi="Times New Roman" w:cs="Times New Roman"/>
        </w:rPr>
        <w:t xml:space="preserve"> del digitale» (McStay, 2023: 8).</w:t>
      </w:r>
    </w:p>
    <w:p w14:paraId="31EEDC4F"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Il punto è che vivere in un mondo mediatizzato significa dover imparare a interfacciarsi con un ambiente </w:t>
      </w:r>
      <w:r>
        <w:rPr>
          <w:rFonts w:ascii="Times New Roman" w:hAnsi="Times New Roman" w:cs="Times New Roman"/>
          <w:i/>
          <w:iCs/>
        </w:rPr>
        <w:t>attivo</w:t>
      </w:r>
      <w:r>
        <w:rPr>
          <w:rFonts w:ascii="Times New Roman" w:hAnsi="Times New Roman" w:cs="Times New Roman"/>
        </w:rPr>
        <w:t xml:space="preserve">, sotto questo aspetto strutturalmente differente da quello che veniva esperito nel mondo analogico. Dato il rapido sviluppo delle tecnologie digitali e dell’IA, diversi studiosi hanno elaborato e messo a punto dei percorsi formativi, necessari – dal loro punto di vista – per fornire ai soggetti le conoscenze necessarie per vivere all’interno del processo di mediatizzazione, inserendo </w:t>
      </w:r>
      <w:r w:rsidRPr="007F7594">
        <w:rPr>
          <w:rFonts w:ascii="Times New Roman" w:hAnsi="Times New Roman" w:cs="Times New Roman"/>
        </w:rPr>
        <w:t xml:space="preserve">nei </w:t>
      </w:r>
      <w:r w:rsidRPr="007F7594">
        <w:rPr>
          <w:rFonts w:ascii="Times New Roman" w:hAnsi="Times New Roman" w:cs="Times New Roman"/>
          <w:i/>
          <w:iCs/>
        </w:rPr>
        <w:t xml:space="preserve">curricula </w:t>
      </w:r>
      <w:r w:rsidRPr="007F7594">
        <w:rPr>
          <w:rFonts w:ascii="Times New Roman" w:hAnsi="Times New Roman" w:cs="Times New Roman"/>
        </w:rPr>
        <w:t>scolastici</w:t>
      </w:r>
      <w:r>
        <w:rPr>
          <w:rFonts w:ascii="Times New Roman" w:hAnsi="Times New Roman" w:cs="Times New Roman"/>
        </w:rPr>
        <w:t xml:space="preserve"> dei percorsi di alfabetizzazione digitale capaci di</w:t>
      </w:r>
      <w:r w:rsidRPr="007F7594">
        <w:rPr>
          <w:rFonts w:ascii="Times New Roman" w:hAnsi="Times New Roman" w:cs="Times New Roman"/>
        </w:rPr>
        <w:t xml:space="preserve"> formare cittadini pronti alle sfide di domani.</w:t>
      </w:r>
      <w:r>
        <w:rPr>
          <w:rFonts w:ascii="Times New Roman" w:hAnsi="Times New Roman" w:cs="Times New Roman"/>
        </w:rPr>
        <w:t xml:space="preserve"> Come scrivono Druga e colleghi (2022: 1), infatti, la </w:t>
      </w:r>
      <w:proofErr w:type="spellStart"/>
      <w:r>
        <w:rPr>
          <w:rFonts w:ascii="Times New Roman" w:hAnsi="Times New Roman" w:cs="Times New Roman"/>
          <w:i/>
          <w:iCs/>
        </w:rPr>
        <w:t>digital</w:t>
      </w:r>
      <w:proofErr w:type="spellEnd"/>
      <w:r>
        <w:rPr>
          <w:rFonts w:ascii="Times New Roman" w:hAnsi="Times New Roman" w:cs="Times New Roman"/>
          <w:i/>
          <w:iCs/>
        </w:rPr>
        <w:t xml:space="preserve"> </w:t>
      </w:r>
      <w:proofErr w:type="spellStart"/>
      <w:r>
        <w:rPr>
          <w:rFonts w:ascii="Times New Roman" w:hAnsi="Times New Roman" w:cs="Times New Roman"/>
          <w:i/>
          <w:iCs/>
        </w:rPr>
        <w:t>literacy</w:t>
      </w:r>
      <w:proofErr w:type="spellEnd"/>
      <w:r>
        <w:rPr>
          <w:rFonts w:ascii="Times New Roman" w:hAnsi="Times New Roman" w:cs="Times New Roman"/>
        </w:rPr>
        <w:t xml:space="preserve"> «può essere definita come la conoscenza e la comprensione di base dell’IA e di come utilizzare le applicazioni di IA nella vita quotidiana […]. Le competenze in materia di IA includono la capacità di leggere, lavorare con, analizzare e creare con l’IA».  </w:t>
      </w:r>
    </w:p>
    <w:p w14:paraId="3386A1C9" w14:textId="77777777" w:rsidR="00DA7118" w:rsidRPr="00D86CF0"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Effettivamente, basta rivolgere lo sguardo ai principali </w:t>
      </w:r>
      <w:r>
        <w:rPr>
          <w:rFonts w:ascii="Times New Roman" w:hAnsi="Times New Roman" w:cs="Times New Roman"/>
          <w:i/>
          <w:iCs/>
        </w:rPr>
        <w:t>framework</w:t>
      </w:r>
      <w:r>
        <w:rPr>
          <w:rFonts w:ascii="Times New Roman" w:hAnsi="Times New Roman" w:cs="Times New Roman"/>
        </w:rPr>
        <w:t xml:space="preserve"> di </w:t>
      </w:r>
      <w:proofErr w:type="spellStart"/>
      <w:r>
        <w:rPr>
          <w:rFonts w:ascii="Times New Roman" w:hAnsi="Times New Roman" w:cs="Times New Roman"/>
          <w:i/>
          <w:iCs/>
        </w:rPr>
        <w:t>digital</w:t>
      </w:r>
      <w:proofErr w:type="spellEnd"/>
      <w:r>
        <w:rPr>
          <w:rFonts w:ascii="Times New Roman" w:hAnsi="Times New Roman" w:cs="Times New Roman"/>
          <w:i/>
          <w:iCs/>
        </w:rPr>
        <w:t xml:space="preserve"> </w:t>
      </w:r>
      <w:proofErr w:type="spellStart"/>
      <w:r>
        <w:rPr>
          <w:rFonts w:ascii="Times New Roman" w:hAnsi="Times New Roman" w:cs="Times New Roman"/>
          <w:i/>
          <w:iCs/>
        </w:rPr>
        <w:t>literacy</w:t>
      </w:r>
      <w:proofErr w:type="spellEnd"/>
      <w:r>
        <w:rPr>
          <w:rFonts w:ascii="Times New Roman" w:hAnsi="Times New Roman" w:cs="Times New Roman"/>
          <w:i/>
          <w:iCs/>
        </w:rPr>
        <w:t xml:space="preserve"> </w:t>
      </w:r>
      <w:r>
        <w:rPr>
          <w:rFonts w:ascii="Times New Roman" w:hAnsi="Times New Roman" w:cs="Times New Roman"/>
        </w:rPr>
        <w:t xml:space="preserve">per comprendere come essa si configuri a tutti gli effetti come una forma di pedagogia pratica, concepita </w:t>
      </w:r>
      <w:r w:rsidRPr="001F0ABD">
        <w:rPr>
          <w:rFonts w:ascii="Times New Roman" w:hAnsi="Times New Roman" w:cs="Times New Roman"/>
        </w:rPr>
        <w:t>in funzione di un obiettivo eminentemente applicativo</w:t>
      </w:r>
      <w:r>
        <w:rPr>
          <w:rFonts w:ascii="Times New Roman" w:hAnsi="Times New Roman" w:cs="Times New Roman"/>
        </w:rPr>
        <w:t>,</w:t>
      </w:r>
      <w:r w:rsidRPr="001F0ABD">
        <w:rPr>
          <w:rFonts w:ascii="Times New Roman" w:hAnsi="Times New Roman" w:cs="Times New Roman"/>
        </w:rPr>
        <w:t xml:space="preserve"> orientato</w:t>
      </w:r>
      <w:r>
        <w:rPr>
          <w:rFonts w:ascii="Times New Roman" w:hAnsi="Times New Roman" w:cs="Times New Roman"/>
        </w:rPr>
        <w:t xml:space="preserve"> cioè – in un contesto mediatizzato –</w:t>
      </w:r>
      <w:r w:rsidRPr="001F0ABD">
        <w:rPr>
          <w:rFonts w:ascii="Times New Roman" w:hAnsi="Times New Roman" w:cs="Times New Roman"/>
        </w:rPr>
        <w:t xml:space="preserve"> a sviluppare</w:t>
      </w:r>
      <w:r>
        <w:rPr>
          <w:rFonts w:ascii="Times New Roman" w:hAnsi="Times New Roman" w:cs="Times New Roman"/>
        </w:rPr>
        <w:t xml:space="preserve"> «competenze di base che i soggetti devono poter esercitare per poter esercitare in modo consapevole e attivo la propria cittadinanza» (Ranieri </w:t>
      </w:r>
      <w:r>
        <w:rPr>
          <w:rFonts w:ascii="Times New Roman" w:hAnsi="Times New Roman" w:cs="Times New Roman"/>
          <w:i/>
          <w:iCs/>
        </w:rPr>
        <w:t>et al.</w:t>
      </w:r>
      <w:r>
        <w:rPr>
          <w:rFonts w:ascii="Times New Roman" w:hAnsi="Times New Roman" w:cs="Times New Roman"/>
        </w:rPr>
        <w:t xml:space="preserve">, 2024: 27), grazie allo sviluppo di una destrezza nell’uso delle tecnologie </w:t>
      </w:r>
      <w:r>
        <w:rPr>
          <w:rFonts w:ascii="Times New Roman" w:hAnsi="Times New Roman" w:cs="Times New Roman"/>
        </w:rPr>
        <w:lastRenderedPageBreak/>
        <w:t>– che possa essere spendibile anche nel mondo del lavoro – e alla trasmissione di conoscenze tecnico-operative.</w:t>
      </w:r>
    </w:p>
    <w:p w14:paraId="4EF962C0" w14:textId="77777777" w:rsidR="00DA7118" w:rsidRDefault="00DA7118" w:rsidP="00DA7118">
      <w:pPr>
        <w:spacing w:after="0" w:line="360" w:lineRule="auto"/>
        <w:ind w:firstLine="284"/>
        <w:jc w:val="both"/>
        <w:rPr>
          <w:rFonts w:ascii="Times New Roman" w:hAnsi="Times New Roman" w:cs="Times New Roman"/>
        </w:rPr>
      </w:pPr>
      <w:r w:rsidRPr="001F0ABD">
        <w:rPr>
          <w:rFonts w:ascii="Times New Roman" w:hAnsi="Times New Roman" w:cs="Times New Roman"/>
        </w:rPr>
        <w:t xml:space="preserve">Secondo Kandlhofer e colleghi (2016), la </w:t>
      </w:r>
      <w:proofErr w:type="spellStart"/>
      <w:r>
        <w:rPr>
          <w:rFonts w:ascii="Times New Roman" w:hAnsi="Times New Roman" w:cs="Times New Roman"/>
          <w:i/>
          <w:iCs/>
        </w:rPr>
        <w:t>d</w:t>
      </w:r>
      <w:r w:rsidRPr="001F0ABD">
        <w:rPr>
          <w:rFonts w:ascii="Times New Roman" w:hAnsi="Times New Roman" w:cs="Times New Roman"/>
          <w:i/>
          <w:iCs/>
        </w:rPr>
        <w:t>igital</w:t>
      </w:r>
      <w:proofErr w:type="spellEnd"/>
      <w:r w:rsidRPr="001F0ABD">
        <w:rPr>
          <w:rFonts w:ascii="Times New Roman" w:hAnsi="Times New Roman" w:cs="Times New Roman"/>
          <w:i/>
          <w:iCs/>
        </w:rPr>
        <w:t xml:space="preserve"> </w:t>
      </w:r>
      <w:proofErr w:type="spellStart"/>
      <w:r>
        <w:rPr>
          <w:rFonts w:ascii="Times New Roman" w:hAnsi="Times New Roman" w:cs="Times New Roman"/>
          <w:i/>
          <w:iCs/>
        </w:rPr>
        <w:t>l</w:t>
      </w:r>
      <w:r w:rsidRPr="001F0ABD">
        <w:rPr>
          <w:rFonts w:ascii="Times New Roman" w:hAnsi="Times New Roman" w:cs="Times New Roman"/>
          <w:i/>
          <w:iCs/>
        </w:rPr>
        <w:t>iteracy</w:t>
      </w:r>
      <w:proofErr w:type="spellEnd"/>
      <w:r w:rsidRPr="001F0ABD">
        <w:rPr>
          <w:rFonts w:ascii="Times New Roman" w:hAnsi="Times New Roman" w:cs="Times New Roman"/>
        </w:rPr>
        <w:t xml:space="preserve"> non</w:t>
      </w:r>
      <w:r>
        <w:rPr>
          <w:rFonts w:ascii="Times New Roman" w:hAnsi="Times New Roman" w:cs="Times New Roman"/>
        </w:rPr>
        <w:t xml:space="preserve"> dovrebbe infatti limitarsi</w:t>
      </w:r>
      <w:r w:rsidRPr="001F0ABD">
        <w:rPr>
          <w:rFonts w:ascii="Times New Roman" w:hAnsi="Times New Roman" w:cs="Times New Roman"/>
        </w:rPr>
        <w:t xml:space="preserve"> alla</w:t>
      </w:r>
      <w:r>
        <w:rPr>
          <w:rFonts w:ascii="Times New Roman" w:hAnsi="Times New Roman" w:cs="Times New Roman"/>
        </w:rPr>
        <w:t xml:space="preserve"> sola</w:t>
      </w:r>
      <w:r w:rsidRPr="001F0ABD">
        <w:rPr>
          <w:rFonts w:ascii="Times New Roman" w:hAnsi="Times New Roman" w:cs="Times New Roman"/>
        </w:rPr>
        <w:t xml:space="preserve"> comprensione teorica dei fondamenti dell’IA, </w:t>
      </w:r>
      <w:r>
        <w:rPr>
          <w:rFonts w:ascii="Times New Roman" w:hAnsi="Times New Roman" w:cs="Times New Roman"/>
        </w:rPr>
        <w:t xml:space="preserve">quanto strutturarsi </w:t>
      </w:r>
      <w:r w:rsidRPr="001F0ABD">
        <w:rPr>
          <w:rFonts w:ascii="Times New Roman" w:hAnsi="Times New Roman" w:cs="Times New Roman"/>
        </w:rPr>
        <w:t>come un percorso formativo che integr</w:t>
      </w:r>
      <w:r>
        <w:rPr>
          <w:rFonts w:ascii="Times New Roman" w:hAnsi="Times New Roman" w:cs="Times New Roman"/>
        </w:rPr>
        <w:t>i</w:t>
      </w:r>
      <w:r w:rsidRPr="001F0ABD">
        <w:rPr>
          <w:rFonts w:ascii="Times New Roman" w:hAnsi="Times New Roman" w:cs="Times New Roman"/>
        </w:rPr>
        <w:t xml:space="preserve"> costantemente la dimensione concettuale con quella sperimentale</w:t>
      </w:r>
      <w:r>
        <w:rPr>
          <w:rFonts w:ascii="Times New Roman" w:hAnsi="Times New Roman" w:cs="Times New Roman"/>
        </w:rPr>
        <w:t>, così da formare immediatamente soggetti in grado di spendere queste competenze nel mondo del lavoro</w:t>
      </w:r>
      <w:r w:rsidRPr="001F0ABD">
        <w:rPr>
          <w:rFonts w:ascii="Times New Roman" w:hAnsi="Times New Roman" w:cs="Times New Roman"/>
        </w:rPr>
        <w:t>.</w:t>
      </w:r>
      <w:r>
        <w:rPr>
          <w:rFonts w:ascii="Times New Roman" w:hAnsi="Times New Roman" w:cs="Times New Roman"/>
        </w:rPr>
        <w:t xml:space="preserve"> A tal fine,</w:t>
      </w:r>
      <w:r w:rsidRPr="001F0ABD">
        <w:rPr>
          <w:rFonts w:ascii="Times New Roman" w:hAnsi="Times New Roman" w:cs="Times New Roman"/>
        </w:rPr>
        <w:t xml:space="preserve"> </w:t>
      </w:r>
      <w:r>
        <w:rPr>
          <w:rFonts w:ascii="Times New Roman" w:hAnsi="Times New Roman" w:cs="Times New Roman"/>
        </w:rPr>
        <w:t>si</w:t>
      </w:r>
      <w:r w:rsidRPr="001F0ABD">
        <w:rPr>
          <w:rFonts w:ascii="Times New Roman" w:hAnsi="Times New Roman" w:cs="Times New Roman"/>
        </w:rPr>
        <w:t xml:space="preserve"> identifica un insieme di competenze cardine che, </w:t>
      </w:r>
      <w:r>
        <w:rPr>
          <w:rFonts w:ascii="Times New Roman" w:hAnsi="Times New Roman" w:cs="Times New Roman"/>
        </w:rPr>
        <w:t>basate sulla conoscenza teorica</w:t>
      </w:r>
      <w:r w:rsidRPr="001F0ABD">
        <w:rPr>
          <w:rFonts w:ascii="Times New Roman" w:hAnsi="Times New Roman" w:cs="Times New Roman"/>
        </w:rPr>
        <w:t xml:space="preserve"> dei sistemi computazionali, </w:t>
      </w:r>
      <w:r>
        <w:rPr>
          <w:rFonts w:ascii="Times New Roman" w:hAnsi="Times New Roman" w:cs="Times New Roman"/>
        </w:rPr>
        <w:t>si volgono verso la dimensione applicativa</w:t>
      </w:r>
      <w:r w:rsidRPr="001F0ABD">
        <w:rPr>
          <w:rFonts w:ascii="Times New Roman" w:hAnsi="Times New Roman" w:cs="Times New Roman"/>
        </w:rPr>
        <w:t xml:space="preserve">. La capacità di descrivere sistemi automatici, ad esempio, non riguarda soltanto la conoscenza </w:t>
      </w:r>
      <w:r>
        <w:rPr>
          <w:rFonts w:ascii="Times New Roman" w:hAnsi="Times New Roman" w:cs="Times New Roman"/>
        </w:rPr>
        <w:t>della logica e della matematica sottesa al funzionamento delle IA</w:t>
      </w:r>
      <w:r w:rsidRPr="001F0ABD">
        <w:rPr>
          <w:rFonts w:ascii="Times New Roman" w:hAnsi="Times New Roman" w:cs="Times New Roman"/>
        </w:rPr>
        <w:t xml:space="preserve">, ma </w:t>
      </w:r>
      <w:r>
        <w:rPr>
          <w:rFonts w:ascii="Times New Roman" w:hAnsi="Times New Roman" w:cs="Times New Roman"/>
        </w:rPr>
        <w:t xml:space="preserve">si concentra anche sull’addestrare i soggetti a modellare i processi logico-computazionali e a prevedere i comportamenti dei sistemi di IA in contesti reali. </w:t>
      </w:r>
      <w:r w:rsidRPr="001F0ABD">
        <w:rPr>
          <w:rFonts w:ascii="Times New Roman" w:hAnsi="Times New Roman" w:cs="Times New Roman"/>
        </w:rPr>
        <w:t xml:space="preserve">Allo stesso modo, lo studio degli agenti intelligenti e dei loro processi decisionali implica la possibilità di </w:t>
      </w:r>
      <w:r>
        <w:rPr>
          <w:rFonts w:ascii="Times New Roman" w:hAnsi="Times New Roman" w:cs="Times New Roman"/>
        </w:rPr>
        <w:t>entrare sin da subito in relazione con la struttura informatizzata degli</w:t>
      </w:r>
      <w:r w:rsidRPr="001F0ABD">
        <w:rPr>
          <w:rFonts w:ascii="Times New Roman" w:hAnsi="Times New Roman" w:cs="Times New Roman"/>
        </w:rPr>
        <w:t xml:space="preserve"> ambienti complessi. La familiarità con grafici e strutture di dati, inoltre, assume un valore pratico in quanto consente di organizzare l’informazione in modo efficiente e funzionale alla risoluzione di problemi computazionali. </w:t>
      </w:r>
      <w:r>
        <w:rPr>
          <w:rFonts w:ascii="Times New Roman" w:hAnsi="Times New Roman" w:cs="Times New Roman"/>
        </w:rPr>
        <w:t>Infine,</w:t>
      </w:r>
      <w:r w:rsidRPr="001F0ABD">
        <w:rPr>
          <w:rFonts w:ascii="Times New Roman" w:hAnsi="Times New Roman" w:cs="Times New Roman"/>
        </w:rPr>
        <w:t xml:space="preserve"> </w:t>
      </w:r>
      <w:r>
        <w:rPr>
          <w:rFonts w:ascii="Times New Roman" w:hAnsi="Times New Roman" w:cs="Times New Roman"/>
        </w:rPr>
        <w:t xml:space="preserve">lo sviluppo di familiarità coi </w:t>
      </w:r>
      <w:r w:rsidRPr="001F0ABD">
        <w:rPr>
          <w:rFonts w:ascii="Times New Roman" w:hAnsi="Times New Roman" w:cs="Times New Roman"/>
        </w:rPr>
        <w:t xml:space="preserve">modelli di </w:t>
      </w:r>
      <w:r w:rsidRPr="001F0ABD">
        <w:rPr>
          <w:rFonts w:ascii="Times New Roman" w:hAnsi="Times New Roman" w:cs="Times New Roman"/>
          <w:i/>
          <w:iCs/>
        </w:rPr>
        <w:t>machine learning</w:t>
      </w:r>
      <w:r w:rsidRPr="001F0ABD">
        <w:rPr>
          <w:rFonts w:ascii="Times New Roman" w:hAnsi="Times New Roman" w:cs="Times New Roman"/>
        </w:rPr>
        <w:t xml:space="preserve"> introduce alla dimensione più avanzata dell’IA, </w:t>
      </w:r>
      <w:r>
        <w:rPr>
          <w:rFonts w:ascii="Times New Roman" w:hAnsi="Times New Roman" w:cs="Times New Roman"/>
        </w:rPr>
        <w:t xml:space="preserve">ovvero </w:t>
      </w:r>
      <w:r w:rsidRPr="001F0ABD">
        <w:rPr>
          <w:rFonts w:ascii="Times New Roman" w:hAnsi="Times New Roman" w:cs="Times New Roman"/>
        </w:rPr>
        <w:t xml:space="preserve">quella in cui l’elaborazione dei dati </w:t>
      </w:r>
      <w:r>
        <w:rPr>
          <w:rFonts w:ascii="Times New Roman" w:hAnsi="Times New Roman" w:cs="Times New Roman"/>
        </w:rPr>
        <w:t>diventa uno strumento decisivo</w:t>
      </w:r>
      <w:r w:rsidRPr="001F0ABD">
        <w:rPr>
          <w:rFonts w:ascii="Times New Roman" w:hAnsi="Times New Roman" w:cs="Times New Roman"/>
        </w:rPr>
        <w:t xml:space="preserve"> </w:t>
      </w:r>
      <w:r>
        <w:rPr>
          <w:rFonts w:ascii="Times New Roman" w:hAnsi="Times New Roman" w:cs="Times New Roman"/>
        </w:rPr>
        <w:t>per rendere i sistemi computazionali autonomi</w:t>
      </w:r>
      <w:r w:rsidRPr="001F0ABD">
        <w:rPr>
          <w:rFonts w:ascii="Times New Roman" w:hAnsi="Times New Roman" w:cs="Times New Roman"/>
        </w:rPr>
        <w:t xml:space="preserve">. </w:t>
      </w:r>
    </w:p>
    <w:p w14:paraId="504E4B92" w14:textId="77777777" w:rsidR="00DA7118" w:rsidRPr="00734B39" w:rsidRDefault="00DA7118" w:rsidP="00DA7118">
      <w:pPr>
        <w:spacing w:after="0" w:line="360" w:lineRule="auto"/>
        <w:ind w:firstLine="284"/>
        <w:jc w:val="both"/>
        <w:rPr>
          <w:rFonts w:ascii="Times New Roman" w:hAnsi="Times New Roman" w:cs="Times New Roman"/>
          <w:i/>
          <w:iCs/>
        </w:rPr>
      </w:pPr>
      <w:r w:rsidRPr="001F0ABD">
        <w:rPr>
          <w:rFonts w:ascii="Times New Roman" w:hAnsi="Times New Roman" w:cs="Times New Roman"/>
        </w:rPr>
        <w:t xml:space="preserve">L’impianto delineato da </w:t>
      </w:r>
      <w:proofErr w:type="spellStart"/>
      <w:r w:rsidRPr="001F0ABD">
        <w:rPr>
          <w:rFonts w:ascii="Times New Roman" w:hAnsi="Times New Roman" w:cs="Times New Roman"/>
        </w:rPr>
        <w:t>Kandlhofer</w:t>
      </w:r>
      <w:proofErr w:type="spellEnd"/>
      <w:r w:rsidRPr="001F0ABD">
        <w:rPr>
          <w:rFonts w:ascii="Times New Roman" w:hAnsi="Times New Roman" w:cs="Times New Roman"/>
        </w:rPr>
        <w:t xml:space="preserve"> </w:t>
      </w:r>
      <w:r>
        <w:rPr>
          <w:rFonts w:ascii="Times New Roman" w:hAnsi="Times New Roman" w:cs="Times New Roman"/>
        </w:rPr>
        <w:t xml:space="preserve">e colleghi, dunque, si configura come un </w:t>
      </w:r>
      <w:r>
        <w:rPr>
          <w:rFonts w:ascii="Times New Roman" w:hAnsi="Times New Roman" w:cs="Times New Roman"/>
          <w:i/>
          <w:iCs/>
        </w:rPr>
        <w:t xml:space="preserve">framework </w:t>
      </w:r>
      <w:r>
        <w:rPr>
          <w:rFonts w:ascii="Times New Roman" w:hAnsi="Times New Roman" w:cs="Times New Roman"/>
        </w:rPr>
        <w:t xml:space="preserve">pedagogico caratterizzato da una forte spinta verso lo sviluppo nei soggetti di </w:t>
      </w:r>
      <w:r>
        <w:rPr>
          <w:rFonts w:ascii="Times New Roman" w:hAnsi="Times New Roman" w:cs="Times New Roman"/>
          <w:i/>
          <w:iCs/>
        </w:rPr>
        <w:t>skills</w:t>
      </w:r>
      <w:r>
        <w:rPr>
          <w:rFonts w:ascii="Times New Roman" w:hAnsi="Times New Roman" w:cs="Times New Roman"/>
        </w:rPr>
        <w:t xml:space="preserve"> e di capacità pratiche che, secondo gli autori, dovrebbero essere impartite contemporaneamente alle competenze di base. A essere centrale, qui, è dunque il fatto tecnico in quanto tale, sia </w:t>
      </w:r>
      <w:proofErr w:type="gramStart"/>
      <w:r>
        <w:rPr>
          <w:rFonts w:ascii="Times New Roman" w:hAnsi="Times New Roman" w:cs="Times New Roman"/>
        </w:rPr>
        <w:t>nelle sua</w:t>
      </w:r>
      <w:proofErr w:type="gramEnd"/>
      <w:r>
        <w:rPr>
          <w:rFonts w:ascii="Times New Roman" w:hAnsi="Times New Roman" w:cs="Times New Roman"/>
        </w:rPr>
        <w:t xml:space="preserve"> dimensione teoretico-fondamentale sia in quella maggiormente pratica.</w:t>
      </w:r>
    </w:p>
    <w:p w14:paraId="66B6087D"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In una direzione simile vanno anche</w:t>
      </w:r>
      <w:r w:rsidRPr="00B52836">
        <w:rPr>
          <w:rFonts w:ascii="Times New Roman" w:hAnsi="Times New Roman" w:cs="Times New Roman"/>
        </w:rPr>
        <w:t xml:space="preserve"> le “</w:t>
      </w:r>
      <w:proofErr w:type="spellStart"/>
      <w:r w:rsidRPr="0051455D">
        <w:rPr>
          <w:rFonts w:ascii="Times New Roman" w:hAnsi="Times New Roman" w:cs="Times New Roman"/>
          <w:i/>
          <w:iCs/>
        </w:rPr>
        <w:t>five</w:t>
      </w:r>
      <w:proofErr w:type="spellEnd"/>
      <w:r w:rsidRPr="0051455D">
        <w:rPr>
          <w:rFonts w:ascii="Times New Roman" w:hAnsi="Times New Roman" w:cs="Times New Roman"/>
          <w:i/>
          <w:iCs/>
        </w:rPr>
        <w:t xml:space="preserve"> big </w:t>
      </w:r>
      <w:proofErr w:type="spellStart"/>
      <w:r w:rsidRPr="0051455D">
        <w:rPr>
          <w:rFonts w:ascii="Times New Roman" w:hAnsi="Times New Roman" w:cs="Times New Roman"/>
          <w:i/>
          <w:iCs/>
        </w:rPr>
        <w:t>ideas</w:t>
      </w:r>
      <w:proofErr w:type="spellEnd"/>
      <w:r w:rsidRPr="00B52836">
        <w:rPr>
          <w:rFonts w:ascii="Times New Roman" w:hAnsi="Times New Roman" w:cs="Times New Roman"/>
        </w:rPr>
        <w:t xml:space="preserve">” sottese alla </w:t>
      </w:r>
      <w:proofErr w:type="spellStart"/>
      <w:r w:rsidRPr="00B52836">
        <w:rPr>
          <w:rFonts w:ascii="Times New Roman" w:hAnsi="Times New Roman" w:cs="Times New Roman"/>
          <w:i/>
          <w:iCs/>
        </w:rPr>
        <w:t>digital</w:t>
      </w:r>
      <w:proofErr w:type="spellEnd"/>
      <w:r w:rsidRPr="00B52836">
        <w:rPr>
          <w:rFonts w:ascii="Times New Roman" w:hAnsi="Times New Roman" w:cs="Times New Roman"/>
          <w:i/>
          <w:iCs/>
        </w:rPr>
        <w:t xml:space="preserve"> </w:t>
      </w:r>
      <w:proofErr w:type="spellStart"/>
      <w:r w:rsidRPr="00B52836">
        <w:rPr>
          <w:rFonts w:ascii="Times New Roman" w:hAnsi="Times New Roman" w:cs="Times New Roman"/>
          <w:i/>
          <w:iCs/>
        </w:rPr>
        <w:t>literacy</w:t>
      </w:r>
      <w:proofErr w:type="spellEnd"/>
      <w:r>
        <w:rPr>
          <w:rFonts w:ascii="Times New Roman" w:hAnsi="Times New Roman" w:cs="Times New Roman"/>
        </w:rPr>
        <w:t xml:space="preserve">, le quali – </w:t>
      </w:r>
      <w:r w:rsidRPr="00B52836">
        <w:rPr>
          <w:rFonts w:ascii="Times New Roman" w:hAnsi="Times New Roman" w:cs="Times New Roman"/>
        </w:rPr>
        <w:t>tematizzate da Touretzky e colleghi (2019)</w:t>
      </w:r>
      <w:r>
        <w:rPr>
          <w:rFonts w:ascii="Times New Roman" w:hAnsi="Times New Roman" w:cs="Times New Roman"/>
        </w:rPr>
        <w:t xml:space="preserve"> – </w:t>
      </w:r>
      <w:r w:rsidRPr="00B52836">
        <w:rPr>
          <w:rFonts w:ascii="Times New Roman" w:hAnsi="Times New Roman" w:cs="Times New Roman"/>
        </w:rPr>
        <w:t>hanno</w:t>
      </w:r>
      <w:r>
        <w:rPr>
          <w:rFonts w:ascii="Times New Roman" w:hAnsi="Times New Roman" w:cs="Times New Roman"/>
        </w:rPr>
        <w:t xml:space="preserve"> peraltro costituito</w:t>
      </w:r>
      <w:r w:rsidRPr="00B52836">
        <w:rPr>
          <w:rFonts w:ascii="Times New Roman" w:hAnsi="Times New Roman" w:cs="Times New Roman"/>
        </w:rPr>
        <w:t xml:space="preserve"> un quadro di riferimento concettuale di fondamentale importanza</w:t>
      </w:r>
      <w:r>
        <w:rPr>
          <w:rFonts w:ascii="Times New Roman" w:hAnsi="Times New Roman" w:cs="Times New Roman"/>
        </w:rPr>
        <w:t xml:space="preserve"> per la letteratura</w:t>
      </w:r>
      <w:r w:rsidRPr="00B52836">
        <w:rPr>
          <w:rFonts w:ascii="Times New Roman" w:hAnsi="Times New Roman" w:cs="Times New Roman"/>
        </w:rPr>
        <w:t xml:space="preserve">. L’impostazione di Touretzky, infatti, non si limita a proporre un modello </w:t>
      </w:r>
      <w:r>
        <w:rPr>
          <w:rFonts w:ascii="Times New Roman" w:hAnsi="Times New Roman" w:cs="Times New Roman"/>
        </w:rPr>
        <w:t xml:space="preserve">esclusivamente </w:t>
      </w:r>
      <w:r w:rsidRPr="00B52836">
        <w:rPr>
          <w:rFonts w:ascii="Times New Roman" w:hAnsi="Times New Roman" w:cs="Times New Roman"/>
        </w:rPr>
        <w:t xml:space="preserve">teorico di alfabetizzazione </w:t>
      </w:r>
      <w:r>
        <w:rPr>
          <w:rFonts w:ascii="Times New Roman" w:hAnsi="Times New Roman" w:cs="Times New Roman"/>
        </w:rPr>
        <w:t>digitale</w:t>
      </w:r>
      <w:r w:rsidRPr="00B52836">
        <w:rPr>
          <w:rFonts w:ascii="Times New Roman" w:hAnsi="Times New Roman" w:cs="Times New Roman"/>
        </w:rPr>
        <w:t xml:space="preserve">, ma si traduce in una prospettiva pedagogica che mira a rendere </w:t>
      </w:r>
      <w:r>
        <w:rPr>
          <w:rFonts w:ascii="Times New Roman" w:hAnsi="Times New Roman" w:cs="Times New Roman"/>
        </w:rPr>
        <w:t xml:space="preserve">i soggetti capaci di dispiegare praticamente le conoscenze ottenute. Le “cinque grandi </w:t>
      </w:r>
      <w:r>
        <w:rPr>
          <w:rFonts w:ascii="Times New Roman" w:hAnsi="Times New Roman" w:cs="Times New Roman"/>
        </w:rPr>
        <w:lastRenderedPageBreak/>
        <w:t xml:space="preserve">idee”, infatti, riguardano </w:t>
      </w:r>
      <w:r w:rsidRPr="00B52836">
        <w:rPr>
          <w:rFonts w:ascii="Times New Roman" w:hAnsi="Times New Roman" w:cs="Times New Roman"/>
        </w:rPr>
        <w:t xml:space="preserve">1) </w:t>
      </w:r>
      <w:r w:rsidRPr="00EC2630">
        <w:rPr>
          <w:rFonts w:ascii="Times New Roman" w:hAnsi="Times New Roman" w:cs="Times New Roman"/>
          <w:i/>
          <w:iCs/>
        </w:rPr>
        <w:t>la consapevolezza che i computer percepiscono il mondo</w:t>
      </w:r>
      <w:r w:rsidRPr="00B52836">
        <w:rPr>
          <w:rFonts w:ascii="Times New Roman" w:hAnsi="Times New Roman" w:cs="Times New Roman"/>
        </w:rPr>
        <w:t>, che si concretizza nell’osservazione e nella simulazione dei processi percettivi</w:t>
      </w:r>
      <w:r>
        <w:rPr>
          <w:rFonts w:ascii="Times New Roman" w:hAnsi="Times New Roman" w:cs="Times New Roman"/>
        </w:rPr>
        <w:t xml:space="preserve"> dell’IA</w:t>
      </w:r>
      <w:r w:rsidRPr="00B52836">
        <w:rPr>
          <w:rFonts w:ascii="Times New Roman" w:hAnsi="Times New Roman" w:cs="Times New Roman"/>
        </w:rPr>
        <w:t xml:space="preserve">; 2) </w:t>
      </w:r>
      <w:r w:rsidRPr="00EC2630">
        <w:rPr>
          <w:rFonts w:ascii="Times New Roman" w:hAnsi="Times New Roman" w:cs="Times New Roman"/>
          <w:i/>
          <w:iCs/>
        </w:rPr>
        <w:t>lo studio delle rappresentazioni del mondo degli agenti artificiali</w:t>
      </w:r>
      <w:r w:rsidRPr="00B52836">
        <w:rPr>
          <w:rFonts w:ascii="Times New Roman" w:hAnsi="Times New Roman" w:cs="Times New Roman"/>
        </w:rPr>
        <w:t xml:space="preserve">, che assume una valenza applicativa nella modellizzazione di ambienti e conoscenze; 3) </w:t>
      </w:r>
      <w:r w:rsidRPr="00EC2630">
        <w:rPr>
          <w:rFonts w:ascii="Times New Roman" w:hAnsi="Times New Roman" w:cs="Times New Roman"/>
          <w:i/>
          <w:iCs/>
        </w:rPr>
        <w:t>la comprensione della capacità dei computer di imparare dai dati</w:t>
      </w:r>
      <w:r w:rsidRPr="00B52836">
        <w:rPr>
          <w:rFonts w:ascii="Times New Roman" w:hAnsi="Times New Roman" w:cs="Times New Roman"/>
        </w:rPr>
        <w:t xml:space="preserve">, dimensione che trova riscontro diretto nelle attività laboratoriali dedicate al </w:t>
      </w:r>
      <w:r w:rsidRPr="00B52836">
        <w:rPr>
          <w:rFonts w:ascii="Times New Roman" w:hAnsi="Times New Roman" w:cs="Times New Roman"/>
          <w:i/>
          <w:iCs/>
        </w:rPr>
        <w:t>machine learning</w:t>
      </w:r>
      <w:r w:rsidRPr="00B52836">
        <w:rPr>
          <w:rFonts w:ascii="Times New Roman" w:hAnsi="Times New Roman" w:cs="Times New Roman"/>
        </w:rPr>
        <w:t xml:space="preserve">; 4) </w:t>
      </w:r>
      <w:r w:rsidRPr="00EC2630">
        <w:rPr>
          <w:rFonts w:ascii="Times New Roman" w:hAnsi="Times New Roman" w:cs="Times New Roman"/>
          <w:i/>
          <w:iCs/>
        </w:rPr>
        <w:t>il riconoscimento che gli agenti artificiali possono interagire con gli esseri umani</w:t>
      </w:r>
      <w:r w:rsidRPr="00B52836">
        <w:rPr>
          <w:rFonts w:ascii="Times New Roman" w:hAnsi="Times New Roman" w:cs="Times New Roman"/>
        </w:rPr>
        <w:t xml:space="preserve">, principio che orienta lo sviluppo di interfacce e sistemi collaborativi; 5) </w:t>
      </w:r>
      <w:r w:rsidRPr="00EC2630">
        <w:rPr>
          <w:rFonts w:ascii="Times New Roman" w:hAnsi="Times New Roman" w:cs="Times New Roman"/>
          <w:i/>
          <w:iCs/>
        </w:rPr>
        <w:t>la riflessione sull’impatto sociale dell’intelligenza artificiale</w:t>
      </w:r>
      <w:r w:rsidRPr="00B52836">
        <w:rPr>
          <w:rFonts w:ascii="Times New Roman" w:hAnsi="Times New Roman" w:cs="Times New Roman"/>
        </w:rPr>
        <w:t xml:space="preserve">, che introduce alla valutazione etica e sociale delle tecnologie emergenti. </w:t>
      </w:r>
    </w:p>
    <w:p w14:paraId="70708530" w14:textId="77777777" w:rsidR="00DA7118" w:rsidRPr="007F7594"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Infine, vale la pena soffermarci anche sui </w:t>
      </w:r>
      <w:r>
        <w:rPr>
          <w:rFonts w:ascii="Times New Roman" w:hAnsi="Times New Roman" w:cs="Times New Roman"/>
          <w:i/>
          <w:iCs/>
        </w:rPr>
        <w:t xml:space="preserve">framework </w:t>
      </w:r>
      <w:r>
        <w:rPr>
          <w:rFonts w:ascii="Times New Roman" w:hAnsi="Times New Roman" w:cs="Times New Roman"/>
        </w:rPr>
        <w:t xml:space="preserve">proposti da Kim e colleghi e da Su e Zhong, che si configurano come delle proposte pedagogiche che, riprendendo le </w:t>
      </w:r>
      <w:proofErr w:type="spellStart"/>
      <w:r>
        <w:rPr>
          <w:rFonts w:ascii="Times New Roman" w:hAnsi="Times New Roman" w:cs="Times New Roman"/>
          <w:i/>
          <w:iCs/>
        </w:rPr>
        <w:t>five</w:t>
      </w:r>
      <w:proofErr w:type="spellEnd"/>
      <w:r>
        <w:rPr>
          <w:rFonts w:ascii="Times New Roman" w:hAnsi="Times New Roman" w:cs="Times New Roman"/>
          <w:i/>
          <w:iCs/>
        </w:rPr>
        <w:t xml:space="preserve"> big </w:t>
      </w:r>
      <w:proofErr w:type="spellStart"/>
      <w:r>
        <w:rPr>
          <w:rFonts w:ascii="Times New Roman" w:hAnsi="Times New Roman" w:cs="Times New Roman"/>
          <w:i/>
          <w:iCs/>
        </w:rPr>
        <w:t>ideas</w:t>
      </w:r>
      <w:proofErr w:type="spellEnd"/>
      <w:r>
        <w:rPr>
          <w:rFonts w:ascii="Times New Roman" w:hAnsi="Times New Roman" w:cs="Times New Roman"/>
          <w:i/>
          <w:iCs/>
        </w:rPr>
        <w:t xml:space="preserve"> </w:t>
      </w:r>
      <w:r>
        <w:rPr>
          <w:rFonts w:ascii="Times New Roman" w:hAnsi="Times New Roman" w:cs="Times New Roman"/>
        </w:rPr>
        <w:t xml:space="preserve">di Touretzky e colleghi, cercano di legarle ulteriormente alla possibilità di </w:t>
      </w:r>
      <w:proofErr w:type="spellStart"/>
      <w:r>
        <w:rPr>
          <w:rFonts w:ascii="Times New Roman" w:hAnsi="Times New Roman" w:cs="Times New Roman"/>
        </w:rPr>
        <w:t>operativizzarle</w:t>
      </w:r>
      <w:proofErr w:type="spellEnd"/>
      <w:r>
        <w:rPr>
          <w:rFonts w:ascii="Times New Roman" w:hAnsi="Times New Roman" w:cs="Times New Roman"/>
        </w:rPr>
        <w:t xml:space="preserve">. </w:t>
      </w:r>
      <w:r w:rsidRPr="007F7594">
        <w:rPr>
          <w:rFonts w:ascii="Times New Roman" w:hAnsi="Times New Roman" w:cs="Times New Roman"/>
        </w:rPr>
        <w:t xml:space="preserve">Il framework proposto da Kim e colleghi (2021) si concentra </w:t>
      </w:r>
      <w:r>
        <w:rPr>
          <w:rFonts w:ascii="Times New Roman" w:hAnsi="Times New Roman" w:cs="Times New Roman"/>
        </w:rPr>
        <w:t>infatti</w:t>
      </w:r>
      <w:r w:rsidRPr="007F7594">
        <w:rPr>
          <w:rFonts w:ascii="Times New Roman" w:hAnsi="Times New Roman" w:cs="Times New Roman"/>
        </w:rPr>
        <w:t xml:space="preserve"> su cinque “cluster” di alfabetizzazione,</w:t>
      </w:r>
      <w:r>
        <w:rPr>
          <w:rFonts w:ascii="Times New Roman" w:hAnsi="Times New Roman" w:cs="Times New Roman"/>
        </w:rPr>
        <w:t xml:space="preserve"> di cui uno – il quinto – esplicitamente dedicato all’applicazione delle conoscenze</w:t>
      </w:r>
      <w:r>
        <w:rPr>
          <w:rStyle w:val="Rimandonotaapidipagina"/>
          <w:rFonts w:ascii="Times New Roman" w:hAnsi="Times New Roman" w:cs="Times New Roman"/>
        </w:rPr>
        <w:footnoteReference w:id="74"/>
      </w:r>
      <w:r>
        <w:rPr>
          <w:rFonts w:ascii="Times New Roman" w:hAnsi="Times New Roman" w:cs="Times New Roman"/>
        </w:rPr>
        <w:t>.</w:t>
      </w:r>
      <w:r w:rsidRPr="007F7594">
        <w:rPr>
          <w:rFonts w:ascii="Times New Roman" w:hAnsi="Times New Roman" w:cs="Times New Roman"/>
        </w:rPr>
        <w:t xml:space="preserve"> Infine, il </w:t>
      </w:r>
      <w:r w:rsidRPr="007F7594">
        <w:rPr>
          <w:rFonts w:ascii="Times New Roman" w:hAnsi="Times New Roman" w:cs="Times New Roman"/>
          <w:i/>
          <w:iCs/>
        </w:rPr>
        <w:t xml:space="preserve">curriculum </w:t>
      </w:r>
      <w:r w:rsidRPr="007F7594">
        <w:rPr>
          <w:rFonts w:ascii="Times New Roman" w:hAnsi="Times New Roman" w:cs="Times New Roman"/>
        </w:rPr>
        <w:t>messo a punto da Su e Zhong (2022) vede la successione di quattro moduli. Il primo è dedicato alla storia dell’AI e alla comprensione delle cinque grandi idee a essa sottese (Touretzky et al., 2019)</w:t>
      </w:r>
      <w:r>
        <w:rPr>
          <w:rFonts w:ascii="Times New Roman" w:hAnsi="Times New Roman" w:cs="Times New Roman"/>
        </w:rPr>
        <w:t>, mentre gli altri – orientati all’applicazione delle conoscenze ottenute – sono dedicati</w:t>
      </w:r>
      <w:r w:rsidRPr="007F7594">
        <w:rPr>
          <w:rFonts w:ascii="Times New Roman" w:hAnsi="Times New Roman" w:cs="Times New Roman"/>
        </w:rPr>
        <w:t xml:space="preserve"> al </w:t>
      </w:r>
      <w:r w:rsidRPr="007F7594">
        <w:rPr>
          <w:rFonts w:ascii="Times New Roman" w:hAnsi="Times New Roman" w:cs="Times New Roman"/>
          <w:i/>
          <w:iCs/>
        </w:rPr>
        <w:t>machine learning</w:t>
      </w:r>
      <w:r w:rsidRPr="007F7594">
        <w:rPr>
          <w:rFonts w:ascii="Times New Roman" w:hAnsi="Times New Roman" w:cs="Times New Roman"/>
        </w:rPr>
        <w:t xml:space="preserve">, alla </w:t>
      </w:r>
      <w:r w:rsidRPr="007F7594">
        <w:rPr>
          <w:rFonts w:ascii="Times New Roman" w:hAnsi="Times New Roman" w:cs="Times New Roman"/>
          <w:i/>
          <w:iCs/>
        </w:rPr>
        <w:t xml:space="preserve">speech </w:t>
      </w:r>
      <w:proofErr w:type="spellStart"/>
      <w:r w:rsidRPr="007F7594">
        <w:rPr>
          <w:rFonts w:ascii="Times New Roman" w:hAnsi="Times New Roman" w:cs="Times New Roman"/>
          <w:i/>
          <w:iCs/>
        </w:rPr>
        <w:t>recognition</w:t>
      </w:r>
      <w:proofErr w:type="spellEnd"/>
      <w:r>
        <w:rPr>
          <w:rFonts w:ascii="Times New Roman" w:hAnsi="Times New Roman" w:cs="Times New Roman"/>
        </w:rPr>
        <w:t xml:space="preserve"> e al</w:t>
      </w:r>
      <w:r w:rsidRPr="007F7594">
        <w:rPr>
          <w:rFonts w:ascii="Times New Roman" w:hAnsi="Times New Roman" w:cs="Times New Roman"/>
        </w:rPr>
        <w:t xml:space="preserve">lo studio dei </w:t>
      </w:r>
      <w:proofErr w:type="spellStart"/>
      <w:r w:rsidRPr="007F7594">
        <w:rPr>
          <w:rFonts w:ascii="Times New Roman" w:hAnsi="Times New Roman" w:cs="Times New Roman"/>
          <w:i/>
          <w:iCs/>
        </w:rPr>
        <w:t>bias</w:t>
      </w:r>
      <w:proofErr w:type="spellEnd"/>
      <w:r w:rsidRPr="007F7594">
        <w:rPr>
          <w:rFonts w:ascii="Times New Roman" w:hAnsi="Times New Roman" w:cs="Times New Roman"/>
        </w:rPr>
        <w:t xml:space="preserve"> e </w:t>
      </w:r>
      <w:r>
        <w:rPr>
          <w:rFonts w:ascii="Times New Roman" w:hAnsi="Times New Roman" w:cs="Times New Roman"/>
        </w:rPr>
        <w:t>al</w:t>
      </w:r>
      <w:r w:rsidRPr="007F7594">
        <w:rPr>
          <w:rFonts w:ascii="Times New Roman" w:hAnsi="Times New Roman" w:cs="Times New Roman"/>
        </w:rPr>
        <w:t>la loro mitigazione.</w:t>
      </w:r>
    </w:p>
    <w:p w14:paraId="27B28437"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Ora, c</w:t>
      </w:r>
      <w:r w:rsidRPr="007F7594">
        <w:rPr>
          <w:rFonts w:ascii="Times New Roman" w:hAnsi="Times New Roman" w:cs="Times New Roman"/>
        </w:rPr>
        <w:t xml:space="preserve">ome ben riassunto da Ng e colleghi (2021: 10), il razionale sotteso a questi framework deriva dal fatto che </w:t>
      </w:r>
      <w:r>
        <w:rPr>
          <w:rFonts w:ascii="Times New Roman" w:hAnsi="Times New Roman" w:cs="Times New Roman"/>
        </w:rPr>
        <w:t>«</w:t>
      </w:r>
      <w:r w:rsidRPr="007F7594">
        <w:rPr>
          <w:rFonts w:ascii="Times New Roman" w:hAnsi="Times New Roman" w:cs="Times New Roman"/>
        </w:rPr>
        <w:t>le persone devono essere equipaggiate cognitivamente per le prossime sfide tecnologiche nei loro posti di lavoro</w:t>
      </w:r>
      <w:r>
        <w:rPr>
          <w:rFonts w:ascii="Times New Roman" w:hAnsi="Times New Roman" w:cs="Times New Roman"/>
        </w:rPr>
        <w:t>»</w:t>
      </w:r>
      <w:r w:rsidRPr="007F7594">
        <w:rPr>
          <w:rFonts w:ascii="Times New Roman" w:hAnsi="Times New Roman" w:cs="Times New Roman"/>
        </w:rPr>
        <w:t xml:space="preserve">. La DL deve dunque combinare </w:t>
      </w:r>
      <w:r>
        <w:rPr>
          <w:rFonts w:ascii="Times New Roman" w:hAnsi="Times New Roman" w:cs="Times New Roman"/>
        </w:rPr>
        <w:t>«</w:t>
      </w:r>
      <w:r w:rsidRPr="007F7594">
        <w:rPr>
          <w:rFonts w:ascii="Times New Roman" w:hAnsi="Times New Roman" w:cs="Times New Roman"/>
        </w:rPr>
        <w:t xml:space="preserve">le idee della </w:t>
      </w:r>
      <w:r w:rsidRPr="007F7594">
        <w:rPr>
          <w:rFonts w:ascii="Times New Roman" w:hAnsi="Times New Roman" w:cs="Times New Roman"/>
          <w:i/>
          <w:iCs/>
        </w:rPr>
        <w:t>data science</w:t>
      </w:r>
      <w:r w:rsidRPr="007F7594">
        <w:rPr>
          <w:rFonts w:ascii="Times New Roman" w:hAnsi="Times New Roman" w:cs="Times New Roman"/>
        </w:rPr>
        <w:t>, del pensiero computazionale e della conoscenza multidisciplinare</w:t>
      </w:r>
      <w:r>
        <w:rPr>
          <w:rFonts w:ascii="Times New Roman" w:hAnsi="Times New Roman" w:cs="Times New Roman"/>
        </w:rPr>
        <w:t>»</w:t>
      </w:r>
      <w:r w:rsidRPr="007F7594">
        <w:rPr>
          <w:rFonts w:ascii="Times New Roman" w:hAnsi="Times New Roman" w:cs="Times New Roman"/>
        </w:rPr>
        <w:t xml:space="preserve"> con l’obiettivo, ben espresso da </w:t>
      </w:r>
      <w:proofErr w:type="spellStart"/>
      <w:r w:rsidRPr="007F7594">
        <w:rPr>
          <w:rFonts w:ascii="Times New Roman" w:hAnsi="Times New Roman" w:cs="Times New Roman"/>
        </w:rPr>
        <w:t>Kandlhofer</w:t>
      </w:r>
      <w:proofErr w:type="spellEnd"/>
      <w:r w:rsidRPr="007F7594">
        <w:rPr>
          <w:rFonts w:ascii="Times New Roman" w:hAnsi="Times New Roman" w:cs="Times New Roman"/>
        </w:rPr>
        <w:t xml:space="preserve"> e colleghi (2016), di rendere i giovani, intesi come lavoratori di domani, </w:t>
      </w:r>
      <w:r>
        <w:rPr>
          <w:rFonts w:ascii="Times New Roman" w:hAnsi="Times New Roman" w:cs="Times New Roman"/>
        </w:rPr>
        <w:t>«</w:t>
      </w:r>
      <w:r w:rsidRPr="007F7594">
        <w:rPr>
          <w:rFonts w:ascii="Times New Roman" w:hAnsi="Times New Roman" w:cs="Times New Roman"/>
        </w:rPr>
        <w:t>fluenti nell’uso dell’AI</w:t>
      </w:r>
      <w:r>
        <w:rPr>
          <w:rFonts w:ascii="Times New Roman" w:hAnsi="Times New Roman" w:cs="Times New Roman"/>
        </w:rPr>
        <w:t>»</w:t>
      </w:r>
      <w:r w:rsidRPr="007F7594">
        <w:rPr>
          <w:rFonts w:ascii="Times New Roman" w:hAnsi="Times New Roman" w:cs="Times New Roman"/>
        </w:rPr>
        <w:t xml:space="preserve">, ovvero in grado di </w:t>
      </w:r>
      <w:r>
        <w:rPr>
          <w:rFonts w:ascii="Times New Roman" w:hAnsi="Times New Roman" w:cs="Times New Roman"/>
        </w:rPr>
        <w:t>«</w:t>
      </w:r>
      <w:r w:rsidRPr="007F7594">
        <w:rPr>
          <w:rFonts w:ascii="Times New Roman" w:hAnsi="Times New Roman" w:cs="Times New Roman"/>
        </w:rPr>
        <w:t>applicare metodi di risoluzione dei problemi a un alto livello d’astrazione</w:t>
      </w:r>
      <w:r>
        <w:rPr>
          <w:rFonts w:ascii="Times New Roman" w:hAnsi="Times New Roman" w:cs="Times New Roman"/>
        </w:rPr>
        <w:t>»</w:t>
      </w:r>
      <w:r w:rsidRPr="007F7594">
        <w:rPr>
          <w:rFonts w:ascii="Times New Roman" w:hAnsi="Times New Roman" w:cs="Times New Roman"/>
        </w:rPr>
        <w:t xml:space="preserve"> (Ibidem). </w:t>
      </w:r>
    </w:p>
    <w:p w14:paraId="0686FC8A"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Ovviamente, non è possibile negare l’importanza che le tecnologie digitali hanno (e avranno) nel mondo del lavoro, dunque formare cittadini in grado di sfruttarle rimane una questione centrale. E tuttavia, come si vedrà nel corso di questo paragrafo, queste </w:t>
      </w:r>
      <w:r w:rsidRPr="007F7594">
        <w:rPr>
          <w:rFonts w:ascii="Times New Roman" w:hAnsi="Times New Roman" w:cs="Times New Roman"/>
        </w:rPr>
        <w:lastRenderedPageBreak/>
        <w:t xml:space="preserve">proposte scontano dei limiti importanti, che impediscono ai discenti di appropriarsi riflessivamente delle nuove tecnologie e, dunque, di trasformarsi in cittadini effettivamente attivi e consapevoli del mondo digitale. Come si vedrà, infatti, la </w:t>
      </w:r>
      <w:proofErr w:type="spellStart"/>
      <w:r w:rsidRPr="007F7594">
        <w:rPr>
          <w:rFonts w:ascii="Times New Roman" w:hAnsi="Times New Roman" w:cs="Times New Roman"/>
          <w:i/>
          <w:iCs/>
        </w:rPr>
        <w:t>digital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literacy</w:t>
      </w:r>
      <w:proofErr w:type="spellEnd"/>
      <w:r w:rsidRPr="007F7594">
        <w:rPr>
          <w:rFonts w:ascii="Times New Roman" w:hAnsi="Times New Roman" w:cs="Times New Roman"/>
        </w:rPr>
        <w:t xml:space="preserve"> sconta tre limiti principali, messi in luce dalla </w:t>
      </w:r>
      <w:proofErr w:type="spellStart"/>
      <w:r w:rsidRPr="007F7594">
        <w:rPr>
          <w:rFonts w:ascii="Times New Roman" w:hAnsi="Times New Roman" w:cs="Times New Roman"/>
          <w:i/>
          <w:iCs/>
        </w:rPr>
        <w:t>critical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digital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literacy</w:t>
      </w:r>
      <w:proofErr w:type="spellEnd"/>
      <w:r>
        <w:rPr>
          <w:rFonts w:ascii="Times New Roman" w:hAnsi="Times New Roman" w:cs="Times New Roman"/>
        </w:rPr>
        <w:t xml:space="preserve">, </w:t>
      </w:r>
      <w:r w:rsidRPr="007F7594">
        <w:rPr>
          <w:rFonts w:ascii="Times New Roman" w:hAnsi="Times New Roman" w:cs="Times New Roman"/>
        </w:rPr>
        <w:t>ovvero l’astrattezza, l’eccessiva concentrazione sull’acquisizione di abilità e la sua natura ideologica.</w:t>
      </w:r>
    </w:p>
    <w:p w14:paraId="0392E359" w14:textId="77777777" w:rsidR="00DA7118"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Per comprendere questi problemi, è utile iniziare ponendo una domanda. Ovvero: perché la DL è considerata centrale? La letteratura risponde in maniera sostanzialmente unanime: la </w:t>
      </w:r>
      <w:proofErr w:type="spellStart"/>
      <w:r w:rsidRPr="007F7594">
        <w:rPr>
          <w:rFonts w:ascii="Times New Roman" w:hAnsi="Times New Roman" w:cs="Times New Roman"/>
          <w:i/>
          <w:iCs/>
        </w:rPr>
        <w:t>digital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literacy</w:t>
      </w:r>
      <w:proofErr w:type="spellEnd"/>
      <w:r w:rsidRPr="007F7594">
        <w:rPr>
          <w:rFonts w:ascii="Times New Roman" w:hAnsi="Times New Roman" w:cs="Times New Roman"/>
          <w:i/>
          <w:iCs/>
        </w:rPr>
        <w:t xml:space="preserve"> </w:t>
      </w:r>
      <w:r w:rsidRPr="007F7594">
        <w:rPr>
          <w:rFonts w:ascii="Times New Roman" w:hAnsi="Times New Roman" w:cs="Times New Roman"/>
        </w:rPr>
        <w:t xml:space="preserve">è necessaria affinché i discenti </w:t>
      </w:r>
      <w:r>
        <w:rPr>
          <w:rFonts w:ascii="Times New Roman" w:hAnsi="Times New Roman" w:cs="Times New Roman"/>
        </w:rPr>
        <w:t>«</w:t>
      </w:r>
      <w:r w:rsidRPr="007F7594">
        <w:rPr>
          <w:rFonts w:ascii="Times New Roman" w:hAnsi="Times New Roman" w:cs="Times New Roman"/>
        </w:rPr>
        <w:t>ottengano un vantaggio competitivo nel lavoro […]. Nell’attuale epoca digitale, l’emergere della società della conoscenza implica che ogni cittadino debba essere alfabetizzato digitalmente per essere in grado di accedere alle opportunità offerte dal mondo del lavoro</w:t>
      </w:r>
      <w:r>
        <w:rPr>
          <w:rFonts w:ascii="Times New Roman" w:hAnsi="Times New Roman" w:cs="Times New Roman"/>
        </w:rPr>
        <w:t>»</w:t>
      </w:r>
      <w:r w:rsidRPr="007F7594">
        <w:rPr>
          <w:rFonts w:ascii="Times New Roman" w:hAnsi="Times New Roman" w:cs="Times New Roman"/>
        </w:rPr>
        <w:t xml:space="preserve"> (Ng et al., 2021: 1). La DL serve innanzitutto per </w:t>
      </w:r>
      <w:r>
        <w:rPr>
          <w:rFonts w:ascii="Times New Roman" w:hAnsi="Times New Roman" w:cs="Times New Roman"/>
        </w:rPr>
        <w:t>«</w:t>
      </w:r>
      <w:r w:rsidRPr="007F7594">
        <w:rPr>
          <w:rFonts w:ascii="Times New Roman" w:hAnsi="Times New Roman" w:cs="Times New Roman"/>
        </w:rPr>
        <w:t>garantire impiegabilità e creare opportunità di carriera</w:t>
      </w:r>
      <w:r>
        <w:rPr>
          <w:rFonts w:ascii="Times New Roman" w:hAnsi="Times New Roman" w:cs="Times New Roman"/>
        </w:rPr>
        <w:t>»</w:t>
      </w:r>
      <w:r w:rsidRPr="007F7594">
        <w:rPr>
          <w:rFonts w:ascii="Times New Roman" w:hAnsi="Times New Roman" w:cs="Times New Roman"/>
        </w:rPr>
        <w:t xml:space="preserve"> (Su &amp; Zhong, 2022: 2). </w:t>
      </w:r>
      <w:r>
        <w:rPr>
          <w:rFonts w:ascii="Times New Roman" w:hAnsi="Times New Roman" w:cs="Times New Roman"/>
        </w:rPr>
        <w:t>D</w:t>
      </w:r>
      <w:r w:rsidRPr="007F7594">
        <w:rPr>
          <w:rFonts w:ascii="Times New Roman" w:hAnsi="Times New Roman" w:cs="Times New Roman"/>
        </w:rPr>
        <w:t xml:space="preserve">ato che </w:t>
      </w:r>
      <w:r>
        <w:rPr>
          <w:rFonts w:ascii="Times New Roman" w:hAnsi="Times New Roman" w:cs="Times New Roman"/>
        </w:rPr>
        <w:t>«</w:t>
      </w:r>
      <w:r w:rsidRPr="007F7594">
        <w:rPr>
          <w:rFonts w:ascii="Times New Roman" w:hAnsi="Times New Roman" w:cs="Times New Roman"/>
        </w:rPr>
        <w:t>nel prossimo futuro i lavori saranno largamente legati all’</w:t>
      </w:r>
      <w:r>
        <w:rPr>
          <w:rFonts w:ascii="Times New Roman" w:hAnsi="Times New Roman" w:cs="Times New Roman"/>
        </w:rPr>
        <w:t xml:space="preserve">IA» </w:t>
      </w:r>
      <w:r w:rsidRPr="007F7594">
        <w:rPr>
          <w:rFonts w:ascii="Times New Roman" w:hAnsi="Times New Roman" w:cs="Times New Roman"/>
        </w:rPr>
        <w:t>(</w:t>
      </w:r>
      <w:proofErr w:type="spellStart"/>
      <w:r w:rsidRPr="007F7594">
        <w:rPr>
          <w:rFonts w:ascii="Times New Roman" w:hAnsi="Times New Roman" w:cs="Times New Roman"/>
        </w:rPr>
        <w:t>Kandlhofer</w:t>
      </w:r>
      <w:proofErr w:type="spellEnd"/>
      <w:r w:rsidRPr="007F7594">
        <w:rPr>
          <w:rFonts w:ascii="Times New Roman" w:hAnsi="Times New Roman" w:cs="Times New Roman"/>
        </w:rPr>
        <w:t xml:space="preserve"> et al., 2016), è cruciale che i giovani </w:t>
      </w:r>
      <w:r>
        <w:rPr>
          <w:rFonts w:ascii="Times New Roman" w:hAnsi="Times New Roman" w:cs="Times New Roman"/>
        </w:rPr>
        <w:t>«</w:t>
      </w:r>
      <w:r w:rsidRPr="007F7594">
        <w:rPr>
          <w:rFonts w:ascii="Times New Roman" w:hAnsi="Times New Roman" w:cs="Times New Roman"/>
        </w:rPr>
        <w:t>inizino a imparare queste abilità di base sin dall’inizio</w:t>
      </w:r>
      <w:r>
        <w:rPr>
          <w:rFonts w:ascii="Times New Roman" w:hAnsi="Times New Roman" w:cs="Times New Roman"/>
        </w:rPr>
        <w:t>»</w:t>
      </w:r>
      <w:r w:rsidRPr="007F7594">
        <w:rPr>
          <w:rFonts w:ascii="Times New Roman" w:hAnsi="Times New Roman" w:cs="Times New Roman"/>
        </w:rPr>
        <w:t xml:space="preserve"> (Ibidem). Effettivamente, il legame tra alfabetizzazione digitale e mondo del lavoro ha una sua profondità storica. Come notano </w:t>
      </w:r>
      <w:proofErr w:type="spellStart"/>
      <w:r w:rsidRPr="007F7594">
        <w:rPr>
          <w:rFonts w:ascii="Times New Roman" w:hAnsi="Times New Roman" w:cs="Times New Roman"/>
        </w:rPr>
        <w:t>Lehay</w:t>
      </w:r>
      <w:proofErr w:type="spellEnd"/>
      <w:r w:rsidRPr="007F7594">
        <w:rPr>
          <w:rFonts w:ascii="Times New Roman" w:hAnsi="Times New Roman" w:cs="Times New Roman"/>
        </w:rPr>
        <w:t xml:space="preserve"> e Dolan (2010), </w:t>
      </w:r>
      <w:r>
        <w:rPr>
          <w:rFonts w:ascii="Times New Roman" w:hAnsi="Times New Roman" w:cs="Times New Roman"/>
        </w:rPr>
        <w:t>la stessa espressione</w:t>
      </w:r>
      <w:r w:rsidRPr="007F7594">
        <w:rPr>
          <w:rFonts w:ascii="Times New Roman" w:hAnsi="Times New Roman" w:cs="Times New Roman"/>
        </w:rPr>
        <w:t xml:space="preserve"> “</w:t>
      </w:r>
      <w:proofErr w:type="spellStart"/>
      <w:r w:rsidRPr="007F7594">
        <w:rPr>
          <w:rFonts w:ascii="Times New Roman" w:hAnsi="Times New Roman" w:cs="Times New Roman"/>
          <w:i/>
          <w:iCs/>
        </w:rPr>
        <w:t>digital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literacy</w:t>
      </w:r>
      <w:proofErr w:type="spellEnd"/>
      <w:r w:rsidRPr="007F7594">
        <w:rPr>
          <w:rFonts w:ascii="Times New Roman" w:hAnsi="Times New Roman" w:cs="Times New Roman"/>
        </w:rPr>
        <w:t>” è</w:t>
      </w:r>
      <w:r>
        <w:rPr>
          <w:rFonts w:ascii="Times New Roman" w:hAnsi="Times New Roman" w:cs="Times New Roman"/>
        </w:rPr>
        <w:t xml:space="preserve"> infatti</w:t>
      </w:r>
      <w:r w:rsidRPr="007F7594">
        <w:rPr>
          <w:rFonts w:ascii="Times New Roman" w:hAnsi="Times New Roman" w:cs="Times New Roman"/>
        </w:rPr>
        <w:t xml:space="preserve"> nata negli anni Settanta </w:t>
      </w:r>
      <w:r>
        <w:rPr>
          <w:rFonts w:ascii="Times New Roman" w:hAnsi="Times New Roman" w:cs="Times New Roman"/>
        </w:rPr>
        <w:t xml:space="preserve">proprio </w:t>
      </w:r>
      <w:r w:rsidRPr="007F7594">
        <w:rPr>
          <w:rFonts w:ascii="Times New Roman" w:hAnsi="Times New Roman" w:cs="Times New Roman"/>
        </w:rPr>
        <w:t xml:space="preserve">in ambito aziendale, quando </w:t>
      </w:r>
      <w:r>
        <w:rPr>
          <w:rFonts w:ascii="Times New Roman" w:hAnsi="Times New Roman" w:cs="Times New Roman"/>
        </w:rPr>
        <w:t>«</w:t>
      </w:r>
      <w:r w:rsidRPr="007F7594">
        <w:rPr>
          <w:rFonts w:ascii="Times New Roman" w:hAnsi="Times New Roman" w:cs="Times New Roman"/>
        </w:rPr>
        <w:t>si rese necessario per gli utenti diventare competenti nell’uso dei computer per quanto riguardava i compiti che dovevano svolgere nel loro lavoro</w:t>
      </w:r>
      <w:r>
        <w:rPr>
          <w:rFonts w:ascii="Times New Roman" w:hAnsi="Times New Roman" w:cs="Times New Roman"/>
        </w:rPr>
        <w:t>»</w:t>
      </w:r>
      <w:r w:rsidRPr="007F7594">
        <w:rPr>
          <w:rFonts w:ascii="Times New Roman" w:hAnsi="Times New Roman" w:cs="Times New Roman"/>
        </w:rPr>
        <w:t xml:space="preserve"> (Ng et al., 2021: 3).</w:t>
      </w:r>
      <w:r>
        <w:rPr>
          <w:rFonts w:ascii="Times New Roman" w:hAnsi="Times New Roman" w:cs="Times New Roman"/>
        </w:rPr>
        <w:t xml:space="preserve"> </w:t>
      </w:r>
      <w:r w:rsidRPr="007F7594">
        <w:rPr>
          <w:rFonts w:ascii="Times New Roman" w:hAnsi="Times New Roman" w:cs="Times New Roman"/>
        </w:rPr>
        <w:t>Di conseguenza, la DL viene intesa come una forma di conoscenza applicativa, in tutto e per tutto paragonabile alla trasmissione delle tecniche di scrittura, lettura e calcolo (Ivi: 1). L’obiettivo è quello di rendere i discenti in grado di pensare “</w:t>
      </w:r>
      <w:proofErr w:type="spellStart"/>
      <w:r w:rsidRPr="007F7594">
        <w:rPr>
          <w:rFonts w:ascii="Times New Roman" w:hAnsi="Times New Roman" w:cs="Times New Roman"/>
        </w:rPr>
        <w:t>computazionalmente</w:t>
      </w:r>
      <w:proofErr w:type="spellEnd"/>
      <w:r w:rsidRPr="007F7594">
        <w:rPr>
          <w:rFonts w:ascii="Times New Roman" w:hAnsi="Times New Roman" w:cs="Times New Roman"/>
        </w:rPr>
        <w:t xml:space="preserve">”, ovvero </w:t>
      </w:r>
      <w:r>
        <w:rPr>
          <w:rFonts w:ascii="Times New Roman" w:hAnsi="Times New Roman" w:cs="Times New Roman"/>
        </w:rPr>
        <w:t>di</w:t>
      </w:r>
      <w:r w:rsidRPr="007F7594">
        <w:rPr>
          <w:rFonts w:ascii="Times New Roman" w:hAnsi="Times New Roman" w:cs="Times New Roman"/>
        </w:rPr>
        <w:t xml:space="preserve"> </w:t>
      </w:r>
      <w:r>
        <w:rPr>
          <w:rFonts w:ascii="Times New Roman" w:hAnsi="Times New Roman" w:cs="Times New Roman"/>
        </w:rPr>
        <w:t>«</w:t>
      </w:r>
      <w:r w:rsidRPr="007F7594">
        <w:rPr>
          <w:rFonts w:ascii="Times New Roman" w:hAnsi="Times New Roman" w:cs="Times New Roman"/>
        </w:rPr>
        <w:t xml:space="preserve">risolvere problemi, costruire sistemi e comprendere il comportamento umano sulla base della </w:t>
      </w:r>
      <w:r w:rsidRPr="007F7594">
        <w:rPr>
          <w:rFonts w:ascii="Times New Roman" w:hAnsi="Times New Roman" w:cs="Times New Roman"/>
          <w:i/>
          <w:iCs/>
        </w:rPr>
        <w:t>computer science</w:t>
      </w:r>
      <w:r>
        <w:rPr>
          <w:rFonts w:ascii="Times New Roman" w:hAnsi="Times New Roman" w:cs="Times New Roman"/>
        </w:rPr>
        <w:t>»</w:t>
      </w:r>
      <w:r w:rsidRPr="007F7594">
        <w:rPr>
          <w:rFonts w:ascii="Times New Roman" w:hAnsi="Times New Roman" w:cs="Times New Roman"/>
        </w:rPr>
        <w:t xml:space="preserve"> (Su &amp; Zhong, 2022: 3). </w:t>
      </w:r>
    </w:p>
    <w:p w14:paraId="35287D10" w14:textId="77777777" w:rsidR="00DA7118" w:rsidRPr="007F7594"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Ora, come si è già detto, questi sforzi non debbono essere abbandonati. E tuttavia, riteniamo che</w:t>
      </w:r>
      <w:r w:rsidRPr="007F7594">
        <w:rPr>
          <w:rFonts w:ascii="Times New Roman" w:hAnsi="Times New Roman" w:cs="Times New Roman"/>
        </w:rPr>
        <w:t xml:space="preserve"> la DL p</w:t>
      </w:r>
      <w:r>
        <w:rPr>
          <w:rFonts w:ascii="Times New Roman" w:hAnsi="Times New Roman" w:cs="Times New Roman"/>
        </w:rPr>
        <w:t>ossa</w:t>
      </w:r>
      <w:r w:rsidRPr="007F7594">
        <w:rPr>
          <w:rFonts w:ascii="Times New Roman" w:hAnsi="Times New Roman" w:cs="Times New Roman"/>
        </w:rPr>
        <w:t xml:space="preserve"> essere criticata (e integrata) sotto un duplice punto di vista: il primo è legato all</w:t>
      </w:r>
      <w:r>
        <w:rPr>
          <w:rFonts w:ascii="Times New Roman" w:hAnsi="Times New Roman" w:cs="Times New Roman"/>
        </w:rPr>
        <w:t>o</w:t>
      </w:r>
      <w:r w:rsidRPr="007F7594">
        <w:rPr>
          <w:rFonts w:ascii="Times New Roman" w:hAnsi="Times New Roman" w:cs="Times New Roman"/>
        </w:rPr>
        <w:t xml:space="preserve"> statuto </w:t>
      </w:r>
      <w:proofErr w:type="spellStart"/>
      <w:r>
        <w:rPr>
          <w:rFonts w:ascii="Times New Roman" w:hAnsi="Times New Roman" w:cs="Times New Roman"/>
        </w:rPr>
        <w:t>onto</w:t>
      </w:r>
      <w:proofErr w:type="spellEnd"/>
      <w:r>
        <w:rPr>
          <w:rFonts w:ascii="Times New Roman" w:hAnsi="Times New Roman" w:cs="Times New Roman"/>
        </w:rPr>
        <w:t>-sociale</w:t>
      </w:r>
      <w:r w:rsidRPr="007F7594">
        <w:rPr>
          <w:rFonts w:ascii="Times New Roman" w:hAnsi="Times New Roman" w:cs="Times New Roman"/>
        </w:rPr>
        <w:t xml:space="preserve"> delle tecnologie digitali, il secondo – e conseguente – riguarda l’ambito oggettuale della </w:t>
      </w:r>
      <w:proofErr w:type="spellStart"/>
      <w:r w:rsidRPr="007F7594">
        <w:rPr>
          <w:rFonts w:ascii="Times New Roman" w:hAnsi="Times New Roman" w:cs="Times New Roman"/>
          <w:i/>
          <w:iCs/>
        </w:rPr>
        <w:t>digital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literacy</w:t>
      </w:r>
      <w:proofErr w:type="spellEnd"/>
      <w:r w:rsidRPr="007F7594">
        <w:rPr>
          <w:rFonts w:ascii="Times New Roman" w:hAnsi="Times New Roman" w:cs="Times New Roman"/>
        </w:rPr>
        <w:t xml:space="preserve">. </w:t>
      </w:r>
    </w:p>
    <w:p w14:paraId="6D529D56" w14:textId="77777777" w:rsidR="00DA7118" w:rsidRPr="002A44F7" w:rsidRDefault="00DA7118" w:rsidP="00DA7118">
      <w:pPr>
        <w:spacing w:after="0" w:line="360" w:lineRule="auto"/>
        <w:ind w:firstLine="284"/>
        <w:jc w:val="both"/>
        <w:rPr>
          <w:rFonts w:ascii="Times New Roman" w:hAnsi="Times New Roman" w:cs="Times New Roman"/>
        </w:rPr>
      </w:pPr>
      <w:r w:rsidRPr="002A44F7">
        <w:rPr>
          <w:rFonts w:ascii="Times New Roman" w:hAnsi="Times New Roman" w:cs="Times New Roman"/>
        </w:rPr>
        <w:t>Per quanto riguarda la prima questione, l’analisi dei diversi framework svolta in precedenza manifesta come questi programmi approccino l’I</w:t>
      </w:r>
      <w:r>
        <w:rPr>
          <w:rFonts w:ascii="Times New Roman" w:hAnsi="Times New Roman" w:cs="Times New Roman"/>
        </w:rPr>
        <w:t>A</w:t>
      </w:r>
      <w:r w:rsidRPr="002A44F7">
        <w:rPr>
          <w:rFonts w:ascii="Times New Roman" w:hAnsi="Times New Roman" w:cs="Times New Roman"/>
        </w:rPr>
        <w:t xml:space="preserve"> e le tecnologie digitali da un punto di vista prevalentemente tecnico-ingegneristico, sostanzialmente </w:t>
      </w:r>
      <w:r w:rsidRPr="002A44F7">
        <w:rPr>
          <w:rFonts w:ascii="Times New Roman" w:hAnsi="Times New Roman" w:cs="Times New Roman"/>
          <w:i/>
          <w:iCs/>
        </w:rPr>
        <w:t>astraendo</w:t>
      </w:r>
      <w:r w:rsidRPr="002A44F7">
        <w:rPr>
          <w:rFonts w:ascii="Times New Roman" w:hAnsi="Times New Roman" w:cs="Times New Roman"/>
        </w:rPr>
        <w:t xml:space="preserve"> </w:t>
      </w:r>
      <w:r w:rsidRPr="002A44F7">
        <w:rPr>
          <w:rFonts w:ascii="Times New Roman" w:hAnsi="Times New Roman" w:cs="Times New Roman"/>
        </w:rPr>
        <w:lastRenderedPageBreak/>
        <w:t>dalle concrete relazioni che le tecnologie digitali intessono con il tessuto produttivo e socioeconomico dal quale sgorgano e che, a loro volta, influenzano. Come</w:t>
      </w:r>
      <w:r>
        <w:rPr>
          <w:rFonts w:ascii="Times New Roman" w:hAnsi="Times New Roman" w:cs="Times New Roman"/>
        </w:rPr>
        <w:t xml:space="preserve"> abbiamo mostrato in precedenza, infatti,</w:t>
      </w:r>
      <w:r w:rsidRPr="007F7594">
        <w:rPr>
          <w:rFonts w:ascii="Times New Roman" w:hAnsi="Times New Roman" w:cs="Times New Roman"/>
        </w:rPr>
        <w:t xml:space="preserve"> l’</w:t>
      </w:r>
      <w:r>
        <w:rPr>
          <w:rFonts w:ascii="Times New Roman" w:hAnsi="Times New Roman" w:cs="Times New Roman"/>
        </w:rPr>
        <w:t>IA</w:t>
      </w:r>
      <w:r w:rsidRPr="007F7594">
        <w:rPr>
          <w:rFonts w:ascii="Times New Roman" w:hAnsi="Times New Roman" w:cs="Times New Roman"/>
        </w:rPr>
        <w:t xml:space="preserve"> e le tecnologie digitali non possono essere comprese se analizzate come puri fatti tecnici, giacché esse sono in realtà prodotte e composte da un sistema multistrato d’interazione, in cui fattori tecnici, economici, culturali e filosofici – spesso in contraddizione tra loro – s’intersecano, dando vita a quegli “assemblaggi sociotecnici” che siamo soliti chiamare “intelligenza artificiale” (Lindgren, 2023) o “algoritmi” (Gillespie, 2016).</w:t>
      </w:r>
      <w:r>
        <w:t xml:space="preserve"> </w:t>
      </w:r>
    </w:p>
    <w:p w14:paraId="156AD3DF"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Queste considerazioni ci portano alla seconda questione, che riguarda l’ambito oggettuale della </w:t>
      </w:r>
      <w:proofErr w:type="spellStart"/>
      <w:r w:rsidRPr="007F7594">
        <w:rPr>
          <w:rFonts w:ascii="Times New Roman" w:hAnsi="Times New Roman" w:cs="Times New Roman"/>
          <w:i/>
          <w:iCs/>
        </w:rPr>
        <w:t>digital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literacy</w:t>
      </w:r>
      <w:proofErr w:type="spellEnd"/>
      <w:r w:rsidRPr="007F7594">
        <w:rPr>
          <w:rFonts w:ascii="Times New Roman" w:hAnsi="Times New Roman" w:cs="Times New Roman"/>
        </w:rPr>
        <w:t xml:space="preserve">. Se, infatti, le tecnologie digitali non possono essere considerate come </w:t>
      </w:r>
      <w:r>
        <w:rPr>
          <w:rFonts w:ascii="Times New Roman" w:hAnsi="Times New Roman" w:cs="Times New Roman"/>
        </w:rPr>
        <w:t>degli</w:t>
      </w:r>
      <w:r w:rsidRPr="007F7594">
        <w:rPr>
          <w:rFonts w:ascii="Times New Roman" w:hAnsi="Times New Roman" w:cs="Times New Roman"/>
        </w:rPr>
        <w:t xml:space="preserve"> oggetti tecn</w:t>
      </w:r>
      <w:r>
        <w:rPr>
          <w:rFonts w:ascii="Times New Roman" w:hAnsi="Times New Roman" w:cs="Times New Roman"/>
        </w:rPr>
        <w:t>ologicamente neutri</w:t>
      </w:r>
      <w:r w:rsidRPr="007F7594">
        <w:rPr>
          <w:rFonts w:ascii="Times New Roman" w:hAnsi="Times New Roman" w:cs="Times New Roman"/>
        </w:rPr>
        <w:t xml:space="preserve">, ma come degli assemblaggi sociotecnici che emergono e agiscono in un contesto più ampio, allora la DL non può limitarsi ai </w:t>
      </w:r>
      <w:r>
        <w:rPr>
          <w:rFonts w:ascii="Times New Roman" w:hAnsi="Times New Roman" w:cs="Times New Roman"/>
          <w:i/>
          <w:iCs/>
        </w:rPr>
        <w:t>f</w:t>
      </w:r>
      <w:r w:rsidRPr="002A44F7">
        <w:rPr>
          <w:rFonts w:ascii="Times New Roman" w:hAnsi="Times New Roman" w:cs="Times New Roman"/>
          <w:i/>
          <w:iCs/>
        </w:rPr>
        <w:t>ramework</w:t>
      </w:r>
      <w:r w:rsidRPr="007F7594">
        <w:rPr>
          <w:rFonts w:ascii="Times New Roman" w:hAnsi="Times New Roman" w:cs="Times New Roman"/>
        </w:rPr>
        <w:t xml:space="preserve"> descritti in precedenza, nella misura in cui – per avere una chiara consapevolezza dell’impatto sociale delle nuove tecnologie, elemento </w:t>
      </w:r>
      <w:r>
        <w:rPr>
          <w:rFonts w:ascii="Times New Roman" w:hAnsi="Times New Roman" w:cs="Times New Roman"/>
        </w:rPr>
        <w:t xml:space="preserve">peraltro </w:t>
      </w:r>
      <w:r w:rsidRPr="007F7594">
        <w:rPr>
          <w:rFonts w:ascii="Times New Roman" w:hAnsi="Times New Roman" w:cs="Times New Roman"/>
        </w:rPr>
        <w:t xml:space="preserve">sottolineato da tutti i </w:t>
      </w:r>
      <w:r w:rsidRPr="007F7594">
        <w:rPr>
          <w:rFonts w:ascii="Times New Roman" w:hAnsi="Times New Roman" w:cs="Times New Roman"/>
          <w:i/>
          <w:iCs/>
        </w:rPr>
        <w:t xml:space="preserve">curricula </w:t>
      </w:r>
      <w:r w:rsidRPr="007F7594">
        <w:rPr>
          <w:rFonts w:ascii="Times New Roman" w:hAnsi="Times New Roman" w:cs="Times New Roman"/>
        </w:rPr>
        <w:t>presi in esame – è fondamentale tematizzare il contesto socioeconomico in cui queste si sviluppano e che contribuiscono a disegnare. La DL dovrebbe dunque trascendere la mera dimensione applicativa e contenutistica orientata al mondo del lavoro per trasformarsi a tutti gli effetti in una educazione digitale critica, in grado di tematizzare le tecnologie digitali nel loro rapporto con la società.</w:t>
      </w:r>
      <w:r>
        <w:rPr>
          <w:rFonts w:ascii="Times New Roman" w:hAnsi="Times New Roman" w:cs="Times New Roman"/>
        </w:rPr>
        <w:t xml:space="preserve"> </w:t>
      </w:r>
    </w:p>
    <w:p w14:paraId="3E4ECD95"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È prendendo le mosse da considerazioni di questo genere che, al fianco della </w:t>
      </w:r>
      <w:proofErr w:type="spellStart"/>
      <w:r w:rsidRPr="007F7594">
        <w:rPr>
          <w:rFonts w:ascii="Times New Roman" w:hAnsi="Times New Roman" w:cs="Times New Roman"/>
          <w:i/>
          <w:iCs/>
        </w:rPr>
        <w:t>digital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literacy</w:t>
      </w:r>
      <w:proofErr w:type="spellEnd"/>
      <w:r w:rsidRPr="007F7594">
        <w:rPr>
          <w:rFonts w:ascii="Times New Roman" w:hAnsi="Times New Roman" w:cs="Times New Roman"/>
        </w:rPr>
        <w:t xml:space="preserve">, si è </w:t>
      </w:r>
      <w:r>
        <w:rPr>
          <w:rFonts w:ascii="Times New Roman" w:hAnsi="Times New Roman" w:cs="Times New Roman"/>
        </w:rPr>
        <w:t xml:space="preserve">progressivamente </w:t>
      </w:r>
      <w:r w:rsidRPr="007F7594">
        <w:rPr>
          <w:rFonts w:ascii="Times New Roman" w:hAnsi="Times New Roman" w:cs="Times New Roman"/>
        </w:rPr>
        <w:t xml:space="preserve">sviluppata </w:t>
      </w:r>
      <w:r>
        <w:rPr>
          <w:rFonts w:ascii="Times New Roman" w:hAnsi="Times New Roman" w:cs="Times New Roman"/>
        </w:rPr>
        <w:t>una forma di pedagogia digitale nota come</w:t>
      </w:r>
      <w:r w:rsidRPr="007F7594">
        <w:rPr>
          <w:rFonts w:ascii="Times New Roman" w:hAnsi="Times New Roman" w:cs="Times New Roman"/>
        </w:rPr>
        <w:t xml:space="preserve"> </w:t>
      </w:r>
      <w:proofErr w:type="spellStart"/>
      <w:r w:rsidRPr="007F7594">
        <w:rPr>
          <w:rFonts w:ascii="Times New Roman" w:hAnsi="Times New Roman" w:cs="Times New Roman"/>
          <w:i/>
          <w:iCs/>
        </w:rPr>
        <w:t>critical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digital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literacy</w:t>
      </w:r>
      <w:proofErr w:type="spellEnd"/>
      <w:r w:rsidRPr="007F7594">
        <w:rPr>
          <w:rFonts w:ascii="Times New Roman" w:hAnsi="Times New Roman" w:cs="Times New Roman"/>
          <w:i/>
          <w:iCs/>
        </w:rPr>
        <w:t xml:space="preserve"> </w:t>
      </w:r>
      <w:r w:rsidRPr="007F7594">
        <w:rPr>
          <w:rFonts w:ascii="Times New Roman" w:hAnsi="Times New Roman" w:cs="Times New Roman"/>
        </w:rPr>
        <w:t>(CDL), la quale</w:t>
      </w:r>
      <w:r>
        <w:rPr>
          <w:rFonts w:ascii="Times New Roman" w:hAnsi="Times New Roman" w:cs="Times New Roman"/>
        </w:rPr>
        <w:t xml:space="preserve"> – pur riconoscendone l’importanza –</w:t>
      </w:r>
      <w:r w:rsidRPr="007F7594">
        <w:rPr>
          <w:rFonts w:ascii="Times New Roman" w:hAnsi="Times New Roman" w:cs="Times New Roman"/>
        </w:rPr>
        <w:t xml:space="preserve"> contesta i framework offerti dalla DL proprio in virtù della loro postura centrata sull’applicazione a fini lavorativi, della natura astratta di queste pratiche e, in fin dei conti, del loro essere ideologiche. </w:t>
      </w:r>
    </w:p>
    <w:p w14:paraId="7031901D"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Iniziamo dalla dimensione applicativa della DL. Come si è visto, essa deriva – anche storicamente – dal suo stretto rapporto col mondo del lavoro. Ora, come notano Špiranec e colleghi (2019), siffatto approccio pare rivolgersi solo a potenziali professionisti, che si troveranno ad avere a che fare attivamente con l’</w:t>
      </w:r>
      <w:r>
        <w:rPr>
          <w:rFonts w:ascii="Times New Roman" w:hAnsi="Times New Roman" w:cs="Times New Roman"/>
        </w:rPr>
        <w:t>IA</w:t>
      </w:r>
      <w:r w:rsidRPr="007F7594">
        <w:rPr>
          <w:rFonts w:ascii="Times New Roman" w:hAnsi="Times New Roman" w:cs="Times New Roman"/>
        </w:rPr>
        <w:t xml:space="preserve">. E tuttavia, esistono soggetti che, nel corso della loro vita, avranno un rapporto soprattutto “passivo” con le nuove tecnologie digitali.  </w:t>
      </w:r>
      <w:r>
        <w:rPr>
          <w:rFonts w:ascii="Times New Roman" w:hAnsi="Times New Roman" w:cs="Times New Roman"/>
        </w:rPr>
        <w:t>N</w:t>
      </w:r>
      <w:r w:rsidRPr="007F7594">
        <w:rPr>
          <w:rFonts w:ascii="Times New Roman" w:hAnsi="Times New Roman" w:cs="Times New Roman"/>
        </w:rPr>
        <w:t>on per tutti l’I</w:t>
      </w:r>
      <w:r>
        <w:rPr>
          <w:rFonts w:ascii="Times New Roman" w:hAnsi="Times New Roman" w:cs="Times New Roman"/>
        </w:rPr>
        <w:t>A</w:t>
      </w:r>
      <w:r w:rsidRPr="007F7594">
        <w:rPr>
          <w:rFonts w:ascii="Times New Roman" w:hAnsi="Times New Roman" w:cs="Times New Roman"/>
        </w:rPr>
        <w:t xml:space="preserve"> e gli algoritmi saranno strumenti di lavoro. Anzi, molti cittadini avranno a che fare con queste tecnologie esclusivamente nella misura in cui esse, </w:t>
      </w:r>
      <w:r w:rsidRPr="007F7594">
        <w:rPr>
          <w:rFonts w:ascii="Times New Roman" w:hAnsi="Times New Roman" w:cs="Times New Roman"/>
        </w:rPr>
        <w:lastRenderedPageBreak/>
        <w:t xml:space="preserve">incarnate in algoritmi di raccomandazione o di altro genere, prenderanno decisioni </w:t>
      </w:r>
      <w:r w:rsidRPr="007F7594">
        <w:rPr>
          <w:rFonts w:ascii="Times New Roman" w:hAnsi="Times New Roman" w:cs="Times New Roman"/>
          <w:i/>
          <w:iCs/>
        </w:rPr>
        <w:t xml:space="preserve">per loro </w:t>
      </w:r>
      <w:r w:rsidRPr="007F7594">
        <w:rPr>
          <w:rFonts w:ascii="Times New Roman" w:hAnsi="Times New Roman" w:cs="Times New Roman"/>
        </w:rPr>
        <w:t xml:space="preserve">o </w:t>
      </w:r>
      <w:r w:rsidRPr="007F7594">
        <w:rPr>
          <w:rFonts w:ascii="Times New Roman" w:hAnsi="Times New Roman" w:cs="Times New Roman"/>
          <w:i/>
          <w:iCs/>
        </w:rPr>
        <w:t xml:space="preserve">al loro posto </w:t>
      </w:r>
      <w:r w:rsidRPr="007F7594">
        <w:rPr>
          <w:rFonts w:ascii="Times New Roman" w:hAnsi="Times New Roman" w:cs="Times New Roman"/>
        </w:rPr>
        <w:t>(Pasquale, 201</w:t>
      </w:r>
      <w:r>
        <w:rPr>
          <w:rFonts w:ascii="Times New Roman" w:hAnsi="Times New Roman" w:cs="Times New Roman"/>
        </w:rPr>
        <w:t>6</w:t>
      </w:r>
      <w:r w:rsidRPr="007F7594">
        <w:rPr>
          <w:rFonts w:ascii="Times New Roman" w:hAnsi="Times New Roman" w:cs="Times New Roman"/>
        </w:rPr>
        <w:t>)</w:t>
      </w:r>
      <w:r>
        <w:rPr>
          <w:rFonts w:ascii="Times New Roman" w:hAnsi="Times New Roman" w:cs="Times New Roman"/>
        </w:rPr>
        <w:t>, anche per quanto riguarda l’organizzazione del loro lavoro</w:t>
      </w:r>
      <w:r w:rsidRPr="007F7594">
        <w:rPr>
          <w:rFonts w:ascii="Times New Roman" w:hAnsi="Times New Roman" w:cs="Times New Roman"/>
        </w:rPr>
        <w:t xml:space="preserve">. Ed è proprio per tutelare queste fasce della popolazione che, secondo Špiranec e colleghi (2019), la CDL dovrebbe </w:t>
      </w:r>
      <w:r>
        <w:rPr>
          <w:rFonts w:ascii="Times New Roman" w:hAnsi="Times New Roman" w:cs="Times New Roman"/>
        </w:rPr>
        <w:t>«</w:t>
      </w:r>
      <w:r w:rsidRPr="007F7594">
        <w:rPr>
          <w:rFonts w:ascii="Times New Roman" w:hAnsi="Times New Roman" w:cs="Times New Roman"/>
        </w:rPr>
        <w:t>non solo concentrarsi sui professionisti, ma anche […] – e soprattutto – sui cittadini</w:t>
      </w:r>
      <w:r>
        <w:rPr>
          <w:rFonts w:ascii="Times New Roman" w:hAnsi="Times New Roman" w:cs="Times New Roman"/>
        </w:rPr>
        <w:t>»</w:t>
      </w:r>
      <w:r w:rsidRPr="007F7594">
        <w:rPr>
          <w:rFonts w:ascii="Times New Roman" w:hAnsi="Times New Roman" w:cs="Times New Roman"/>
        </w:rPr>
        <w:t xml:space="preserve">. </w:t>
      </w:r>
    </w:p>
    <w:p w14:paraId="38729136" w14:textId="77777777" w:rsidR="00DA7118" w:rsidRDefault="00DA7118" w:rsidP="00DA7118">
      <w:pPr>
        <w:spacing w:after="0" w:line="360" w:lineRule="auto"/>
        <w:ind w:firstLine="284"/>
        <w:jc w:val="both"/>
        <w:rPr>
          <w:rFonts w:ascii="Times New Roman" w:hAnsi="Times New Roman" w:cs="Times New Roman"/>
        </w:rPr>
      </w:pPr>
      <w:r w:rsidRPr="00D95DCD">
        <w:rPr>
          <w:rFonts w:ascii="Times New Roman" w:hAnsi="Times New Roman" w:cs="Times New Roman"/>
        </w:rPr>
        <w:t>Da questo punto di vista, la CDL</w:t>
      </w:r>
      <w:r w:rsidRPr="007F7594">
        <w:rPr>
          <w:rFonts w:ascii="Times New Roman" w:hAnsi="Times New Roman" w:cs="Times New Roman"/>
          <w:i/>
          <w:iCs/>
        </w:rPr>
        <w:t xml:space="preserve"> </w:t>
      </w:r>
      <w:r w:rsidRPr="007F7594">
        <w:rPr>
          <w:rFonts w:ascii="Times New Roman" w:hAnsi="Times New Roman" w:cs="Times New Roman"/>
        </w:rPr>
        <w:t xml:space="preserve">si impegna a </w:t>
      </w:r>
      <w:r>
        <w:rPr>
          <w:rFonts w:ascii="Times New Roman" w:hAnsi="Times New Roman" w:cs="Times New Roman"/>
        </w:rPr>
        <w:t>occuparsi</w:t>
      </w:r>
      <w:r w:rsidRPr="007F7594">
        <w:rPr>
          <w:rFonts w:ascii="Times New Roman" w:hAnsi="Times New Roman" w:cs="Times New Roman"/>
        </w:rPr>
        <w:t xml:space="preserve"> non solo </w:t>
      </w:r>
      <w:r>
        <w:rPr>
          <w:rFonts w:ascii="Times New Roman" w:hAnsi="Times New Roman" w:cs="Times New Roman"/>
        </w:rPr>
        <w:t>del</w:t>
      </w:r>
      <w:r w:rsidRPr="007F7594">
        <w:rPr>
          <w:rFonts w:ascii="Times New Roman" w:hAnsi="Times New Roman" w:cs="Times New Roman"/>
        </w:rPr>
        <w:t xml:space="preserve">la dimensione </w:t>
      </w:r>
      <w:r>
        <w:rPr>
          <w:rFonts w:ascii="Times New Roman" w:hAnsi="Times New Roman" w:cs="Times New Roman"/>
        </w:rPr>
        <w:t>tecnico</w:t>
      </w:r>
      <w:r w:rsidRPr="007F7594">
        <w:rPr>
          <w:rFonts w:ascii="Times New Roman" w:hAnsi="Times New Roman" w:cs="Times New Roman"/>
        </w:rPr>
        <w:t xml:space="preserve">-applicativa delle nuove tecnologie digitali, ma anche </w:t>
      </w:r>
      <w:r>
        <w:rPr>
          <w:rFonts w:ascii="Times New Roman" w:hAnsi="Times New Roman" w:cs="Times New Roman"/>
        </w:rPr>
        <w:t xml:space="preserve">di </w:t>
      </w:r>
      <w:r w:rsidRPr="007F7594">
        <w:rPr>
          <w:rFonts w:ascii="Times New Roman" w:hAnsi="Times New Roman" w:cs="Times New Roman"/>
        </w:rPr>
        <w:t xml:space="preserve">quella politico-epistemologica, con particolare attenzione </w:t>
      </w:r>
      <w:r>
        <w:rPr>
          <w:rFonts w:ascii="Times New Roman" w:hAnsi="Times New Roman" w:cs="Times New Roman"/>
        </w:rPr>
        <w:t>a una questione che abbiamo già affrontato in precedenza, ovvero la scienza dei dati</w:t>
      </w:r>
      <w:r w:rsidRPr="007F7594">
        <w:rPr>
          <w:rFonts w:ascii="Times New Roman" w:hAnsi="Times New Roman" w:cs="Times New Roman"/>
        </w:rPr>
        <w:t xml:space="preserve">. La CDL, infatti, </w:t>
      </w:r>
      <w:r>
        <w:rPr>
          <w:rFonts w:ascii="Times New Roman" w:hAnsi="Times New Roman" w:cs="Times New Roman"/>
        </w:rPr>
        <w:t>«</w:t>
      </w:r>
      <w:r w:rsidRPr="007F7594">
        <w:rPr>
          <w:rFonts w:ascii="Times New Roman" w:hAnsi="Times New Roman" w:cs="Times New Roman"/>
        </w:rPr>
        <w:t>vede i dati come un qualcosa di sempre problematico</w:t>
      </w:r>
      <w:r>
        <w:rPr>
          <w:rFonts w:ascii="Times New Roman" w:hAnsi="Times New Roman" w:cs="Times New Roman"/>
        </w:rPr>
        <w:t>»</w:t>
      </w:r>
      <w:r w:rsidRPr="007F7594">
        <w:rPr>
          <w:rFonts w:ascii="Times New Roman" w:hAnsi="Times New Roman" w:cs="Times New Roman"/>
        </w:rPr>
        <w:t xml:space="preserve"> (Ibidem) e, dunque, vuole </w:t>
      </w:r>
      <w:r>
        <w:rPr>
          <w:rFonts w:ascii="Times New Roman" w:hAnsi="Times New Roman" w:cs="Times New Roman"/>
        </w:rPr>
        <w:t>«</w:t>
      </w:r>
      <w:r w:rsidRPr="007F7594">
        <w:rPr>
          <w:rFonts w:ascii="Times New Roman" w:hAnsi="Times New Roman" w:cs="Times New Roman"/>
        </w:rPr>
        <w:t>assicurarsi che gli studenti non imparino solo a fare analisi statistiche […] ma che conoscano anche i presupposti filosofici del lavoro scientifico, l’organizzazione sociale delle scienze e l’influenza della società sulla produzione di conoscenza scientifica</w:t>
      </w:r>
      <w:r>
        <w:rPr>
          <w:rFonts w:ascii="Times New Roman" w:hAnsi="Times New Roman" w:cs="Times New Roman"/>
        </w:rPr>
        <w:t>»</w:t>
      </w:r>
      <w:r w:rsidRPr="007F7594">
        <w:rPr>
          <w:rFonts w:ascii="Times New Roman" w:hAnsi="Times New Roman" w:cs="Times New Roman"/>
        </w:rPr>
        <w:t xml:space="preserve"> (Ibidem). </w:t>
      </w:r>
    </w:p>
    <w:p w14:paraId="1E399505"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Questo elemento è, dal nostro punto di vista, di importanza capitale. Come si è visto in precedenza, infatti, uno dei dispositivi fondamentali </w:t>
      </w:r>
      <w:proofErr w:type="gramStart"/>
      <w:r>
        <w:rPr>
          <w:rFonts w:ascii="Times New Roman" w:hAnsi="Times New Roman" w:cs="Times New Roman"/>
        </w:rPr>
        <w:t>messi in campo</w:t>
      </w:r>
      <w:proofErr w:type="gramEnd"/>
      <w:r>
        <w:rPr>
          <w:rFonts w:ascii="Times New Roman" w:hAnsi="Times New Roman" w:cs="Times New Roman"/>
        </w:rPr>
        <w:t xml:space="preserve"> dal capitalismo digitale riguarda proprio l’immagine che esso offre dei suoi strumenti tecnico-scientifici, e in particolare degli algoritmi delle piattaforme. Questi ultimi vengono spesso presentati come infallibili e oggettivi, con l’obiettivo di favorire i processi di identificazione dei soggetti con il loro doppi digitali, avviando così un processo di soggettivazione decisivo per la riproduzione dei deficit strutturali di riflessività e dunque per il raggiungimento degli obiettivi economici del capitalismo digitale (cfr. </w:t>
      </w:r>
      <w:proofErr w:type="spellStart"/>
      <w:r>
        <w:rPr>
          <w:rFonts w:ascii="Times New Roman" w:hAnsi="Times New Roman" w:cs="Times New Roman"/>
          <w:i/>
          <w:iCs/>
        </w:rPr>
        <w:t>supra</w:t>
      </w:r>
      <w:proofErr w:type="spellEnd"/>
      <w:r>
        <w:rPr>
          <w:rFonts w:ascii="Times New Roman" w:hAnsi="Times New Roman" w:cs="Times New Roman"/>
        </w:rPr>
        <w:t xml:space="preserve">, cap. III). </w:t>
      </w:r>
    </w:p>
    <w:p w14:paraId="22169079" w14:textId="00DB8587" w:rsidR="00DA7118" w:rsidRPr="00D75629"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L’efficacia di questo processo, tuttavia, si basa in larga parte, come mostrato anche dalle rilevazioni quantitative inerenti al caso Cambridge </w:t>
      </w:r>
      <w:proofErr w:type="spellStart"/>
      <w:r>
        <w:rPr>
          <w:rFonts w:ascii="Times New Roman" w:hAnsi="Times New Roman" w:cs="Times New Roman"/>
        </w:rPr>
        <w:t>Analytica</w:t>
      </w:r>
      <w:proofErr w:type="spellEnd"/>
      <w:r>
        <w:rPr>
          <w:rFonts w:ascii="Times New Roman" w:hAnsi="Times New Roman" w:cs="Times New Roman"/>
        </w:rPr>
        <w:t xml:space="preserve">, sul fatto che i soggetti non siano consapevoli dei limiti </w:t>
      </w:r>
      <w:r>
        <w:rPr>
          <w:rFonts w:ascii="Times New Roman" w:hAnsi="Times New Roman" w:cs="Times New Roman"/>
          <w:i/>
          <w:iCs/>
        </w:rPr>
        <w:t xml:space="preserve">intrinseci </w:t>
      </w:r>
      <w:r>
        <w:rPr>
          <w:rFonts w:ascii="Times New Roman" w:hAnsi="Times New Roman" w:cs="Times New Roman"/>
        </w:rPr>
        <w:t xml:space="preserve">agli algoritmi delle piattaforme e, di conseguenza, di come questi limiti – attraverso l’uso di pratiche comportamentali e cognitive – vengano reintegrati nei processi di governamentalità algoritmica. Come è stato notato da diversi autori (Zuboff, 2019; </w:t>
      </w:r>
      <w:proofErr w:type="spellStart"/>
      <w:r>
        <w:rPr>
          <w:rFonts w:ascii="Times New Roman" w:hAnsi="Times New Roman" w:cs="Times New Roman"/>
        </w:rPr>
        <w:t>Antonilli</w:t>
      </w:r>
      <w:proofErr w:type="spellEnd"/>
      <w:r>
        <w:rPr>
          <w:rFonts w:ascii="Times New Roman" w:hAnsi="Times New Roman" w:cs="Times New Roman"/>
        </w:rPr>
        <w:t xml:space="preserve"> &amp; Romualdi, 2020), l’asimmetria epistemica tra soggetti e piattaforme tende, nel contesto del capitalismo digitale, a essere un elemento al contempo istituente e legittimante le sue pratiche di dominio, al punto che si potrebbe affermare che </w:t>
      </w:r>
      <w:r w:rsidRPr="00D75629">
        <w:rPr>
          <w:rFonts w:ascii="Times New Roman" w:hAnsi="Times New Roman" w:cs="Times New Roman"/>
        </w:rPr>
        <w:t>per i servizi delle piattaforme non “paghiamo” solo con i nostri dati, ma</w:t>
      </w:r>
    </w:p>
    <w:p w14:paraId="56B13983" w14:textId="77777777" w:rsidR="00DA7118" w:rsidRDefault="00DA7118" w:rsidP="00DA7118">
      <w:pPr>
        <w:spacing w:after="0" w:line="360" w:lineRule="auto"/>
        <w:jc w:val="both"/>
        <w:rPr>
          <w:rFonts w:ascii="Times New Roman" w:hAnsi="Times New Roman" w:cs="Times New Roman"/>
        </w:rPr>
      </w:pPr>
    </w:p>
    <w:p w14:paraId="67F84256" w14:textId="77777777" w:rsidR="00DA7118" w:rsidRPr="00904D2C" w:rsidRDefault="00DA7118" w:rsidP="00DA7118">
      <w:pPr>
        <w:spacing w:after="0" w:line="360" w:lineRule="auto"/>
        <w:ind w:left="709" w:right="709"/>
        <w:jc w:val="both"/>
        <w:rPr>
          <w:rFonts w:ascii="Times New Roman" w:hAnsi="Times New Roman" w:cs="Times New Roman"/>
          <w:sz w:val="22"/>
          <w:szCs w:val="22"/>
        </w:rPr>
      </w:pPr>
      <w:r w:rsidRPr="00904D2C">
        <w:rPr>
          <w:rFonts w:ascii="Times New Roman" w:hAnsi="Times New Roman" w:cs="Times New Roman"/>
          <w:sz w:val="22"/>
          <w:szCs w:val="22"/>
        </w:rPr>
        <w:lastRenderedPageBreak/>
        <w:t xml:space="preserve">anche con la nostra ignoranza riguardo il modo di operare delle piattaforme, riguardo come esse ci guidano nel </w:t>
      </w:r>
      <w:r w:rsidRPr="00904D2C">
        <w:rPr>
          <w:rFonts w:ascii="Times New Roman" w:hAnsi="Times New Roman" w:cs="Times New Roman"/>
          <w:i/>
          <w:sz w:val="22"/>
          <w:szCs w:val="22"/>
        </w:rPr>
        <w:t xml:space="preserve">web </w:t>
      </w:r>
      <w:r w:rsidRPr="00904D2C">
        <w:rPr>
          <w:rFonts w:ascii="Times New Roman" w:hAnsi="Times New Roman" w:cs="Times New Roman"/>
          <w:sz w:val="22"/>
          <w:szCs w:val="22"/>
        </w:rPr>
        <w:t>e riguardo come esse usano i dati che raccolgono. Tale segretezza può essere spiegata come una strategia di mercato, ma devasta la nostra capacità di comprendere il mondo sociale che la Silicon Valley sta creando. Più che altro, dietro all’opacità tecnica, c’è molto spazio per condotte opportunistiche e sfruttatrici (Pasquale, 2016: 66).</w:t>
      </w:r>
    </w:p>
    <w:p w14:paraId="3A15BEB9" w14:textId="77777777" w:rsidR="00DA7118" w:rsidRPr="00904D2C" w:rsidRDefault="00DA7118" w:rsidP="00DA7118">
      <w:pPr>
        <w:spacing w:after="0" w:line="360" w:lineRule="auto"/>
        <w:ind w:firstLine="284"/>
        <w:jc w:val="both"/>
        <w:rPr>
          <w:rFonts w:ascii="Times New Roman" w:hAnsi="Times New Roman" w:cs="Times New Roman"/>
          <w:sz w:val="22"/>
          <w:szCs w:val="22"/>
        </w:rPr>
      </w:pPr>
    </w:p>
    <w:p w14:paraId="6F42A51B"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Sotto questo aspetto, dunque, l’idea della CDL di problematizzare la scienza dei dati, mostrandone i limiti intrinseci, svolgerebbe di per sé un ruolo importante nell’impostazione di una teoria critica del capitalismo digitale, senza tuttavia interferire con la tutt’ora necessaria acquisizione di </w:t>
      </w:r>
      <w:r>
        <w:rPr>
          <w:rFonts w:ascii="Times New Roman" w:hAnsi="Times New Roman" w:cs="Times New Roman"/>
          <w:i/>
          <w:iCs/>
        </w:rPr>
        <w:t>skills</w:t>
      </w:r>
      <w:r>
        <w:rPr>
          <w:rFonts w:ascii="Times New Roman" w:hAnsi="Times New Roman" w:cs="Times New Roman"/>
        </w:rPr>
        <w:t xml:space="preserve"> spendibili sul mondo del lavoro. Le due questioni, infatti, non sono in contraddizione. Come si è visto, chi si occupa di IA e algoritmi a livello ingegneristico è perfettamente consapevole della loro natura limitata, per cui l’acquisizione di queste conoscenze tramite lo sviluppo di una CDL non danneggerebbe in alcun modo la capacità operativa e applicativa di chi intende dedicarsi professionalmente allo sviluppo delle tecnologie digitali.</w:t>
      </w:r>
    </w:p>
    <w:p w14:paraId="6AC4FE35" w14:textId="77777777" w:rsidR="00DA7118" w:rsidRPr="00CE2FEE"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Secondo la prospettiva della CDL, c</w:t>
      </w:r>
      <w:r w:rsidRPr="007F7594">
        <w:rPr>
          <w:rFonts w:ascii="Times New Roman" w:hAnsi="Times New Roman" w:cs="Times New Roman"/>
        </w:rPr>
        <w:t>ombinare la conoscenza scientifica sottesa alle nuove tecnologie digitali</w:t>
      </w:r>
      <w:r>
        <w:rPr>
          <w:rFonts w:ascii="Times New Roman" w:hAnsi="Times New Roman" w:cs="Times New Roman"/>
        </w:rPr>
        <w:t>, insistendo sui loro limiti,</w:t>
      </w:r>
      <w:r w:rsidRPr="007F7594">
        <w:rPr>
          <w:rFonts w:ascii="Times New Roman" w:hAnsi="Times New Roman" w:cs="Times New Roman"/>
        </w:rPr>
        <w:t xml:space="preserve"> con la conoscenza del contesto socioeconomico in cui queste operano, dunque delle dinamiche ideologiche e di potere che le attraversano, è essenziale</w:t>
      </w:r>
      <w:r>
        <w:rPr>
          <w:rFonts w:ascii="Times New Roman" w:hAnsi="Times New Roman" w:cs="Times New Roman"/>
        </w:rPr>
        <w:t>: un tale approccio permetterebbe infatti di formare</w:t>
      </w:r>
      <w:r w:rsidRPr="007F7594">
        <w:rPr>
          <w:rFonts w:ascii="Times New Roman" w:hAnsi="Times New Roman" w:cs="Times New Roman"/>
        </w:rPr>
        <w:t xml:space="preserve"> non solo professionisti, ma anche cittadini “proattivi”, ovvero in grado di pensare </w:t>
      </w:r>
      <w:r w:rsidRPr="007F7594">
        <w:rPr>
          <w:rFonts w:ascii="Times New Roman" w:hAnsi="Times New Roman" w:cs="Times New Roman"/>
          <w:i/>
          <w:iCs/>
        </w:rPr>
        <w:t>criticamente</w:t>
      </w:r>
      <w:r>
        <w:rPr>
          <w:rFonts w:ascii="Times New Roman" w:hAnsi="Times New Roman" w:cs="Times New Roman"/>
          <w:i/>
          <w:iCs/>
        </w:rPr>
        <w:t xml:space="preserve"> e riflessivamente</w:t>
      </w:r>
      <w:r w:rsidRPr="007F7594">
        <w:rPr>
          <w:rFonts w:ascii="Times New Roman" w:hAnsi="Times New Roman" w:cs="Times New Roman"/>
        </w:rPr>
        <w:t xml:space="preserve"> le nuove tecnologie</w:t>
      </w:r>
      <w:r>
        <w:rPr>
          <w:rFonts w:ascii="Times New Roman" w:hAnsi="Times New Roman" w:cs="Times New Roman"/>
        </w:rPr>
        <w:t xml:space="preserve"> e i rapporti di dominio in cui sono immerse</w:t>
      </w:r>
      <w:r w:rsidRPr="007F7594">
        <w:rPr>
          <w:rFonts w:ascii="Times New Roman" w:hAnsi="Times New Roman" w:cs="Times New Roman"/>
        </w:rPr>
        <w:t xml:space="preserve">. </w:t>
      </w:r>
      <w:r>
        <w:rPr>
          <w:rFonts w:ascii="Times New Roman" w:hAnsi="Times New Roman" w:cs="Times New Roman"/>
        </w:rPr>
        <w:t>C</w:t>
      </w:r>
      <w:r w:rsidRPr="007F7594">
        <w:rPr>
          <w:rFonts w:ascii="Times New Roman" w:hAnsi="Times New Roman" w:cs="Times New Roman"/>
        </w:rPr>
        <w:t xml:space="preserve">ome nota Carrington (2018: 72), </w:t>
      </w:r>
      <w:r>
        <w:rPr>
          <w:rFonts w:ascii="Times New Roman" w:hAnsi="Times New Roman" w:cs="Times New Roman"/>
        </w:rPr>
        <w:t xml:space="preserve">però, non solo la CDL è assente dai </w:t>
      </w:r>
      <w:r>
        <w:rPr>
          <w:rFonts w:ascii="Times New Roman" w:hAnsi="Times New Roman" w:cs="Times New Roman"/>
          <w:i/>
          <w:iCs/>
        </w:rPr>
        <w:t>curricula</w:t>
      </w:r>
      <w:r>
        <w:rPr>
          <w:rFonts w:ascii="Times New Roman" w:hAnsi="Times New Roman" w:cs="Times New Roman"/>
        </w:rPr>
        <w:t xml:space="preserve"> dedicati all’alfabetizzazione digitale, ma anche– nell’attuale contesto – circolano, come si è mostrato, molteplici narrazioni e discorsi ideologici. I quali, sfruttando l’asimmetria epistemica tra soggetti e piattaforme, rafforzano e legittimano il dominio del capitalismo digitale:</w:t>
      </w:r>
    </w:p>
    <w:p w14:paraId="22592BC5" w14:textId="77777777" w:rsidR="00DA7118" w:rsidRPr="007F7594" w:rsidRDefault="00DA7118" w:rsidP="00DA7118">
      <w:pPr>
        <w:spacing w:after="0" w:line="360" w:lineRule="auto"/>
        <w:ind w:firstLine="284"/>
        <w:jc w:val="both"/>
        <w:rPr>
          <w:rFonts w:ascii="Times New Roman" w:hAnsi="Times New Roman" w:cs="Times New Roman"/>
        </w:rPr>
      </w:pPr>
    </w:p>
    <w:p w14:paraId="51F0E96D" w14:textId="77777777" w:rsidR="00DA7118" w:rsidRPr="009D2810" w:rsidRDefault="00DA7118" w:rsidP="00DA7118">
      <w:pPr>
        <w:spacing w:after="0" w:line="360" w:lineRule="auto"/>
        <w:ind w:left="567" w:right="567"/>
        <w:jc w:val="both"/>
        <w:rPr>
          <w:rFonts w:ascii="Times New Roman" w:hAnsi="Times New Roman" w:cs="Times New Roman"/>
          <w:sz w:val="22"/>
          <w:szCs w:val="22"/>
        </w:rPr>
      </w:pPr>
      <w:r w:rsidRPr="009D2810">
        <w:rPr>
          <w:rFonts w:ascii="Times New Roman" w:hAnsi="Times New Roman" w:cs="Times New Roman"/>
          <w:sz w:val="22"/>
          <w:szCs w:val="22"/>
        </w:rPr>
        <w:t>l’assenza di impegno critico degli utenti, la differenza di potere tra utenti e aziende nell’uso dei dati, tra l’individuo e il modello predittivo creato dagli algoritmi, i cambiamenti nella formazione dell’identità e la crescente importanza degli algoritmi […] stanno avvenendo all’ombra di narrazioni che lavorano per oscurare pratiche problematiche in termini economici, di giustizia e di identità (Ibidem)</w:t>
      </w:r>
      <w:r>
        <w:rPr>
          <w:rFonts w:ascii="Times New Roman" w:hAnsi="Times New Roman" w:cs="Times New Roman"/>
          <w:sz w:val="22"/>
          <w:szCs w:val="22"/>
        </w:rPr>
        <w:t xml:space="preserve">. </w:t>
      </w:r>
    </w:p>
    <w:p w14:paraId="2237D1AB" w14:textId="77777777" w:rsidR="00DA7118" w:rsidRPr="009D2810" w:rsidRDefault="00DA7118" w:rsidP="00DA7118">
      <w:pPr>
        <w:spacing w:after="0" w:line="360" w:lineRule="auto"/>
        <w:ind w:firstLine="284"/>
        <w:jc w:val="both"/>
        <w:rPr>
          <w:rFonts w:ascii="Times New Roman" w:hAnsi="Times New Roman" w:cs="Times New Roman"/>
          <w:sz w:val="22"/>
          <w:szCs w:val="22"/>
        </w:rPr>
      </w:pPr>
    </w:p>
    <w:p w14:paraId="52734325"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In questo senso, la CDL</w:t>
      </w:r>
      <w:r w:rsidRPr="007F7594">
        <w:rPr>
          <w:rFonts w:ascii="Times New Roman" w:hAnsi="Times New Roman" w:cs="Times New Roman"/>
          <w:i/>
          <w:iCs/>
        </w:rPr>
        <w:t xml:space="preserve"> </w:t>
      </w:r>
      <w:r w:rsidRPr="007F7594">
        <w:rPr>
          <w:rFonts w:ascii="Times New Roman" w:hAnsi="Times New Roman" w:cs="Times New Roman"/>
        </w:rPr>
        <w:t xml:space="preserve">opera un doppio spostamento: da un lato, come si è visto, essa non si concentra sulle nuove tecnologie da un punto di vista esclusivamente tecnico, ma le cala nel contesto economico e sociale in cui sono inserite; dall’altro, essa non si concentra esclusivamente sulla capacità del </w:t>
      </w:r>
      <w:r w:rsidRPr="007F7594">
        <w:rPr>
          <w:rFonts w:ascii="Times New Roman" w:hAnsi="Times New Roman" w:cs="Times New Roman"/>
          <w:i/>
          <w:iCs/>
        </w:rPr>
        <w:t>singolo</w:t>
      </w:r>
      <w:r w:rsidRPr="007F7594">
        <w:rPr>
          <w:rFonts w:ascii="Times New Roman" w:hAnsi="Times New Roman" w:cs="Times New Roman"/>
        </w:rPr>
        <w:t xml:space="preserve"> di introiettare </w:t>
      </w:r>
      <w:r w:rsidRPr="007F7594">
        <w:rPr>
          <w:rFonts w:ascii="Times New Roman" w:hAnsi="Times New Roman" w:cs="Times New Roman"/>
          <w:i/>
          <w:iCs/>
        </w:rPr>
        <w:t>skills</w:t>
      </w:r>
      <w:r w:rsidRPr="007F7594">
        <w:rPr>
          <w:rFonts w:ascii="Times New Roman" w:hAnsi="Times New Roman" w:cs="Times New Roman"/>
        </w:rPr>
        <w:t xml:space="preserve"> spendibili sul mondo del lavoro, quanto sulla capacità del </w:t>
      </w:r>
      <w:r w:rsidRPr="007F7594">
        <w:rPr>
          <w:rFonts w:ascii="Times New Roman" w:hAnsi="Times New Roman" w:cs="Times New Roman"/>
          <w:i/>
          <w:iCs/>
        </w:rPr>
        <w:t>cittadino</w:t>
      </w:r>
      <w:r w:rsidRPr="007F7594">
        <w:rPr>
          <w:rFonts w:ascii="Times New Roman" w:hAnsi="Times New Roman" w:cs="Times New Roman"/>
        </w:rPr>
        <w:t xml:space="preserve"> di leggere il mondo digitale. Ciò, a sua volta, ha due implicazioni. </w:t>
      </w:r>
    </w:p>
    <w:p w14:paraId="2AE3BADC"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In primo luogo, la CDL considera la DL centrata sulle </w:t>
      </w:r>
      <w:r w:rsidRPr="007F7594">
        <w:rPr>
          <w:rFonts w:ascii="Times New Roman" w:hAnsi="Times New Roman" w:cs="Times New Roman"/>
          <w:i/>
          <w:iCs/>
        </w:rPr>
        <w:t>skill</w:t>
      </w:r>
      <w:r w:rsidRPr="007F7594">
        <w:rPr>
          <w:rFonts w:ascii="Times New Roman" w:hAnsi="Times New Roman" w:cs="Times New Roman"/>
        </w:rPr>
        <w:t xml:space="preserve"> </w:t>
      </w:r>
      <w:r>
        <w:rPr>
          <w:rFonts w:ascii="Times New Roman" w:hAnsi="Times New Roman" w:cs="Times New Roman"/>
        </w:rPr>
        <w:t>potenzialmente</w:t>
      </w:r>
      <w:r w:rsidRPr="007F7594">
        <w:rPr>
          <w:rFonts w:ascii="Times New Roman" w:hAnsi="Times New Roman" w:cs="Times New Roman"/>
        </w:rPr>
        <w:t xml:space="preserve"> ideologica, nella misura in cui questi programmi non si preoccupano di sviluppare </w:t>
      </w:r>
      <w:r>
        <w:rPr>
          <w:rFonts w:ascii="Times New Roman" w:hAnsi="Times New Roman" w:cs="Times New Roman"/>
        </w:rPr>
        <w:t>«</w:t>
      </w:r>
      <w:r w:rsidRPr="007F7594">
        <w:rPr>
          <w:rFonts w:ascii="Times New Roman" w:hAnsi="Times New Roman" w:cs="Times New Roman"/>
        </w:rPr>
        <w:t>le capacità del cittadino di protestare, obiettare, unirsi e condurre altre azioni collettive</w:t>
      </w:r>
      <w:r>
        <w:rPr>
          <w:rFonts w:ascii="Times New Roman" w:hAnsi="Times New Roman" w:cs="Times New Roman"/>
        </w:rPr>
        <w:t>»</w:t>
      </w:r>
      <w:r w:rsidRPr="007F7594">
        <w:rPr>
          <w:rFonts w:ascii="Times New Roman" w:hAnsi="Times New Roman" w:cs="Times New Roman"/>
        </w:rPr>
        <w:t xml:space="preserve"> (Carmi et al., 2020: 15) nei confronti delle pratiche di </w:t>
      </w:r>
      <w:r>
        <w:rPr>
          <w:rFonts w:ascii="Times New Roman" w:hAnsi="Times New Roman" w:cs="Times New Roman"/>
        </w:rPr>
        <w:t>dominio</w:t>
      </w:r>
      <w:r w:rsidRPr="007F7594">
        <w:rPr>
          <w:rFonts w:ascii="Times New Roman" w:hAnsi="Times New Roman" w:cs="Times New Roman"/>
        </w:rPr>
        <w:t xml:space="preserve"> del capitalismo digitale. Da questo punto di vista, lo stesso approccio all’IA come tecnologia indipendente dalla concreta esperienza storico-sociale sarebbe ideologico: non riconoscere gli stretti legami tra tecnologie digitali e dinamiche di potere fa sì che, paradossalmente, la </w:t>
      </w:r>
      <w:r>
        <w:rPr>
          <w:rFonts w:ascii="Times New Roman" w:hAnsi="Times New Roman" w:cs="Times New Roman"/>
        </w:rPr>
        <w:t>«</w:t>
      </w:r>
      <w:r w:rsidRPr="007F7594">
        <w:rPr>
          <w:rFonts w:ascii="Times New Roman" w:hAnsi="Times New Roman" w:cs="Times New Roman"/>
        </w:rPr>
        <w:t xml:space="preserve">percezione della </w:t>
      </w:r>
      <w:r w:rsidRPr="007F7594">
        <w:rPr>
          <w:rFonts w:ascii="Times New Roman" w:hAnsi="Times New Roman" w:cs="Times New Roman"/>
          <w:i/>
          <w:iCs/>
        </w:rPr>
        <w:t xml:space="preserve">data </w:t>
      </w:r>
      <w:proofErr w:type="spellStart"/>
      <w:r w:rsidRPr="007F7594">
        <w:rPr>
          <w:rFonts w:ascii="Times New Roman" w:hAnsi="Times New Roman" w:cs="Times New Roman"/>
          <w:i/>
          <w:iCs/>
        </w:rPr>
        <w:t>literacy</w:t>
      </w:r>
      <w:proofErr w:type="spellEnd"/>
      <w:r w:rsidRPr="007F7594">
        <w:rPr>
          <w:rFonts w:ascii="Times New Roman" w:hAnsi="Times New Roman" w:cs="Times New Roman"/>
        </w:rPr>
        <w:t xml:space="preserve"> </w:t>
      </w:r>
      <w:r>
        <w:rPr>
          <w:rFonts w:ascii="Times New Roman" w:hAnsi="Times New Roman" w:cs="Times New Roman"/>
        </w:rPr>
        <w:t>è</w:t>
      </w:r>
      <w:r w:rsidRPr="007F7594">
        <w:rPr>
          <w:rFonts w:ascii="Times New Roman" w:hAnsi="Times New Roman" w:cs="Times New Roman"/>
        </w:rPr>
        <w:t xml:space="preserve"> influenzata dai contesti sociali e politici in cui i cittadini si </w:t>
      </w:r>
      <w:r>
        <w:rPr>
          <w:rFonts w:ascii="Times New Roman" w:hAnsi="Times New Roman" w:cs="Times New Roman"/>
        </w:rPr>
        <w:t>trovano</w:t>
      </w:r>
      <w:r w:rsidRPr="007F7594">
        <w:rPr>
          <w:rFonts w:ascii="Times New Roman" w:hAnsi="Times New Roman" w:cs="Times New Roman"/>
        </w:rPr>
        <w:t xml:space="preserve"> a vivere e operare</w:t>
      </w:r>
      <w:r>
        <w:rPr>
          <w:rFonts w:ascii="Times New Roman" w:hAnsi="Times New Roman" w:cs="Times New Roman"/>
        </w:rPr>
        <w:t>»</w:t>
      </w:r>
      <w:r w:rsidRPr="007F7594">
        <w:rPr>
          <w:rFonts w:ascii="Times New Roman" w:hAnsi="Times New Roman" w:cs="Times New Roman"/>
        </w:rPr>
        <w:t xml:space="preserve"> (Ivi: 10)</w:t>
      </w:r>
      <w:r>
        <w:rPr>
          <w:rFonts w:ascii="Times New Roman" w:hAnsi="Times New Roman" w:cs="Times New Roman"/>
        </w:rPr>
        <w:t>, ovvero quelli già di per sé colonizzati dai discorsi ideologici del capitalismo digitale</w:t>
      </w:r>
      <w:r w:rsidRPr="007F7594">
        <w:rPr>
          <w:rFonts w:ascii="Times New Roman" w:hAnsi="Times New Roman" w:cs="Times New Roman"/>
        </w:rPr>
        <w:t>. Non tematizzare i rapporti di potere da cui emergono le nuove tecnologie – e quelli a cui queste danno luogo – porta a una loro naturalizzazione, dunque a una loro riproduzione, magari inconsapevole, nei modelli pedagogici sopra citati.</w:t>
      </w:r>
    </w:p>
    <w:p w14:paraId="7D844A48"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In secondo luogo, l’attenzione </w:t>
      </w:r>
      <w:r>
        <w:rPr>
          <w:rFonts w:ascii="Times New Roman" w:hAnsi="Times New Roman" w:cs="Times New Roman"/>
        </w:rPr>
        <w:t>al</w:t>
      </w:r>
      <w:r w:rsidRPr="007F7594">
        <w:rPr>
          <w:rFonts w:ascii="Times New Roman" w:hAnsi="Times New Roman" w:cs="Times New Roman"/>
        </w:rPr>
        <w:t xml:space="preserve"> </w:t>
      </w:r>
      <w:r w:rsidRPr="007F7594">
        <w:rPr>
          <w:rFonts w:ascii="Times New Roman" w:hAnsi="Times New Roman" w:cs="Times New Roman"/>
          <w:i/>
          <w:iCs/>
        </w:rPr>
        <w:t>cittadino</w:t>
      </w:r>
      <w:r w:rsidRPr="007F7594">
        <w:rPr>
          <w:rFonts w:ascii="Times New Roman" w:hAnsi="Times New Roman" w:cs="Times New Roman"/>
        </w:rPr>
        <w:t xml:space="preserve"> e non </w:t>
      </w:r>
      <w:r>
        <w:rPr>
          <w:rFonts w:ascii="Times New Roman" w:hAnsi="Times New Roman" w:cs="Times New Roman"/>
        </w:rPr>
        <w:t>al</w:t>
      </w:r>
      <w:r w:rsidRPr="007F7594">
        <w:rPr>
          <w:rFonts w:ascii="Times New Roman" w:hAnsi="Times New Roman" w:cs="Times New Roman"/>
        </w:rPr>
        <w:t xml:space="preserve"> professionista offre alla CDL la possibilità di non presentarsi come disciplina orientata allo sviluppo del singolo, quanto allo sviluppo della società. Essendo la CDL basata sulla critica delle attuali dinamiche di potere che attraversano la società digitale, essa si pone anche il problema di trascenderle, </w:t>
      </w:r>
      <w:r>
        <w:rPr>
          <w:rFonts w:ascii="Times New Roman" w:hAnsi="Times New Roman" w:cs="Times New Roman"/>
        </w:rPr>
        <w:t>«</w:t>
      </w:r>
      <w:r w:rsidRPr="007F7594">
        <w:rPr>
          <w:rFonts w:ascii="Times New Roman" w:hAnsi="Times New Roman" w:cs="Times New Roman"/>
        </w:rPr>
        <w:t>con l’obiettivo di promuovere la giustizia sociale e il bene comune, comprendendo le relazioni e le asimmetrie di potere</w:t>
      </w:r>
      <w:r>
        <w:rPr>
          <w:rFonts w:ascii="Times New Roman" w:hAnsi="Times New Roman" w:cs="Times New Roman"/>
        </w:rPr>
        <w:t>»</w:t>
      </w:r>
      <w:r w:rsidRPr="007F7594">
        <w:rPr>
          <w:rFonts w:ascii="Times New Roman" w:hAnsi="Times New Roman" w:cs="Times New Roman"/>
        </w:rPr>
        <w:t xml:space="preserve"> (Špiranec et al., 201</w:t>
      </w:r>
      <w:r>
        <w:rPr>
          <w:rFonts w:ascii="Times New Roman" w:hAnsi="Times New Roman" w:cs="Times New Roman"/>
        </w:rPr>
        <w:t>9)</w:t>
      </w:r>
      <w:r w:rsidRPr="007F7594">
        <w:rPr>
          <w:rFonts w:ascii="Times New Roman" w:hAnsi="Times New Roman" w:cs="Times New Roman"/>
        </w:rPr>
        <w:t xml:space="preserve">. Come ben sintetizzato da Carmi e colleghi (2020: 5), ciò che differenza la CDL dalla DL sono, sotto questo aspetto, fondamentalmente </w:t>
      </w:r>
      <w:r>
        <w:rPr>
          <w:rFonts w:ascii="Times New Roman" w:hAnsi="Times New Roman" w:cs="Times New Roman"/>
        </w:rPr>
        <w:t>«</w:t>
      </w:r>
      <w:r w:rsidRPr="007F7594">
        <w:rPr>
          <w:rFonts w:ascii="Times New Roman" w:hAnsi="Times New Roman" w:cs="Times New Roman"/>
        </w:rPr>
        <w:t xml:space="preserve">tre punti chiave: andare oltre l’individuo e sviluppare conoscenze </w:t>
      </w:r>
      <w:r>
        <w:rPr>
          <w:rFonts w:ascii="Times New Roman" w:hAnsi="Times New Roman" w:cs="Times New Roman"/>
        </w:rPr>
        <w:t>sociali</w:t>
      </w:r>
      <w:r w:rsidRPr="007F7594">
        <w:rPr>
          <w:rFonts w:ascii="Times New Roman" w:hAnsi="Times New Roman" w:cs="Times New Roman"/>
        </w:rPr>
        <w:t xml:space="preserve">, sviluppare il pensiero critico </w:t>
      </w:r>
      <w:r>
        <w:rPr>
          <w:rFonts w:ascii="Times New Roman" w:hAnsi="Times New Roman" w:cs="Times New Roman"/>
        </w:rPr>
        <w:t>per quanto riguarda</w:t>
      </w:r>
      <w:r w:rsidRPr="007F7594">
        <w:rPr>
          <w:rFonts w:ascii="Times New Roman" w:hAnsi="Times New Roman" w:cs="Times New Roman"/>
        </w:rPr>
        <w:t xml:space="preserve"> l’ecosistema digitale e, da ultimo, sviluppare pratiche che diano le possibilità alle persone di diventare cittadini attivi</w:t>
      </w:r>
      <w:r>
        <w:rPr>
          <w:rFonts w:ascii="Times New Roman" w:hAnsi="Times New Roman" w:cs="Times New Roman"/>
        </w:rPr>
        <w:t>»</w:t>
      </w:r>
      <w:r w:rsidRPr="007F7594">
        <w:rPr>
          <w:rFonts w:ascii="Times New Roman" w:hAnsi="Times New Roman" w:cs="Times New Roman"/>
        </w:rPr>
        <w:t xml:space="preserve">. </w:t>
      </w:r>
    </w:p>
    <w:p w14:paraId="5722AD7B"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Per riassumere, dunque, la CDL si presenta come una disciplina che mira a rendere i discenti edotti non solo delle funzionalità tecniche delle nuove tecnologie, ma anche delle </w:t>
      </w:r>
      <w:r w:rsidRPr="007F7594">
        <w:rPr>
          <w:rFonts w:ascii="Times New Roman" w:hAnsi="Times New Roman" w:cs="Times New Roman"/>
        </w:rPr>
        <w:lastRenderedPageBreak/>
        <w:t xml:space="preserve">dinamiche di potere che le attraversano – concentrandosi sulla struttura dell’economia digitale e sulle sue costruzioni ideologiche –, con l’obiettivo di formare cittadini digitali attivi, ovvero in grado di contestare nella sfera pubblica </w:t>
      </w:r>
      <w:r>
        <w:rPr>
          <w:rFonts w:ascii="Times New Roman" w:hAnsi="Times New Roman" w:cs="Times New Roman"/>
        </w:rPr>
        <w:t>tali</w:t>
      </w:r>
      <w:r w:rsidRPr="007F7594">
        <w:rPr>
          <w:rFonts w:ascii="Times New Roman" w:hAnsi="Times New Roman" w:cs="Times New Roman"/>
        </w:rPr>
        <w:t xml:space="preserve"> pratiche di potere senza, tuttavia, scadere in critiche regressive o tecnofobe. </w:t>
      </w:r>
      <w:r>
        <w:rPr>
          <w:rFonts w:ascii="Times New Roman" w:hAnsi="Times New Roman" w:cs="Times New Roman"/>
        </w:rPr>
        <w:t>C</w:t>
      </w:r>
      <w:r w:rsidRPr="007F7594">
        <w:rPr>
          <w:rFonts w:ascii="Times New Roman" w:hAnsi="Times New Roman" w:cs="Times New Roman"/>
        </w:rPr>
        <w:t xml:space="preserve">ome hanno scritto Špiranec e colleghi (2019), la CDL si configura </w:t>
      </w:r>
      <w:r>
        <w:rPr>
          <w:rFonts w:ascii="Times New Roman" w:hAnsi="Times New Roman" w:cs="Times New Roman"/>
        </w:rPr>
        <w:t>«</w:t>
      </w:r>
      <w:r w:rsidRPr="007F7594">
        <w:rPr>
          <w:rFonts w:ascii="Times New Roman" w:hAnsi="Times New Roman" w:cs="Times New Roman"/>
        </w:rPr>
        <w:t>come una prassi educativa situata, dove viene messo in campo un approccio critico ai dati attraverso la problematizzazione e la trasformazione di condizioni di vita oppressive e ingiuste</w:t>
      </w:r>
      <w:r>
        <w:rPr>
          <w:rFonts w:ascii="Times New Roman" w:hAnsi="Times New Roman" w:cs="Times New Roman"/>
        </w:rPr>
        <w:t>»</w:t>
      </w:r>
      <w:r w:rsidRPr="007F7594">
        <w:rPr>
          <w:rFonts w:ascii="Times New Roman" w:hAnsi="Times New Roman" w:cs="Times New Roman"/>
        </w:rPr>
        <w:t xml:space="preserve">. </w:t>
      </w:r>
    </w:p>
    <w:p w14:paraId="6866354D"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E tuttavia, in questo contesto, emerge un problema: in che termini la CDL è </w:t>
      </w:r>
      <w:r w:rsidRPr="007F7594">
        <w:rPr>
          <w:rFonts w:ascii="Times New Roman" w:hAnsi="Times New Roman" w:cs="Times New Roman"/>
          <w:i/>
          <w:iCs/>
        </w:rPr>
        <w:t>critica</w:t>
      </w:r>
      <w:r w:rsidRPr="007F7594">
        <w:rPr>
          <w:rFonts w:ascii="Times New Roman" w:hAnsi="Times New Roman" w:cs="Times New Roman"/>
        </w:rPr>
        <w:t xml:space="preserve">? Effettivamente, come notano Carmi e colleghi (2020: 13) nella letteratura afferente alla </w:t>
      </w:r>
      <w:proofErr w:type="spellStart"/>
      <w:r w:rsidRPr="007F7594">
        <w:rPr>
          <w:rFonts w:ascii="Times New Roman" w:hAnsi="Times New Roman" w:cs="Times New Roman"/>
          <w:i/>
          <w:iCs/>
        </w:rPr>
        <w:t>critical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digital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literacy</w:t>
      </w:r>
      <w:proofErr w:type="spellEnd"/>
      <w:r w:rsidRPr="007F7594">
        <w:rPr>
          <w:rFonts w:ascii="Times New Roman" w:hAnsi="Times New Roman" w:cs="Times New Roman"/>
        </w:rPr>
        <w:t xml:space="preserve"> </w:t>
      </w:r>
      <w:r>
        <w:rPr>
          <w:rFonts w:ascii="Times New Roman" w:hAnsi="Times New Roman" w:cs="Times New Roman"/>
        </w:rPr>
        <w:t>«</w:t>
      </w:r>
      <w:r w:rsidRPr="007F7594">
        <w:rPr>
          <w:rFonts w:ascii="Times New Roman" w:hAnsi="Times New Roman" w:cs="Times New Roman"/>
        </w:rPr>
        <w:t>non è chiaro il significato esatto di ‘critica’</w:t>
      </w:r>
      <w:r>
        <w:rPr>
          <w:rFonts w:ascii="Times New Roman" w:hAnsi="Times New Roman" w:cs="Times New Roman"/>
        </w:rPr>
        <w:t>»</w:t>
      </w:r>
      <w:r w:rsidRPr="007F7594">
        <w:rPr>
          <w:rFonts w:ascii="Times New Roman" w:hAnsi="Times New Roman" w:cs="Times New Roman"/>
        </w:rPr>
        <w:t xml:space="preserve">. Il punto, espresso anche da Špiranec e </w:t>
      </w:r>
      <w:proofErr w:type="gramStart"/>
      <w:r w:rsidRPr="007F7594">
        <w:rPr>
          <w:rFonts w:ascii="Times New Roman" w:hAnsi="Times New Roman" w:cs="Times New Roman"/>
        </w:rPr>
        <w:t>colleghi</w:t>
      </w:r>
      <w:r>
        <w:rPr>
          <w:rFonts w:ascii="Times New Roman" w:hAnsi="Times New Roman" w:cs="Times New Roman"/>
        </w:rPr>
        <w:t>,</w:t>
      </w:r>
      <w:r w:rsidRPr="007F7594">
        <w:rPr>
          <w:rFonts w:ascii="Times New Roman" w:hAnsi="Times New Roman" w:cs="Times New Roman"/>
        </w:rPr>
        <w:t xml:space="preserve"> </w:t>
      </w:r>
      <w:r>
        <w:rPr>
          <w:rFonts w:ascii="Times New Roman" w:hAnsi="Times New Roman" w:cs="Times New Roman"/>
        </w:rPr>
        <w:t xml:space="preserve"> </w:t>
      </w:r>
      <w:r w:rsidRPr="007F7594">
        <w:rPr>
          <w:rFonts w:ascii="Times New Roman" w:hAnsi="Times New Roman" w:cs="Times New Roman"/>
        </w:rPr>
        <w:t>è</w:t>
      </w:r>
      <w:proofErr w:type="gramEnd"/>
      <w:r w:rsidRPr="007F7594">
        <w:rPr>
          <w:rFonts w:ascii="Times New Roman" w:hAnsi="Times New Roman" w:cs="Times New Roman"/>
        </w:rPr>
        <w:t xml:space="preserve"> che alcuni autori si concentrano sulla critica dell’economia politica del digitale, altri sulla critica epistemologica della </w:t>
      </w:r>
      <w:r w:rsidRPr="007F7594">
        <w:rPr>
          <w:rFonts w:ascii="Times New Roman" w:hAnsi="Times New Roman" w:cs="Times New Roman"/>
          <w:i/>
          <w:iCs/>
        </w:rPr>
        <w:t>data science</w:t>
      </w:r>
      <w:r>
        <w:rPr>
          <w:rFonts w:ascii="Times New Roman" w:hAnsi="Times New Roman" w:cs="Times New Roman"/>
        </w:rPr>
        <w:t xml:space="preserve"> (Kitchin, 2014)</w:t>
      </w:r>
      <w:r w:rsidRPr="007F7594">
        <w:rPr>
          <w:rFonts w:ascii="Times New Roman" w:hAnsi="Times New Roman" w:cs="Times New Roman"/>
        </w:rPr>
        <w:t xml:space="preserve">, altri ancora sull’ideologia e sull’“hype” che circonda l’IA e i </w:t>
      </w:r>
      <w:r w:rsidRPr="007F7594">
        <w:rPr>
          <w:rFonts w:ascii="Times New Roman" w:hAnsi="Times New Roman" w:cs="Times New Roman"/>
          <w:i/>
          <w:iCs/>
        </w:rPr>
        <w:t>big data</w:t>
      </w:r>
      <w:r>
        <w:rPr>
          <w:rFonts w:ascii="Times New Roman" w:hAnsi="Times New Roman" w:cs="Times New Roman"/>
          <w:i/>
          <w:iCs/>
        </w:rPr>
        <w:t xml:space="preserve"> </w:t>
      </w:r>
      <w:r>
        <w:rPr>
          <w:rFonts w:ascii="Times New Roman" w:hAnsi="Times New Roman" w:cs="Times New Roman"/>
        </w:rPr>
        <w:t>(Lindgren, 2023)</w:t>
      </w:r>
      <w:r w:rsidRPr="007F7594">
        <w:rPr>
          <w:rFonts w:ascii="Times New Roman" w:hAnsi="Times New Roman" w:cs="Times New Roman"/>
        </w:rPr>
        <w:t xml:space="preserve">. Insomma, possiamo effettivamente parlare di </w:t>
      </w:r>
      <w:r w:rsidRPr="007F7594">
        <w:rPr>
          <w:rFonts w:ascii="Times New Roman" w:hAnsi="Times New Roman" w:cs="Times New Roman"/>
          <w:i/>
          <w:iCs/>
        </w:rPr>
        <w:t xml:space="preserve">una </w:t>
      </w:r>
      <w:r w:rsidRPr="007F7594">
        <w:rPr>
          <w:rFonts w:ascii="Times New Roman" w:hAnsi="Times New Roman" w:cs="Times New Roman"/>
        </w:rPr>
        <w:t xml:space="preserve">CDL, o dovremmo dire che ne esistono in realtà molteplici? Esiste una dimensione critica </w:t>
      </w:r>
      <w:r w:rsidRPr="007F7594">
        <w:rPr>
          <w:rFonts w:ascii="Times New Roman" w:hAnsi="Times New Roman" w:cs="Times New Roman"/>
          <w:i/>
          <w:iCs/>
        </w:rPr>
        <w:t>comune</w:t>
      </w:r>
      <w:r>
        <w:rPr>
          <w:rFonts w:ascii="Times New Roman" w:hAnsi="Times New Roman" w:cs="Times New Roman"/>
        </w:rPr>
        <w:t>, sottesa</w:t>
      </w:r>
      <w:r w:rsidRPr="007F7594">
        <w:rPr>
          <w:rFonts w:ascii="Times New Roman" w:hAnsi="Times New Roman" w:cs="Times New Roman"/>
        </w:rPr>
        <w:t xml:space="preserve"> a tutti questi lavori? </w:t>
      </w:r>
    </w:p>
    <w:p w14:paraId="3417C136" w14:textId="77777777" w:rsidR="00DA7118" w:rsidRPr="00B02F0B"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A nostro avviso, non solo la risposta a questa domanda è affermativa, ma ci permetterà anche di chiarire quale possa essere il ruolo della </w:t>
      </w:r>
      <w:proofErr w:type="spellStart"/>
      <w:r>
        <w:rPr>
          <w:rFonts w:ascii="Times New Roman" w:hAnsi="Times New Roman" w:cs="Times New Roman"/>
          <w:i/>
          <w:iCs/>
        </w:rPr>
        <w:t>critical</w:t>
      </w:r>
      <w:proofErr w:type="spellEnd"/>
      <w:r>
        <w:rPr>
          <w:rFonts w:ascii="Times New Roman" w:hAnsi="Times New Roman" w:cs="Times New Roman"/>
          <w:i/>
          <w:iCs/>
        </w:rPr>
        <w:t xml:space="preserve"> </w:t>
      </w:r>
      <w:proofErr w:type="spellStart"/>
      <w:r>
        <w:rPr>
          <w:rFonts w:ascii="Times New Roman" w:hAnsi="Times New Roman" w:cs="Times New Roman"/>
          <w:i/>
          <w:iCs/>
        </w:rPr>
        <w:t>digital</w:t>
      </w:r>
      <w:proofErr w:type="spellEnd"/>
      <w:r>
        <w:rPr>
          <w:rFonts w:ascii="Times New Roman" w:hAnsi="Times New Roman" w:cs="Times New Roman"/>
          <w:i/>
          <w:iCs/>
        </w:rPr>
        <w:t xml:space="preserve"> </w:t>
      </w:r>
      <w:proofErr w:type="spellStart"/>
      <w:r>
        <w:rPr>
          <w:rFonts w:ascii="Times New Roman" w:hAnsi="Times New Roman" w:cs="Times New Roman"/>
          <w:i/>
          <w:iCs/>
        </w:rPr>
        <w:t>literacy</w:t>
      </w:r>
      <w:proofErr w:type="spellEnd"/>
      <w:r>
        <w:rPr>
          <w:rFonts w:ascii="Times New Roman" w:hAnsi="Times New Roman" w:cs="Times New Roman"/>
          <w:i/>
          <w:iCs/>
        </w:rPr>
        <w:t xml:space="preserve"> </w:t>
      </w:r>
      <w:r>
        <w:rPr>
          <w:rFonts w:ascii="Times New Roman" w:hAnsi="Times New Roman" w:cs="Times New Roman"/>
        </w:rPr>
        <w:t>nel più ampio contesto di un’etica critica del capitalismo digitale e nella possibilità di sviluppare, nei soggetti ordinari, un comportamento critico.</w:t>
      </w:r>
    </w:p>
    <w:p w14:paraId="0E5C0039" w14:textId="77777777" w:rsidR="00DA7118" w:rsidRDefault="00DA7118" w:rsidP="00DA7118">
      <w:pPr>
        <w:spacing w:after="0" w:line="360" w:lineRule="auto"/>
        <w:jc w:val="both"/>
        <w:rPr>
          <w:rFonts w:ascii="Times New Roman" w:hAnsi="Times New Roman" w:cs="Times New Roman"/>
        </w:rPr>
      </w:pPr>
    </w:p>
    <w:p w14:paraId="7A8148BF" w14:textId="77777777" w:rsidR="00DA7118" w:rsidRDefault="00DA7118" w:rsidP="00DA7118">
      <w:pPr>
        <w:spacing w:after="0" w:line="360" w:lineRule="auto"/>
        <w:jc w:val="both"/>
        <w:rPr>
          <w:rFonts w:ascii="Times New Roman" w:hAnsi="Times New Roman" w:cs="Times New Roman"/>
        </w:rPr>
      </w:pPr>
    </w:p>
    <w:p w14:paraId="4CD0B083" w14:textId="77777777" w:rsidR="00DA7118" w:rsidRPr="00370513" w:rsidRDefault="00DA7118" w:rsidP="00DA7118">
      <w:pPr>
        <w:spacing w:after="0" w:line="360" w:lineRule="auto"/>
        <w:jc w:val="both"/>
        <w:rPr>
          <w:rFonts w:ascii="Times New Roman" w:hAnsi="Times New Roman" w:cs="Times New Roman"/>
          <w:b/>
          <w:bCs/>
          <w:sz w:val="26"/>
          <w:szCs w:val="26"/>
        </w:rPr>
      </w:pPr>
      <w:bookmarkStart w:id="30" w:name="_Hlk213623591"/>
      <w:r w:rsidRPr="00370513">
        <w:rPr>
          <w:rFonts w:ascii="Times New Roman" w:hAnsi="Times New Roman" w:cs="Times New Roman"/>
          <w:b/>
          <w:bCs/>
          <w:sz w:val="26"/>
          <w:szCs w:val="26"/>
        </w:rPr>
        <w:t>§2.2. Per una pedagogia critica degli oppressi digitali</w:t>
      </w:r>
    </w:p>
    <w:bookmarkEnd w:id="30"/>
    <w:p w14:paraId="7D10656E" w14:textId="77777777" w:rsidR="00DA7118" w:rsidRPr="00577946" w:rsidRDefault="00DA7118" w:rsidP="00DA7118">
      <w:pPr>
        <w:spacing w:after="0" w:line="360" w:lineRule="auto"/>
        <w:jc w:val="both"/>
        <w:rPr>
          <w:rFonts w:ascii="Times New Roman" w:hAnsi="Times New Roman" w:cs="Times New Roman"/>
          <w:b/>
          <w:bCs/>
          <w:i/>
          <w:iCs/>
        </w:rPr>
      </w:pPr>
    </w:p>
    <w:p w14:paraId="791036FA"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Nell’introduzione al suo </w:t>
      </w:r>
      <w:r>
        <w:rPr>
          <w:rFonts w:ascii="Times New Roman" w:hAnsi="Times New Roman" w:cs="Times New Roman"/>
          <w:i/>
          <w:iCs/>
        </w:rPr>
        <w:t xml:space="preserve">Manifesto per la media </w:t>
      </w:r>
      <w:proofErr w:type="spellStart"/>
      <w:r>
        <w:rPr>
          <w:rFonts w:ascii="Times New Roman" w:hAnsi="Times New Roman" w:cs="Times New Roman"/>
          <w:i/>
          <w:iCs/>
        </w:rPr>
        <w:t>education</w:t>
      </w:r>
      <w:proofErr w:type="spellEnd"/>
      <w:r>
        <w:rPr>
          <w:rFonts w:ascii="Times New Roman" w:hAnsi="Times New Roman" w:cs="Times New Roman"/>
        </w:rPr>
        <w:t>, Buckingham ripercorre sommariamente le critiche rivolte alla DL, per poi esplicitare il senso e l’orientamento della CDL:</w:t>
      </w:r>
    </w:p>
    <w:p w14:paraId="7E1A0522" w14:textId="77777777" w:rsidR="00DA7118" w:rsidRDefault="00DA7118" w:rsidP="00DA7118">
      <w:pPr>
        <w:spacing w:after="0" w:line="360" w:lineRule="auto"/>
        <w:ind w:firstLine="284"/>
        <w:jc w:val="both"/>
        <w:rPr>
          <w:rFonts w:ascii="Times New Roman" w:hAnsi="Times New Roman" w:cs="Times New Roman"/>
        </w:rPr>
      </w:pPr>
    </w:p>
    <w:p w14:paraId="4743F458" w14:textId="48391AD9" w:rsidR="00DA7118" w:rsidRPr="009D2810" w:rsidRDefault="00DA7118" w:rsidP="00DA7118">
      <w:pPr>
        <w:spacing w:after="0" w:line="360" w:lineRule="auto"/>
        <w:ind w:left="567" w:right="567"/>
        <w:jc w:val="both"/>
        <w:rPr>
          <w:rFonts w:ascii="Times New Roman" w:hAnsi="Times New Roman" w:cs="Times New Roman"/>
          <w:sz w:val="22"/>
          <w:szCs w:val="22"/>
        </w:rPr>
      </w:pPr>
      <w:r w:rsidRPr="009D2810">
        <w:rPr>
          <w:rFonts w:ascii="Times New Roman" w:hAnsi="Times New Roman" w:cs="Times New Roman"/>
          <w:sz w:val="22"/>
          <w:szCs w:val="22"/>
        </w:rPr>
        <w:t xml:space="preserve">la media </w:t>
      </w:r>
      <w:proofErr w:type="spellStart"/>
      <w:r w:rsidRPr="009D2810">
        <w:rPr>
          <w:rFonts w:ascii="Times New Roman" w:hAnsi="Times New Roman" w:cs="Times New Roman"/>
          <w:sz w:val="22"/>
          <w:szCs w:val="22"/>
        </w:rPr>
        <w:t>literacy</w:t>
      </w:r>
      <w:proofErr w:type="spellEnd"/>
      <w:r w:rsidRPr="009D2810">
        <w:rPr>
          <w:rFonts w:ascii="Times New Roman" w:hAnsi="Times New Roman" w:cs="Times New Roman"/>
          <w:sz w:val="22"/>
          <w:szCs w:val="22"/>
        </w:rPr>
        <w:t xml:space="preserve"> non è semplicemente una questione di saper usare certi dispositivi tecnologici per accedere e/o creare contenuti mediali. Essa deve comportare necessariamente anche una profonda comprensione critica di come funzionano i media, di come comunicano, di come rappresentano il mondo, di come vengono prodotti e di come vengono usati. </w:t>
      </w:r>
      <w:r w:rsidRPr="009D2810">
        <w:rPr>
          <w:rFonts w:ascii="Times New Roman" w:hAnsi="Times New Roman" w:cs="Times New Roman"/>
          <w:i/>
          <w:iCs/>
          <w:sz w:val="22"/>
          <w:szCs w:val="22"/>
        </w:rPr>
        <w:t xml:space="preserve">Capire i media significa oggi riconoscere la </w:t>
      </w:r>
      <w:r w:rsidRPr="009D2810">
        <w:rPr>
          <w:rFonts w:ascii="Times New Roman" w:hAnsi="Times New Roman" w:cs="Times New Roman"/>
          <w:i/>
          <w:iCs/>
          <w:sz w:val="22"/>
          <w:szCs w:val="22"/>
        </w:rPr>
        <w:lastRenderedPageBreak/>
        <w:t>complessità delle forme contemporanee di “capitalismo digitale”</w:t>
      </w:r>
      <w:r w:rsidRPr="009D2810">
        <w:rPr>
          <w:rFonts w:ascii="Times New Roman" w:hAnsi="Times New Roman" w:cs="Times New Roman"/>
          <w:sz w:val="22"/>
          <w:szCs w:val="22"/>
        </w:rPr>
        <w:t xml:space="preserve"> (Buckingham, 2024: 4</w:t>
      </w:r>
      <w:r>
        <w:rPr>
          <w:rFonts w:ascii="Times New Roman" w:hAnsi="Times New Roman" w:cs="Times New Roman"/>
          <w:sz w:val="22"/>
          <w:szCs w:val="22"/>
        </w:rPr>
        <w:t>, corsivo mio</w:t>
      </w:r>
      <w:r w:rsidRPr="009D2810">
        <w:rPr>
          <w:rFonts w:ascii="Times New Roman" w:hAnsi="Times New Roman" w:cs="Times New Roman"/>
          <w:sz w:val="22"/>
          <w:szCs w:val="22"/>
        </w:rPr>
        <w:t>).</w:t>
      </w:r>
    </w:p>
    <w:p w14:paraId="1501ABB6" w14:textId="77777777" w:rsidR="00DA7118" w:rsidRPr="00A3250B" w:rsidRDefault="00DA7118" w:rsidP="00DA7118">
      <w:pPr>
        <w:spacing w:after="0" w:line="360" w:lineRule="auto"/>
        <w:jc w:val="both"/>
        <w:rPr>
          <w:rFonts w:ascii="Times New Roman" w:hAnsi="Times New Roman" w:cs="Times New Roman"/>
        </w:rPr>
      </w:pPr>
    </w:p>
    <w:p w14:paraId="7C25337D" w14:textId="77777777" w:rsidR="00DA7118" w:rsidRPr="007F7594"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Per quanto il </w:t>
      </w:r>
      <w:r>
        <w:rPr>
          <w:rFonts w:ascii="Times New Roman" w:hAnsi="Times New Roman" w:cs="Times New Roman"/>
          <w:i/>
          <w:iCs/>
        </w:rPr>
        <w:t xml:space="preserve">Manifesto </w:t>
      </w:r>
      <w:r>
        <w:rPr>
          <w:rFonts w:ascii="Times New Roman" w:hAnsi="Times New Roman" w:cs="Times New Roman"/>
        </w:rPr>
        <w:t xml:space="preserve">di Buckingham espliciti chiaramente l’orizzonte normativo del pensiero critico iscritto nella </w:t>
      </w:r>
      <w:r>
        <w:rPr>
          <w:rFonts w:ascii="Times New Roman" w:hAnsi="Times New Roman" w:cs="Times New Roman"/>
          <w:i/>
          <w:iCs/>
        </w:rPr>
        <w:t xml:space="preserve">media </w:t>
      </w:r>
      <w:proofErr w:type="spellStart"/>
      <w:r>
        <w:rPr>
          <w:rFonts w:ascii="Times New Roman" w:hAnsi="Times New Roman" w:cs="Times New Roman"/>
          <w:i/>
          <w:iCs/>
        </w:rPr>
        <w:t>education</w:t>
      </w:r>
      <w:proofErr w:type="spellEnd"/>
      <w:r>
        <w:rPr>
          <w:rFonts w:ascii="Times New Roman" w:hAnsi="Times New Roman" w:cs="Times New Roman"/>
        </w:rPr>
        <w:t xml:space="preserve">, intendendolo come un «processo riflessivo in cui dobbiamo costantemente mettere in discussione i nostri preconcetti, interpretazioni e conclusioni» (Ivi: 44), nondimeno – analizzando in profondità la letteratura scientifica legata alla CDL – è raro imbattersi in una definizione altrettanto stringente di critica. </w:t>
      </w:r>
      <w:r w:rsidRPr="007F7594">
        <w:rPr>
          <w:rFonts w:ascii="Times New Roman" w:hAnsi="Times New Roman" w:cs="Times New Roman"/>
        </w:rPr>
        <w:t>Questo concetto</w:t>
      </w:r>
      <w:r>
        <w:rPr>
          <w:rFonts w:ascii="Times New Roman" w:hAnsi="Times New Roman" w:cs="Times New Roman"/>
        </w:rPr>
        <w:t xml:space="preserve"> – che, come si è visto, ha in realtà una lunga storia –</w:t>
      </w:r>
      <w:r w:rsidRPr="007F7594">
        <w:rPr>
          <w:rFonts w:ascii="Times New Roman" w:hAnsi="Times New Roman" w:cs="Times New Roman"/>
        </w:rPr>
        <w:t xml:space="preserve"> </w:t>
      </w:r>
      <w:proofErr w:type="gramStart"/>
      <w:r w:rsidRPr="007F7594">
        <w:rPr>
          <w:rFonts w:ascii="Times New Roman" w:hAnsi="Times New Roman" w:cs="Times New Roman"/>
        </w:rPr>
        <w:t>tende infatti</w:t>
      </w:r>
      <w:proofErr w:type="gramEnd"/>
      <w:r w:rsidRPr="007F7594">
        <w:rPr>
          <w:rFonts w:ascii="Times New Roman" w:hAnsi="Times New Roman" w:cs="Times New Roman"/>
        </w:rPr>
        <w:t xml:space="preserve"> a essere utilizzato in maniera</w:t>
      </w:r>
      <w:r>
        <w:rPr>
          <w:rFonts w:ascii="Times New Roman" w:hAnsi="Times New Roman" w:cs="Times New Roman"/>
        </w:rPr>
        <w:t xml:space="preserve"> vaga</w:t>
      </w:r>
      <w:r w:rsidRPr="007F7594">
        <w:rPr>
          <w:rFonts w:ascii="Times New Roman" w:hAnsi="Times New Roman" w:cs="Times New Roman"/>
        </w:rPr>
        <w:t xml:space="preserve">, soprattutto, non metodica. In sintesi: la CDL sancisce l’importanza dello spirito critico, ma non si interroga sulle </w:t>
      </w:r>
      <w:r w:rsidRPr="007F7594">
        <w:rPr>
          <w:rFonts w:ascii="Times New Roman" w:hAnsi="Times New Roman" w:cs="Times New Roman"/>
          <w:i/>
          <w:iCs/>
        </w:rPr>
        <w:t>forme della critica</w:t>
      </w:r>
      <w:r w:rsidRPr="007F7594">
        <w:rPr>
          <w:rFonts w:ascii="Times New Roman" w:hAnsi="Times New Roman" w:cs="Times New Roman"/>
        </w:rPr>
        <w:t xml:space="preserve"> e non tematizza </w:t>
      </w:r>
      <w:r w:rsidRPr="007F7594">
        <w:rPr>
          <w:rFonts w:ascii="Times New Roman" w:hAnsi="Times New Roman" w:cs="Times New Roman"/>
          <w:i/>
          <w:iCs/>
        </w:rPr>
        <w:t xml:space="preserve">cosa significhi </w:t>
      </w:r>
      <w:r w:rsidRPr="007F7594">
        <w:rPr>
          <w:rFonts w:ascii="Times New Roman" w:hAnsi="Times New Roman" w:cs="Times New Roman"/>
        </w:rPr>
        <w:t>criticare. Senza chiarire questi presupposti metodologici, la CDL rischia di scontare gli stessi problemi che Dewey (2014) intravedeva nell’</w:t>
      </w:r>
      <w:r w:rsidRPr="007F7594">
        <w:rPr>
          <w:rFonts w:ascii="Times New Roman" w:hAnsi="Times New Roman" w:cs="Times New Roman"/>
          <w:i/>
          <w:iCs/>
        </w:rPr>
        <w:t>educazione progressista</w:t>
      </w:r>
      <w:r w:rsidRPr="007F7594">
        <w:rPr>
          <w:rFonts w:ascii="Times New Roman" w:hAnsi="Times New Roman" w:cs="Times New Roman"/>
        </w:rPr>
        <w:t>, la quale veniva accusata dal filosofo americano di fermarsi a una negazione astratta – per quanto condivisibile – dei metodi dell’“educazione tradizionale”</w:t>
      </w:r>
      <w:r>
        <w:rPr>
          <w:rFonts w:ascii="Times New Roman" w:hAnsi="Times New Roman" w:cs="Times New Roman"/>
        </w:rPr>
        <w:t>,</w:t>
      </w:r>
      <w:r w:rsidRPr="007F7594">
        <w:rPr>
          <w:rFonts w:ascii="Times New Roman" w:hAnsi="Times New Roman" w:cs="Times New Roman"/>
        </w:rPr>
        <w:t xml:space="preserve"> senza offrire una reale alternativa pratico-teorica. </w:t>
      </w:r>
    </w:p>
    <w:p w14:paraId="3A354277"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Dal nostro punto di vista, tuttavia, la CDL possiede uno statuto critico ben definito, che va però esplicitato. Tramite questa operazione, diverrà anche più chiaro</w:t>
      </w:r>
      <w:r>
        <w:rPr>
          <w:rFonts w:ascii="Times New Roman" w:hAnsi="Times New Roman" w:cs="Times New Roman"/>
        </w:rPr>
        <w:t xml:space="preserve"> a)</w:t>
      </w:r>
      <w:r w:rsidRPr="007F7594">
        <w:rPr>
          <w:rFonts w:ascii="Times New Roman" w:hAnsi="Times New Roman" w:cs="Times New Roman"/>
        </w:rPr>
        <w:t xml:space="preserve"> il ruolo</w:t>
      </w:r>
      <w:r>
        <w:rPr>
          <w:rFonts w:ascii="Times New Roman" w:hAnsi="Times New Roman" w:cs="Times New Roman"/>
        </w:rPr>
        <w:t xml:space="preserve"> </w:t>
      </w:r>
      <w:r w:rsidRPr="007F7594">
        <w:rPr>
          <w:rFonts w:ascii="Times New Roman" w:hAnsi="Times New Roman" w:cs="Times New Roman"/>
        </w:rPr>
        <w:t xml:space="preserve">cruciale che essa può svolgere all’interno di </w:t>
      </w:r>
      <w:r>
        <w:rPr>
          <w:rFonts w:ascii="Times New Roman" w:hAnsi="Times New Roman" w:cs="Times New Roman"/>
        </w:rPr>
        <w:t>un’etica</w:t>
      </w:r>
      <w:r w:rsidRPr="007F7594">
        <w:rPr>
          <w:rFonts w:ascii="Times New Roman" w:hAnsi="Times New Roman" w:cs="Times New Roman"/>
        </w:rPr>
        <w:t xml:space="preserve"> critica del capitalismo digitale</w:t>
      </w:r>
      <w:r>
        <w:rPr>
          <w:rFonts w:ascii="Times New Roman" w:hAnsi="Times New Roman" w:cs="Times New Roman"/>
        </w:rPr>
        <w:t>, b) il modo in cui essa può contribuire a educare i soggetti ad assumere quell’atteggiamento critico tematizzato in precedenza e, c), i passaggi concreti che potrebbero portare a una sua reale adozione a livello scolastico</w:t>
      </w:r>
      <w:r w:rsidRPr="007F7594">
        <w:rPr>
          <w:rFonts w:ascii="Times New Roman" w:hAnsi="Times New Roman" w:cs="Times New Roman"/>
        </w:rPr>
        <w:t>.</w:t>
      </w:r>
    </w:p>
    <w:p w14:paraId="2843930B"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Ora, come hanno acutamente notato Špiranec e colleghi (2019) attraverso un’analisi quantitativa della letteratura</w:t>
      </w:r>
      <w:r>
        <w:rPr>
          <w:rFonts w:ascii="Times New Roman" w:hAnsi="Times New Roman" w:cs="Times New Roman"/>
        </w:rPr>
        <w:t>,</w:t>
      </w:r>
      <w:r w:rsidRPr="007F7594">
        <w:rPr>
          <w:rFonts w:ascii="Times New Roman" w:hAnsi="Times New Roman" w:cs="Times New Roman"/>
        </w:rPr>
        <w:t xml:space="preserve"> lo sfondo teorico, anche se non sempre consapevole, della CDL è costituito dalla pedagogia critica di Paulo Freire. A nostro avviso, esplicitare questa derivazione è fondamentale perché, in primo luogo, permette di comprendere non solo </w:t>
      </w:r>
      <w:r w:rsidRPr="007F7594">
        <w:rPr>
          <w:rFonts w:ascii="Times New Roman" w:hAnsi="Times New Roman" w:cs="Times New Roman"/>
          <w:i/>
          <w:iCs/>
        </w:rPr>
        <w:t xml:space="preserve">che genere di critica </w:t>
      </w:r>
      <w:r w:rsidRPr="007F7594">
        <w:rPr>
          <w:rFonts w:ascii="Times New Roman" w:hAnsi="Times New Roman" w:cs="Times New Roman"/>
        </w:rPr>
        <w:t xml:space="preserve">sia in gioco, ma anche perché </w:t>
      </w:r>
      <w:r>
        <w:rPr>
          <w:rFonts w:ascii="Times New Roman" w:hAnsi="Times New Roman" w:cs="Times New Roman"/>
        </w:rPr>
        <w:t>questa</w:t>
      </w:r>
      <w:r w:rsidRPr="007F7594">
        <w:rPr>
          <w:rFonts w:ascii="Times New Roman" w:hAnsi="Times New Roman" w:cs="Times New Roman"/>
        </w:rPr>
        <w:t xml:space="preserve"> critica è</w:t>
      </w:r>
      <w:r>
        <w:rPr>
          <w:rFonts w:ascii="Times New Roman" w:hAnsi="Times New Roman" w:cs="Times New Roman"/>
        </w:rPr>
        <w:t xml:space="preserve"> effettivamente</w:t>
      </w:r>
      <w:r w:rsidRPr="007F7594">
        <w:rPr>
          <w:rFonts w:ascii="Times New Roman" w:hAnsi="Times New Roman" w:cs="Times New Roman"/>
        </w:rPr>
        <w:t xml:space="preserve"> utile in un contesto digitale. Inoltre, dato che la riflessione di Freire ben si integra con </w:t>
      </w:r>
      <w:r>
        <w:rPr>
          <w:rFonts w:ascii="Times New Roman" w:hAnsi="Times New Roman" w:cs="Times New Roman"/>
        </w:rPr>
        <w:t>l’immagine di etica critica emersa nei capitoli precedenti</w:t>
      </w:r>
      <w:r w:rsidRPr="007F7594">
        <w:rPr>
          <w:rFonts w:ascii="Times New Roman" w:hAnsi="Times New Roman" w:cs="Times New Roman"/>
        </w:rPr>
        <w:t xml:space="preserve">, esplicitare lo sfondo freiriano della CDL ci permetterà di integrarla all’interno </w:t>
      </w:r>
      <w:r>
        <w:rPr>
          <w:rFonts w:ascii="Times New Roman" w:hAnsi="Times New Roman" w:cs="Times New Roman"/>
        </w:rPr>
        <w:t>dei processi di abilitazione della riflessività cui abbiamo più volte fatto cenno.</w:t>
      </w:r>
    </w:p>
    <w:p w14:paraId="436CCF3C" w14:textId="77777777" w:rsidR="00DA7118" w:rsidRPr="007F7594" w:rsidRDefault="00DA7118" w:rsidP="00DA7118">
      <w:pPr>
        <w:spacing w:after="0" w:line="360" w:lineRule="auto"/>
        <w:ind w:firstLine="284"/>
        <w:jc w:val="both"/>
        <w:rPr>
          <w:rFonts w:ascii="Times New Roman" w:hAnsi="Times New Roman" w:cs="Times New Roman"/>
        </w:rPr>
      </w:pPr>
      <w:proofErr w:type="gramStart"/>
      <w:r w:rsidRPr="007F7594">
        <w:rPr>
          <w:rFonts w:ascii="Times New Roman" w:hAnsi="Times New Roman" w:cs="Times New Roman"/>
        </w:rPr>
        <w:lastRenderedPageBreak/>
        <w:t xml:space="preserve">Ne </w:t>
      </w:r>
      <w:r w:rsidRPr="007F7594">
        <w:rPr>
          <w:rFonts w:ascii="Times New Roman" w:hAnsi="Times New Roman" w:cs="Times New Roman"/>
          <w:i/>
          <w:iCs/>
        </w:rPr>
        <w:t>L’educazione</w:t>
      </w:r>
      <w:proofErr w:type="gramEnd"/>
      <w:r w:rsidRPr="007F7594">
        <w:rPr>
          <w:rFonts w:ascii="Times New Roman" w:hAnsi="Times New Roman" w:cs="Times New Roman"/>
          <w:i/>
          <w:iCs/>
        </w:rPr>
        <w:t xml:space="preserve"> come pratica di libertà</w:t>
      </w:r>
      <w:r w:rsidRPr="007F7594">
        <w:rPr>
          <w:rFonts w:ascii="Times New Roman" w:hAnsi="Times New Roman" w:cs="Times New Roman"/>
        </w:rPr>
        <w:t>,</w:t>
      </w:r>
      <w:r>
        <w:rPr>
          <w:rFonts w:ascii="Times New Roman" w:hAnsi="Times New Roman" w:cs="Times New Roman"/>
        </w:rPr>
        <w:t xml:space="preserve"> infatti,</w:t>
      </w:r>
      <w:r w:rsidRPr="007F7594">
        <w:rPr>
          <w:rFonts w:ascii="Times New Roman" w:hAnsi="Times New Roman" w:cs="Times New Roman"/>
        </w:rPr>
        <w:t xml:space="preserve"> Freire scrive: </w:t>
      </w:r>
      <w:r>
        <w:rPr>
          <w:rFonts w:ascii="Times New Roman" w:hAnsi="Times New Roman" w:cs="Times New Roman"/>
        </w:rPr>
        <w:t>«</w:t>
      </w:r>
      <w:r w:rsidRPr="007F7594">
        <w:rPr>
          <w:rFonts w:ascii="Times New Roman" w:hAnsi="Times New Roman" w:cs="Times New Roman"/>
        </w:rPr>
        <w:t xml:space="preserve">quando l’uomo coglie i dati oggettivi della realtà o i rapporti che legano un fatto a un altro, il suo agire diventa naturalmente critico, </w:t>
      </w:r>
      <w:r w:rsidRPr="000F6C09">
        <w:rPr>
          <w:rFonts w:ascii="Times New Roman" w:hAnsi="Times New Roman" w:cs="Times New Roman"/>
          <w:i/>
          <w:iCs/>
        </w:rPr>
        <w:t>cioè riflessivo</w:t>
      </w:r>
      <w:r>
        <w:rPr>
          <w:rFonts w:ascii="Times New Roman" w:hAnsi="Times New Roman" w:cs="Times New Roman"/>
        </w:rPr>
        <w:t>»</w:t>
      </w:r>
      <w:r w:rsidRPr="007F7594">
        <w:rPr>
          <w:rFonts w:ascii="Times New Roman" w:hAnsi="Times New Roman" w:cs="Times New Roman"/>
        </w:rPr>
        <w:t xml:space="preserve"> (Freire, 2024: 47). L’agire critico, dunque, si configura come un agire capace di cogliere i dati oggettivi della realtà e i loro rapporti, smascherandone la natura ideologica e superando </w:t>
      </w:r>
      <w:r>
        <w:rPr>
          <w:rFonts w:ascii="Times New Roman" w:hAnsi="Times New Roman" w:cs="Times New Roman"/>
        </w:rPr>
        <w:t>«</w:t>
      </w:r>
      <w:r w:rsidRPr="007F7594">
        <w:rPr>
          <w:rFonts w:ascii="Times New Roman" w:hAnsi="Times New Roman" w:cs="Times New Roman"/>
        </w:rPr>
        <w:t>la falsa coscienza del mondo</w:t>
      </w:r>
      <w:r>
        <w:rPr>
          <w:rFonts w:ascii="Times New Roman" w:hAnsi="Times New Roman" w:cs="Times New Roman"/>
        </w:rPr>
        <w:t>»</w:t>
      </w:r>
      <w:r w:rsidRPr="007F7594">
        <w:rPr>
          <w:rFonts w:ascii="Times New Roman" w:hAnsi="Times New Roman" w:cs="Times New Roman"/>
        </w:rPr>
        <w:t xml:space="preserve"> (Freire, 2019: 96). Critica, qui, non significa mera denuncia, ma – come specifica Freire – agire </w:t>
      </w:r>
      <w:r w:rsidRPr="007F7594">
        <w:rPr>
          <w:rFonts w:ascii="Times New Roman" w:hAnsi="Times New Roman" w:cs="Times New Roman"/>
          <w:i/>
          <w:iCs/>
        </w:rPr>
        <w:t>riflessivo</w:t>
      </w:r>
      <w:r>
        <w:rPr>
          <w:rFonts w:ascii="Times New Roman" w:hAnsi="Times New Roman" w:cs="Times New Roman"/>
        </w:rPr>
        <w:t xml:space="preserve">, da declinare esattamente nel senso etico-critico cui abbiamo più volte fatto riferimento. In Freire, infatti, </w:t>
      </w:r>
      <w:r w:rsidRPr="007F7594">
        <w:rPr>
          <w:rFonts w:ascii="Times New Roman" w:hAnsi="Times New Roman" w:cs="Times New Roman"/>
        </w:rPr>
        <w:t>riflessi</w:t>
      </w:r>
      <w:r>
        <w:rPr>
          <w:rFonts w:ascii="Times New Roman" w:hAnsi="Times New Roman" w:cs="Times New Roman"/>
        </w:rPr>
        <w:t>vità</w:t>
      </w:r>
      <w:r w:rsidRPr="007F7594">
        <w:rPr>
          <w:rFonts w:ascii="Times New Roman" w:hAnsi="Times New Roman" w:cs="Times New Roman"/>
        </w:rPr>
        <w:t xml:space="preserve"> va intesa come quel movimento del pensiero che </w:t>
      </w:r>
      <w:r w:rsidRPr="007F7594">
        <w:rPr>
          <w:rFonts w:ascii="Times New Roman" w:hAnsi="Times New Roman" w:cs="Times New Roman"/>
          <w:i/>
          <w:iCs/>
        </w:rPr>
        <w:t xml:space="preserve">toglie </w:t>
      </w:r>
      <w:r w:rsidRPr="007F7594">
        <w:rPr>
          <w:rFonts w:ascii="Times New Roman" w:hAnsi="Times New Roman" w:cs="Times New Roman"/>
        </w:rPr>
        <w:t>l’</w:t>
      </w:r>
      <w:r w:rsidRPr="007F7594">
        <w:rPr>
          <w:rFonts w:ascii="Times New Roman" w:hAnsi="Times New Roman" w:cs="Times New Roman"/>
          <w:i/>
          <w:iCs/>
        </w:rPr>
        <w:t>immediatezza</w:t>
      </w:r>
      <w:r w:rsidRPr="007F7594">
        <w:rPr>
          <w:rFonts w:ascii="Times New Roman" w:hAnsi="Times New Roman" w:cs="Times New Roman"/>
        </w:rPr>
        <w:t xml:space="preserve"> e la </w:t>
      </w:r>
      <w:r w:rsidRPr="007F7594">
        <w:rPr>
          <w:rFonts w:ascii="Times New Roman" w:hAnsi="Times New Roman" w:cs="Times New Roman"/>
          <w:i/>
          <w:iCs/>
        </w:rPr>
        <w:t xml:space="preserve">fatticità </w:t>
      </w:r>
      <w:r w:rsidRPr="007F7594">
        <w:rPr>
          <w:rFonts w:ascii="Times New Roman" w:hAnsi="Times New Roman" w:cs="Times New Roman"/>
        </w:rPr>
        <w:t xml:space="preserve">della situazione, svelando il suo essere </w:t>
      </w:r>
      <w:r w:rsidRPr="007F7594">
        <w:rPr>
          <w:rFonts w:ascii="Times New Roman" w:hAnsi="Times New Roman" w:cs="Times New Roman"/>
          <w:i/>
          <w:iCs/>
        </w:rPr>
        <w:t>prodotta</w:t>
      </w:r>
      <w:r w:rsidRPr="007F7594">
        <w:rPr>
          <w:rFonts w:ascii="Times New Roman" w:hAnsi="Times New Roman" w:cs="Times New Roman"/>
        </w:rPr>
        <w:t xml:space="preserve"> da concrete pratiche umane e il suo essere attraversata da linee di forza e di potere.</w:t>
      </w:r>
    </w:p>
    <w:p w14:paraId="4056FA27"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Per </w:t>
      </w:r>
      <w:proofErr w:type="gramStart"/>
      <w:r w:rsidRPr="007F7594">
        <w:rPr>
          <w:rFonts w:ascii="Times New Roman" w:hAnsi="Times New Roman" w:cs="Times New Roman"/>
        </w:rPr>
        <w:t>mettere in campo</w:t>
      </w:r>
      <w:proofErr w:type="gramEnd"/>
      <w:r w:rsidRPr="007F7594">
        <w:rPr>
          <w:rFonts w:ascii="Times New Roman" w:hAnsi="Times New Roman" w:cs="Times New Roman"/>
        </w:rPr>
        <w:t xml:space="preserve"> un agire critico, </w:t>
      </w:r>
      <w:r>
        <w:rPr>
          <w:rFonts w:ascii="Times New Roman" w:hAnsi="Times New Roman" w:cs="Times New Roman"/>
        </w:rPr>
        <w:t>dunque</w:t>
      </w:r>
      <w:r w:rsidRPr="007F7594">
        <w:rPr>
          <w:rFonts w:ascii="Times New Roman" w:hAnsi="Times New Roman" w:cs="Times New Roman"/>
        </w:rPr>
        <w:t xml:space="preserve">, gli esseri umani non possono agire </w:t>
      </w:r>
      <w:r w:rsidRPr="007F7594">
        <w:rPr>
          <w:rFonts w:ascii="Times New Roman" w:hAnsi="Times New Roman" w:cs="Times New Roman"/>
          <w:i/>
          <w:iCs/>
        </w:rPr>
        <w:t xml:space="preserve">indipendentemente </w:t>
      </w:r>
      <w:r w:rsidRPr="007F7594">
        <w:rPr>
          <w:rFonts w:ascii="Times New Roman" w:hAnsi="Times New Roman" w:cs="Times New Roman"/>
        </w:rPr>
        <w:t xml:space="preserve">dalla realtà, secondo qualche principio trascendente. Al contrario, scrive Freire, è necessario </w:t>
      </w:r>
      <w:r w:rsidRPr="007F7594">
        <w:rPr>
          <w:rFonts w:ascii="Times New Roman" w:hAnsi="Times New Roman" w:cs="Times New Roman"/>
          <w:i/>
          <w:iCs/>
        </w:rPr>
        <w:t xml:space="preserve">integrarsi </w:t>
      </w:r>
      <w:r w:rsidRPr="007F7594">
        <w:rPr>
          <w:rFonts w:ascii="Times New Roman" w:hAnsi="Times New Roman" w:cs="Times New Roman"/>
        </w:rPr>
        <w:t xml:space="preserve">nel e col mondo. Si tratta di </w:t>
      </w:r>
      <w:r>
        <w:rPr>
          <w:rFonts w:ascii="Times New Roman" w:hAnsi="Times New Roman" w:cs="Times New Roman"/>
        </w:rPr>
        <w:t>«</w:t>
      </w:r>
      <w:r w:rsidRPr="007F7594">
        <w:rPr>
          <w:rFonts w:ascii="Times New Roman" w:hAnsi="Times New Roman" w:cs="Times New Roman"/>
        </w:rPr>
        <w:t>entrare in accordo con la realtà e al contempo di trasformarla</w:t>
      </w:r>
      <w:r>
        <w:rPr>
          <w:rFonts w:ascii="Times New Roman" w:hAnsi="Times New Roman" w:cs="Times New Roman"/>
        </w:rPr>
        <w:t>»</w:t>
      </w:r>
      <w:r w:rsidRPr="007F7594">
        <w:rPr>
          <w:rFonts w:ascii="Times New Roman" w:hAnsi="Times New Roman" w:cs="Times New Roman"/>
        </w:rPr>
        <w:t xml:space="preserve"> (Freire, 2024: 49). L’agire critico-riflessivo non può prescindere dalla consapevolezza del dramma di </w:t>
      </w:r>
      <w:r w:rsidRPr="007F7594">
        <w:rPr>
          <w:rFonts w:ascii="Times New Roman" w:hAnsi="Times New Roman" w:cs="Times New Roman"/>
          <w:i/>
          <w:iCs/>
        </w:rPr>
        <w:t>questo mondo</w:t>
      </w:r>
      <w:r w:rsidRPr="007F7594">
        <w:rPr>
          <w:rFonts w:ascii="Times New Roman" w:hAnsi="Times New Roman" w:cs="Times New Roman"/>
        </w:rPr>
        <w:t xml:space="preserve">. Non può ignorarlo e pensarlo a partire da uno sguardo </w:t>
      </w:r>
      <w:r>
        <w:rPr>
          <w:rFonts w:ascii="Times New Roman" w:hAnsi="Times New Roman" w:cs="Times New Roman"/>
          <w:i/>
          <w:iCs/>
        </w:rPr>
        <w:t>esterno</w:t>
      </w:r>
      <w:r w:rsidRPr="007F7594">
        <w:rPr>
          <w:rFonts w:ascii="Times New Roman" w:hAnsi="Times New Roman" w:cs="Times New Roman"/>
        </w:rPr>
        <w:t xml:space="preserve">. Al contrario, solo l’integrazione col mondo, ovvero la conoscenza delle strutture che lo governano, permette al soggetto di non diventare mero </w:t>
      </w:r>
      <w:r>
        <w:rPr>
          <w:rFonts w:ascii="Times New Roman" w:hAnsi="Times New Roman" w:cs="Times New Roman"/>
        </w:rPr>
        <w:t>«</w:t>
      </w:r>
      <w:r w:rsidRPr="007F7594">
        <w:rPr>
          <w:rFonts w:ascii="Times New Roman" w:hAnsi="Times New Roman" w:cs="Times New Roman"/>
        </w:rPr>
        <w:t>zimbello dei cambiamenti</w:t>
      </w:r>
      <w:r>
        <w:rPr>
          <w:rFonts w:ascii="Times New Roman" w:hAnsi="Times New Roman" w:cs="Times New Roman"/>
        </w:rPr>
        <w:t>»</w:t>
      </w:r>
      <w:r w:rsidRPr="007F7594">
        <w:rPr>
          <w:rFonts w:ascii="Times New Roman" w:hAnsi="Times New Roman" w:cs="Times New Roman"/>
        </w:rPr>
        <w:t xml:space="preserve"> (Ivi: 52).</w:t>
      </w:r>
    </w:p>
    <w:p w14:paraId="63C77D56"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La pedagogia critica di Freire, dunque, non si appella a </w:t>
      </w:r>
      <w:r>
        <w:rPr>
          <w:rFonts w:ascii="Times New Roman" w:hAnsi="Times New Roman" w:cs="Times New Roman"/>
        </w:rPr>
        <w:t xml:space="preserve">valori </w:t>
      </w:r>
      <w:r>
        <w:rPr>
          <w:rFonts w:ascii="Times New Roman" w:hAnsi="Times New Roman" w:cs="Times New Roman"/>
          <w:i/>
          <w:iCs/>
        </w:rPr>
        <w:t xml:space="preserve">esterni </w:t>
      </w:r>
      <w:r>
        <w:rPr>
          <w:rFonts w:ascii="Times New Roman" w:hAnsi="Times New Roman" w:cs="Times New Roman"/>
        </w:rPr>
        <w:t>alle pratiche in esame</w:t>
      </w:r>
      <w:r w:rsidRPr="007F7594">
        <w:rPr>
          <w:rFonts w:ascii="Times New Roman" w:hAnsi="Times New Roman" w:cs="Times New Roman"/>
        </w:rPr>
        <w:t>. Al contrario, essa</w:t>
      </w:r>
      <w:r>
        <w:rPr>
          <w:rFonts w:ascii="Times New Roman" w:hAnsi="Times New Roman" w:cs="Times New Roman"/>
        </w:rPr>
        <w:t xml:space="preserve"> – esattamente come l’etica critica –</w:t>
      </w:r>
      <w:r w:rsidRPr="007F7594">
        <w:rPr>
          <w:rFonts w:ascii="Times New Roman" w:hAnsi="Times New Roman" w:cs="Times New Roman"/>
        </w:rPr>
        <w:t xml:space="preserve"> muove dall’</w:t>
      </w:r>
      <w:r w:rsidRPr="00E16605">
        <w:rPr>
          <w:rFonts w:ascii="Times New Roman" w:hAnsi="Times New Roman" w:cs="Times New Roman"/>
          <w:i/>
          <w:iCs/>
        </w:rPr>
        <w:t>integrazione</w:t>
      </w:r>
      <w:r w:rsidRPr="007F7594">
        <w:rPr>
          <w:rFonts w:ascii="Times New Roman" w:hAnsi="Times New Roman" w:cs="Times New Roman"/>
        </w:rPr>
        <w:t xml:space="preserve"> dei discenti col e nel mondo, </w:t>
      </w:r>
      <w:r>
        <w:rPr>
          <w:rFonts w:ascii="Times New Roman" w:hAnsi="Times New Roman" w:cs="Times New Roman"/>
        </w:rPr>
        <w:t xml:space="preserve">e </w:t>
      </w:r>
      <w:r w:rsidRPr="007F7594">
        <w:rPr>
          <w:rFonts w:ascii="Times New Roman" w:hAnsi="Times New Roman" w:cs="Times New Roman"/>
        </w:rPr>
        <w:t xml:space="preserve">mira a far sì che essi sviluppino quella che Freire chiama “transitività critica”, la quale </w:t>
      </w:r>
      <w:r>
        <w:rPr>
          <w:rFonts w:ascii="Times New Roman" w:hAnsi="Times New Roman" w:cs="Times New Roman"/>
        </w:rPr>
        <w:t>«</w:t>
      </w:r>
      <w:r w:rsidRPr="007F7594">
        <w:rPr>
          <w:rFonts w:ascii="Times New Roman" w:hAnsi="Times New Roman" w:cs="Times New Roman"/>
        </w:rPr>
        <w:t xml:space="preserve">si caratterizza per il </w:t>
      </w:r>
      <w:r w:rsidRPr="007F7594">
        <w:rPr>
          <w:rFonts w:ascii="Times New Roman" w:hAnsi="Times New Roman" w:cs="Times New Roman"/>
          <w:i/>
          <w:iCs/>
        </w:rPr>
        <w:t xml:space="preserve">modo </w:t>
      </w:r>
      <w:r w:rsidRPr="007F7594">
        <w:rPr>
          <w:rFonts w:ascii="Times New Roman" w:hAnsi="Times New Roman" w:cs="Times New Roman"/>
        </w:rPr>
        <w:t>di interpretare i problemi, per la sostituzione delle spiegazioni magiche con principi di causa</w:t>
      </w:r>
      <w:r>
        <w:rPr>
          <w:rFonts w:ascii="Times New Roman" w:hAnsi="Times New Roman" w:cs="Times New Roman"/>
        </w:rPr>
        <w:t>»</w:t>
      </w:r>
      <w:r w:rsidRPr="007F7594">
        <w:rPr>
          <w:rFonts w:ascii="Times New Roman" w:hAnsi="Times New Roman" w:cs="Times New Roman"/>
        </w:rPr>
        <w:t xml:space="preserve"> (Ivi: 67). Il soggetto, insomma, deve essere pronto ad accogliere dentro di sé il mondo – dunque </w:t>
      </w:r>
      <w:r w:rsidRPr="007F7594">
        <w:rPr>
          <w:rFonts w:ascii="Times New Roman" w:hAnsi="Times New Roman" w:cs="Times New Roman"/>
          <w:i/>
          <w:iCs/>
        </w:rPr>
        <w:t>deve conoscerlo</w:t>
      </w:r>
      <w:r>
        <w:rPr>
          <w:rFonts w:ascii="Times New Roman" w:hAnsi="Times New Roman" w:cs="Times New Roman"/>
          <w:i/>
          <w:iCs/>
        </w:rPr>
        <w:t xml:space="preserve"> e calarsi nelle logiche di dominio che lo caratterizzano</w:t>
      </w:r>
      <w:r w:rsidRPr="007F7594">
        <w:rPr>
          <w:rFonts w:ascii="Times New Roman" w:hAnsi="Times New Roman" w:cs="Times New Roman"/>
        </w:rPr>
        <w:t xml:space="preserve"> – ma deve anche essere in grado di trattarlo riflessivamente, contestando e mettendo in discussione ogni pregiudizio e verificando ogni informazione che riceve, non accontentandosi di spiegazioni “magiche”, ma cercando sempre di ricostruire le catene causali che hanno generato un determinato fatto sociale.</w:t>
      </w:r>
    </w:p>
    <w:p w14:paraId="77203DE8"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In questo senso, secondo Freire la “criticità” non è riducibile a un mero spirito di opposizione. Al contrario, essa </w:t>
      </w:r>
      <w:r>
        <w:rPr>
          <w:rFonts w:ascii="Times New Roman" w:hAnsi="Times New Roman" w:cs="Times New Roman"/>
        </w:rPr>
        <w:t>«</w:t>
      </w:r>
      <w:r w:rsidRPr="007F7594">
        <w:rPr>
          <w:rFonts w:ascii="Times New Roman" w:hAnsi="Times New Roman" w:cs="Times New Roman"/>
        </w:rPr>
        <w:t>significa il suo inserimento, la sua integrazione, la sua maniera oggettiva di vedere la realtà</w:t>
      </w:r>
      <w:r>
        <w:rPr>
          <w:rFonts w:ascii="Times New Roman" w:hAnsi="Times New Roman" w:cs="Times New Roman"/>
        </w:rPr>
        <w:t>»</w:t>
      </w:r>
      <w:r w:rsidRPr="007F7594">
        <w:rPr>
          <w:rFonts w:ascii="Times New Roman" w:hAnsi="Times New Roman" w:cs="Times New Roman"/>
        </w:rPr>
        <w:t xml:space="preserve"> (Ibidem), in virtù delle quali i soggetti tolgono </w:t>
      </w:r>
      <w:r w:rsidRPr="007F7594">
        <w:rPr>
          <w:rFonts w:ascii="Times New Roman" w:hAnsi="Times New Roman" w:cs="Times New Roman"/>
        </w:rPr>
        <w:lastRenderedPageBreak/>
        <w:t>l’immediatezza della realtà, la mettono in discussione e, dunque, sviluppano la possibilità di trasformarla.</w:t>
      </w:r>
      <w:r>
        <w:rPr>
          <w:rFonts w:ascii="Times New Roman" w:hAnsi="Times New Roman" w:cs="Times New Roman"/>
        </w:rPr>
        <w:t xml:space="preserve"> Sotto questo aspetto, peraltro, è importante sottolineare come l</w:t>
      </w:r>
      <w:r w:rsidRPr="007F7594">
        <w:rPr>
          <w:rFonts w:ascii="Times New Roman" w:hAnsi="Times New Roman" w:cs="Times New Roman"/>
        </w:rPr>
        <w:t>a dimensione critica della pedagogia freiriana</w:t>
      </w:r>
      <w:r>
        <w:rPr>
          <w:rFonts w:ascii="Times New Roman" w:hAnsi="Times New Roman" w:cs="Times New Roman"/>
        </w:rPr>
        <w:t>, in maniera del tutto simile all’atteggiamento critico,</w:t>
      </w:r>
      <w:r w:rsidRPr="007F7594">
        <w:rPr>
          <w:rFonts w:ascii="Times New Roman" w:hAnsi="Times New Roman" w:cs="Times New Roman"/>
        </w:rPr>
        <w:t xml:space="preserve"> non </w:t>
      </w:r>
      <w:r>
        <w:rPr>
          <w:rFonts w:ascii="Times New Roman" w:hAnsi="Times New Roman" w:cs="Times New Roman"/>
        </w:rPr>
        <w:t>si fondi</w:t>
      </w:r>
      <w:r w:rsidRPr="007F7594">
        <w:rPr>
          <w:rFonts w:ascii="Times New Roman" w:hAnsi="Times New Roman" w:cs="Times New Roman"/>
        </w:rPr>
        <w:t xml:space="preserve"> </w:t>
      </w:r>
      <w:r>
        <w:rPr>
          <w:rFonts w:ascii="Times New Roman" w:hAnsi="Times New Roman" w:cs="Times New Roman"/>
        </w:rPr>
        <w:t xml:space="preserve">su </w:t>
      </w:r>
      <w:r w:rsidRPr="007F7594">
        <w:rPr>
          <w:rFonts w:ascii="Times New Roman" w:hAnsi="Times New Roman" w:cs="Times New Roman"/>
        </w:rPr>
        <w:t xml:space="preserve">un contenuto </w:t>
      </w:r>
      <w:r>
        <w:rPr>
          <w:rFonts w:ascii="Times New Roman" w:hAnsi="Times New Roman" w:cs="Times New Roman"/>
        </w:rPr>
        <w:t xml:space="preserve">normativo </w:t>
      </w:r>
      <w:r w:rsidRPr="007F7594">
        <w:rPr>
          <w:rFonts w:ascii="Times New Roman" w:hAnsi="Times New Roman" w:cs="Times New Roman"/>
          <w:i/>
          <w:iCs/>
        </w:rPr>
        <w:t>determinato</w:t>
      </w:r>
      <w:r>
        <w:rPr>
          <w:rFonts w:ascii="Times New Roman" w:hAnsi="Times New Roman" w:cs="Times New Roman"/>
        </w:rPr>
        <w:t xml:space="preserve">. Piuttosto, come sottolinea a più riprese Freire, questo dovrà emergere innanzitutto grazie alla prassi riflessivo-dialogica </w:t>
      </w:r>
      <w:r w:rsidRPr="007F7594">
        <w:rPr>
          <w:rFonts w:ascii="Times New Roman" w:hAnsi="Times New Roman" w:cs="Times New Roman"/>
        </w:rPr>
        <w:t>che questa punta a sviluppare</w:t>
      </w:r>
      <w:r>
        <w:rPr>
          <w:rFonts w:ascii="Times New Roman" w:hAnsi="Times New Roman" w:cs="Times New Roman"/>
        </w:rPr>
        <w:t xml:space="preserve">, dal momento che la pedagogia critica </w:t>
      </w:r>
      <w:r w:rsidRPr="007F7594">
        <w:rPr>
          <w:rFonts w:ascii="Times New Roman" w:hAnsi="Times New Roman" w:cs="Times New Roman"/>
        </w:rPr>
        <w:t>mira</w:t>
      </w:r>
      <w:r>
        <w:rPr>
          <w:rFonts w:ascii="Times New Roman" w:hAnsi="Times New Roman" w:cs="Times New Roman"/>
        </w:rPr>
        <w:t xml:space="preserve"> </w:t>
      </w:r>
      <w:r w:rsidRPr="007F7594">
        <w:rPr>
          <w:rFonts w:ascii="Times New Roman" w:hAnsi="Times New Roman" w:cs="Times New Roman"/>
        </w:rPr>
        <w:t xml:space="preserve">a produrre nei soggetti </w:t>
      </w:r>
      <w:r>
        <w:rPr>
          <w:rFonts w:ascii="Times New Roman" w:hAnsi="Times New Roman" w:cs="Times New Roman"/>
        </w:rPr>
        <w:t>«</w:t>
      </w:r>
      <w:r w:rsidRPr="007F7594">
        <w:rPr>
          <w:rFonts w:ascii="Times New Roman" w:hAnsi="Times New Roman" w:cs="Times New Roman"/>
        </w:rPr>
        <w:t>un tentativo costante di cambiare atteggiamento</w:t>
      </w:r>
      <w:r>
        <w:rPr>
          <w:rFonts w:ascii="Times New Roman" w:hAnsi="Times New Roman" w:cs="Times New Roman"/>
        </w:rPr>
        <w:t>»</w:t>
      </w:r>
      <w:r w:rsidRPr="007F7594">
        <w:rPr>
          <w:rFonts w:ascii="Times New Roman" w:hAnsi="Times New Roman" w:cs="Times New Roman"/>
        </w:rPr>
        <w:t xml:space="preserve"> (Ivi: 96) nei confronti della realtà</w:t>
      </w:r>
      <w:r>
        <w:rPr>
          <w:rFonts w:ascii="Times New Roman" w:hAnsi="Times New Roman" w:cs="Times New Roman"/>
        </w:rPr>
        <w:t>. La quale</w:t>
      </w:r>
      <w:r w:rsidRPr="007F7594">
        <w:rPr>
          <w:rFonts w:ascii="Times New Roman" w:hAnsi="Times New Roman" w:cs="Times New Roman"/>
        </w:rPr>
        <w:t xml:space="preserve"> – lungi dall’essere intesa come qualcosa di dato una volta per tutte – deve essere sempre intesa come </w:t>
      </w:r>
      <w:r>
        <w:rPr>
          <w:rFonts w:ascii="Times New Roman" w:hAnsi="Times New Roman" w:cs="Times New Roman"/>
        </w:rPr>
        <w:t>«</w:t>
      </w:r>
      <w:r w:rsidRPr="007F7594">
        <w:rPr>
          <w:rFonts w:ascii="Times New Roman" w:hAnsi="Times New Roman" w:cs="Times New Roman"/>
        </w:rPr>
        <w:t>problema</w:t>
      </w:r>
      <w:r>
        <w:rPr>
          <w:rFonts w:ascii="Times New Roman" w:hAnsi="Times New Roman" w:cs="Times New Roman"/>
        </w:rPr>
        <w:t>»</w:t>
      </w:r>
      <w:r w:rsidRPr="007F7594">
        <w:rPr>
          <w:rFonts w:ascii="Times New Roman" w:hAnsi="Times New Roman" w:cs="Times New Roman"/>
        </w:rPr>
        <w:t xml:space="preserve"> (Freire, 2019: 94). </w:t>
      </w:r>
    </w:p>
    <w:p w14:paraId="2AF3DC2D"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Ora, su queste basi teorico-filosofiche, Freire oppone educazione problematizzante </w:t>
      </w:r>
      <w:proofErr w:type="gramStart"/>
      <w:r w:rsidRPr="007F7594">
        <w:rPr>
          <w:rFonts w:ascii="Times New Roman" w:hAnsi="Times New Roman" w:cs="Times New Roman"/>
        </w:rPr>
        <w:t>ed</w:t>
      </w:r>
      <w:proofErr w:type="gramEnd"/>
      <w:r w:rsidRPr="007F7594">
        <w:rPr>
          <w:rFonts w:ascii="Times New Roman" w:hAnsi="Times New Roman" w:cs="Times New Roman"/>
        </w:rPr>
        <w:t xml:space="preserve"> educazione depositaria. Se la prima è basata sull’integrazione col mondo, sulla riflessività e la transitività critica e ha come obiettivo principale quello di aumentare </w:t>
      </w:r>
      <w:r>
        <w:rPr>
          <w:rFonts w:ascii="Times New Roman" w:hAnsi="Times New Roman" w:cs="Times New Roman"/>
        </w:rPr>
        <w:t>«</w:t>
      </w:r>
      <w:r w:rsidRPr="007F7594">
        <w:rPr>
          <w:rFonts w:ascii="Times New Roman" w:hAnsi="Times New Roman" w:cs="Times New Roman"/>
        </w:rPr>
        <w:t>il campo della percezione</w:t>
      </w:r>
      <w:r>
        <w:rPr>
          <w:rFonts w:ascii="Times New Roman" w:hAnsi="Times New Roman" w:cs="Times New Roman"/>
        </w:rPr>
        <w:t xml:space="preserve">» </w:t>
      </w:r>
      <w:r w:rsidRPr="007F7594">
        <w:rPr>
          <w:rFonts w:ascii="Times New Roman" w:hAnsi="Times New Roman" w:cs="Times New Roman"/>
        </w:rPr>
        <w:t xml:space="preserve">(Freire, 2019: 92) dei soggetti, facendo sì che </w:t>
      </w:r>
      <w:r>
        <w:rPr>
          <w:rFonts w:ascii="Times New Roman" w:hAnsi="Times New Roman" w:cs="Times New Roman"/>
        </w:rPr>
        <w:t>«</w:t>
      </w:r>
      <w:r w:rsidRPr="007F7594">
        <w:rPr>
          <w:rFonts w:ascii="Times New Roman" w:hAnsi="Times New Roman" w:cs="Times New Roman"/>
        </w:rPr>
        <w:t>ciò che prima esisteva oggettivamente […] assume il carattere di problema</w:t>
      </w:r>
      <w:r>
        <w:rPr>
          <w:rFonts w:ascii="Times New Roman" w:hAnsi="Times New Roman" w:cs="Times New Roman"/>
        </w:rPr>
        <w:t>»</w:t>
      </w:r>
      <w:r w:rsidRPr="007F7594">
        <w:rPr>
          <w:rFonts w:ascii="Times New Roman" w:hAnsi="Times New Roman" w:cs="Times New Roman"/>
        </w:rPr>
        <w:t xml:space="preserve"> (Ivi: 92), la seconda, invece, </w:t>
      </w:r>
      <w:r>
        <w:rPr>
          <w:rFonts w:ascii="Times New Roman" w:hAnsi="Times New Roman" w:cs="Times New Roman"/>
        </w:rPr>
        <w:t>«</w:t>
      </w:r>
      <w:r w:rsidRPr="007F7594">
        <w:rPr>
          <w:rFonts w:ascii="Times New Roman" w:hAnsi="Times New Roman" w:cs="Times New Roman"/>
        </w:rPr>
        <w:t>insiste nel mantenere occulte certe ragioni</w:t>
      </w:r>
      <w:r>
        <w:rPr>
          <w:rFonts w:ascii="Times New Roman" w:hAnsi="Times New Roman" w:cs="Times New Roman"/>
        </w:rPr>
        <w:t>»</w:t>
      </w:r>
      <w:r w:rsidRPr="007F7594">
        <w:rPr>
          <w:rFonts w:ascii="Times New Roman" w:hAnsi="Times New Roman" w:cs="Times New Roman"/>
        </w:rPr>
        <w:t xml:space="preserve"> (Ibidem). La concezione depositaria dell’educazione, secondo Freire, vela la storicità delle cose, il loro essere prodotte e il loro essere figlie di rapporti di potere: essa parla </w:t>
      </w:r>
      <w:r>
        <w:rPr>
          <w:rFonts w:ascii="Times New Roman" w:hAnsi="Times New Roman" w:cs="Times New Roman"/>
        </w:rPr>
        <w:t>«</w:t>
      </w:r>
      <w:r w:rsidRPr="007F7594">
        <w:rPr>
          <w:rFonts w:ascii="Times New Roman" w:hAnsi="Times New Roman" w:cs="Times New Roman"/>
        </w:rPr>
        <w:t>della realtà come qualcosa di fermo, statico, suddiviso e disciplinato</w:t>
      </w:r>
      <w:r>
        <w:rPr>
          <w:rFonts w:ascii="Times New Roman" w:hAnsi="Times New Roman" w:cs="Times New Roman"/>
        </w:rPr>
        <w:t>»</w:t>
      </w:r>
      <w:r w:rsidRPr="007F7594">
        <w:rPr>
          <w:rFonts w:ascii="Times New Roman" w:hAnsi="Times New Roman" w:cs="Times New Roman"/>
        </w:rPr>
        <w:t xml:space="preserve"> (Ivi: 77) utilizzando un tono al contempo narrativo – in virtù del quale l’</w:t>
      </w:r>
      <w:r>
        <w:rPr>
          <w:rFonts w:ascii="Times New Roman" w:hAnsi="Times New Roman" w:cs="Times New Roman"/>
        </w:rPr>
        <w:t>«</w:t>
      </w:r>
      <w:r w:rsidRPr="007F7594">
        <w:rPr>
          <w:rFonts w:ascii="Times New Roman" w:hAnsi="Times New Roman" w:cs="Times New Roman"/>
        </w:rPr>
        <w:t>educazione diventa l’atto di depositare</w:t>
      </w:r>
      <w:r>
        <w:rPr>
          <w:rFonts w:ascii="Times New Roman" w:hAnsi="Times New Roman" w:cs="Times New Roman"/>
        </w:rPr>
        <w:t>»</w:t>
      </w:r>
      <w:r w:rsidRPr="007F7594">
        <w:rPr>
          <w:rFonts w:ascii="Times New Roman" w:hAnsi="Times New Roman" w:cs="Times New Roman"/>
        </w:rPr>
        <w:t xml:space="preserve"> (Ivi: 78) – e astratto, nella misura in cui essa sottopone ai discenti </w:t>
      </w:r>
      <w:r>
        <w:rPr>
          <w:rFonts w:ascii="Times New Roman" w:hAnsi="Times New Roman" w:cs="Times New Roman"/>
        </w:rPr>
        <w:t>«</w:t>
      </w:r>
      <w:r w:rsidRPr="007F7594">
        <w:rPr>
          <w:rFonts w:ascii="Times New Roman" w:hAnsi="Times New Roman" w:cs="Times New Roman"/>
        </w:rPr>
        <w:t>contenuti che sono dei veri e propri ritagli della realtà, sconnessi rispetto all’insieme da cui hanno origine e in cui troverebbero significato</w:t>
      </w:r>
      <w:r>
        <w:rPr>
          <w:rFonts w:ascii="Times New Roman" w:hAnsi="Times New Roman" w:cs="Times New Roman"/>
        </w:rPr>
        <w:t>»</w:t>
      </w:r>
      <w:r w:rsidRPr="007F7594">
        <w:rPr>
          <w:rFonts w:ascii="Times New Roman" w:hAnsi="Times New Roman" w:cs="Times New Roman"/>
        </w:rPr>
        <w:t xml:space="preserve"> (Ivi: 77). </w:t>
      </w:r>
    </w:p>
    <w:p w14:paraId="68527D97"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Insomma, se l’educazione problematizzante va intesa come un </w:t>
      </w:r>
      <w:r>
        <w:rPr>
          <w:rFonts w:ascii="Times New Roman" w:hAnsi="Times New Roman" w:cs="Times New Roman"/>
        </w:rPr>
        <w:t>«</w:t>
      </w:r>
      <w:r w:rsidRPr="007F7594">
        <w:rPr>
          <w:rFonts w:ascii="Times New Roman" w:hAnsi="Times New Roman" w:cs="Times New Roman"/>
        </w:rPr>
        <w:t>atto di conoscenza</w:t>
      </w:r>
      <w:r>
        <w:rPr>
          <w:rFonts w:ascii="Times New Roman" w:hAnsi="Times New Roman" w:cs="Times New Roman"/>
        </w:rPr>
        <w:t>»</w:t>
      </w:r>
      <w:r w:rsidRPr="007F7594">
        <w:rPr>
          <w:rFonts w:ascii="Times New Roman" w:hAnsi="Times New Roman" w:cs="Times New Roman"/>
        </w:rPr>
        <w:t xml:space="preserve"> (Ivi: 88) che </w:t>
      </w:r>
      <w:r>
        <w:rPr>
          <w:rFonts w:ascii="Times New Roman" w:hAnsi="Times New Roman" w:cs="Times New Roman"/>
        </w:rPr>
        <w:t>«</w:t>
      </w:r>
      <w:r w:rsidRPr="007F7594">
        <w:rPr>
          <w:rFonts w:ascii="Times New Roman" w:hAnsi="Times New Roman" w:cs="Times New Roman"/>
        </w:rPr>
        <w:t>stimola la riflessione e l’azione autentica dell’uomo sulla realtà</w:t>
      </w:r>
      <w:r>
        <w:rPr>
          <w:rFonts w:ascii="Times New Roman" w:hAnsi="Times New Roman" w:cs="Times New Roman"/>
        </w:rPr>
        <w:t>»</w:t>
      </w:r>
      <w:r w:rsidRPr="007F7594">
        <w:rPr>
          <w:rFonts w:ascii="Times New Roman" w:hAnsi="Times New Roman" w:cs="Times New Roman"/>
        </w:rPr>
        <w:t xml:space="preserve"> (Ivi: 93), l’educazione depositaria – nella misura in cui </w:t>
      </w:r>
      <w:r>
        <w:rPr>
          <w:rFonts w:ascii="Times New Roman" w:hAnsi="Times New Roman" w:cs="Times New Roman"/>
        </w:rPr>
        <w:t>«</w:t>
      </w:r>
      <w:r w:rsidRPr="007F7594">
        <w:rPr>
          <w:rFonts w:ascii="Times New Roman" w:hAnsi="Times New Roman" w:cs="Times New Roman"/>
        </w:rPr>
        <w:t>maschera la realtà con dei miti</w:t>
      </w:r>
      <w:r>
        <w:rPr>
          <w:rFonts w:ascii="Times New Roman" w:hAnsi="Times New Roman" w:cs="Times New Roman"/>
        </w:rPr>
        <w:t>»</w:t>
      </w:r>
      <w:r w:rsidRPr="007F7594">
        <w:rPr>
          <w:rFonts w:ascii="Times New Roman" w:hAnsi="Times New Roman" w:cs="Times New Roman"/>
        </w:rPr>
        <w:t xml:space="preserve"> (Ivi: 92) e opera </w:t>
      </w:r>
      <w:r>
        <w:rPr>
          <w:rFonts w:ascii="Times New Roman" w:hAnsi="Times New Roman" w:cs="Times New Roman"/>
        </w:rPr>
        <w:t>«</w:t>
      </w:r>
      <w:r w:rsidRPr="007F7594">
        <w:rPr>
          <w:rFonts w:ascii="Times New Roman" w:hAnsi="Times New Roman" w:cs="Times New Roman"/>
        </w:rPr>
        <w:t>una specie di anestesia</w:t>
      </w:r>
      <w:r>
        <w:rPr>
          <w:rFonts w:ascii="Times New Roman" w:hAnsi="Times New Roman" w:cs="Times New Roman"/>
        </w:rPr>
        <w:t>»</w:t>
      </w:r>
      <w:r w:rsidRPr="007F7594">
        <w:rPr>
          <w:rFonts w:ascii="Times New Roman" w:hAnsi="Times New Roman" w:cs="Times New Roman"/>
        </w:rPr>
        <w:t xml:space="preserve"> (Ivi: 90) – mantiene i discenti in una condizione di </w:t>
      </w:r>
      <w:r w:rsidRPr="007F7594">
        <w:rPr>
          <w:rFonts w:ascii="Times New Roman" w:hAnsi="Times New Roman" w:cs="Times New Roman"/>
          <w:i/>
          <w:iCs/>
        </w:rPr>
        <w:t>adattamento</w:t>
      </w:r>
      <w:r w:rsidRPr="007F7594">
        <w:rPr>
          <w:rFonts w:ascii="Times New Roman" w:hAnsi="Times New Roman" w:cs="Times New Roman"/>
        </w:rPr>
        <w:t xml:space="preserve"> rispetto al mondo e, dunque, </w:t>
      </w:r>
      <w:r>
        <w:rPr>
          <w:rFonts w:ascii="Times New Roman" w:hAnsi="Times New Roman" w:cs="Times New Roman"/>
        </w:rPr>
        <w:t>«</w:t>
      </w:r>
      <w:r w:rsidRPr="007F7594">
        <w:rPr>
          <w:rFonts w:ascii="Times New Roman" w:hAnsi="Times New Roman" w:cs="Times New Roman"/>
        </w:rPr>
        <w:t>pretende, nell’ambito della sua definizione ideologica, di addottrinarli affinché si adattino al mondo dell’oppressione</w:t>
      </w:r>
      <w:r>
        <w:rPr>
          <w:rFonts w:ascii="Times New Roman" w:hAnsi="Times New Roman" w:cs="Times New Roman"/>
        </w:rPr>
        <w:t>»</w:t>
      </w:r>
      <w:r w:rsidRPr="007F7594">
        <w:rPr>
          <w:rFonts w:ascii="Times New Roman" w:hAnsi="Times New Roman" w:cs="Times New Roman"/>
        </w:rPr>
        <w:t xml:space="preserve"> (Ivi: 86). </w:t>
      </w:r>
    </w:p>
    <w:p w14:paraId="3FA9027E"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L’educazione depositaria si configura allora come estensione</w:t>
      </w:r>
      <w:r>
        <w:rPr>
          <w:rFonts w:ascii="Times New Roman" w:hAnsi="Times New Roman" w:cs="Times New Roman"/>
        </w:rPr>
        <w:t>, sebbene non necessariamente consapevole,</w:t>
      </w:r>
      <w:r w:rsidRPr="007F7594">
        <w:rPr>
          <w:rFonts w:ascii="Times New Roman" w:hAnsi="Times New Roman" w:cs="Times New Roman"/>
        </w:rPr>
        <w:t xml:space="preserve"> delle pratiche di dominio, nella misura in cui il reale viene affrontato astrattamente e ideologicamente. La realtà e le dinamiche di potere che l’attraversano, lungi dall’essere intese come problemi, agiscono qui come criteri di verità </w:t>
      </w:r>
      <w:r w:rsidRPr="007F7594">
        <w:rPr>
          <w:rFonts w:ascii="Times New Roman" w:hAnsi="Times New Roman" w:cs="Times New Roman"/>
        </w:rPr>
        <w:lastRenderedPageBreak/>
        <w:t xml:space="preserve">e giustizia non indagati riflessivamente. La conseguenza, conclude Freire, è che </w:t>
      </w:r>
      <w:r>
        <w:rPr>
          <w:rFonts w:ascii="Times New Roman" w:hAnsi="Times New Roman" w:cs="Times New Roman"/>
        </w:rPr>
        <w:t>questo</w:t>
      </w:r>
      <w:r w:rsidRPr="007F7594">
        <w:rPr>
          <w:rFonts w:ascii="Times New Roman" w:hAnsi="Times New Roman" w:cs="Times New Roman"/>
        </w:rPr>
        <w:t xml:space="preserve"> genere di educazione </w:t>
      </w:r>
      <w:r>
        <w:rPr>
          <w:rFonts w:ascii="Times New Roman" w:hAnsi="Times New Roman" w:cs="Times New Roman"/>
        </w:rPr>
        <w:t>«</w:t>
      </w:r>
      <w:r w:rsidRPr="007F7594">
        <w:rPr>
          <w:rFonts w:ascii="Times New Roman" w:hAnsi="Times New Roman" w:cs="Times New Roman"/>
        </w:rPr>
        <w:t>soddisfa gli interessi degli oppressori</w:t>
      </w:r>
      <w:r>
        <w:rPr>
          <w:rFonts w:ascii="Times New Roman" w:hAnsi="Times New Roman" w:cs="Times New Roman"/>
        </w:rPr>
        <w:t>»</w:t>
      </w:r>
      <w:r w:rsidRPr="007F7594">
        <w:rPr>
          <w:rFonts w:ascii="Times New Roman" w:hAnsi="Times New Roman" w:cs="Times New Roman"/>
        </w:rPr>
        <w:t xml:space="preserve"> (Ivi: 81), nella misura in cui </w:t>
      </w:r>
      <w:r>
        <w:rPr>
          <w:rFonts w:ascii="Times New Roman" w:hAnsi="Times New Roman" w:cs="Times New Roman"/>
        </w:rPr>
        <w:t>«</w:t>
      </w:r>
      <w:r w:rsidRPr="007F7594">
        <w:rPr>
          <w:rFonts w:ascii="Times New Roman" w:hAnsi="Times New Roman" w:cs="Times New Roman"/>
        </w:rPr>
        <w:t>l’unico margine d’azione che si offre agli educandi è ricevere i depositi, conservarli e metterli in archivio</w:t>
      </w:r>
      <w:r>
        <w:rPr>
          <w:rFonts w:ascii="Times New Roman" w:hAnsi="Times New Roman" w:cs="Times New Roman"/>
        </w:rPr>
        <w:t>»</w:t>
      </w:r>
      <w:r w:rsidRPr="007F7594">
        <w:rPr>
          <w:rFonts w:ascii="Times New Roman" w:hAnsi="Times New Roman" w:cs="Times New Roman"/>
        </w:rPr>
        <w:t xml:space="preserve"> (Ibidem).</w:t>
      </w:r>
    </w:p>
    <w:p w14:paraId="51D1602F" w14:textId="77777777" w:rsidR="00DA7118" w:rsidRPr="007F7594"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A</w:t>
      </w:r>
      <w:r w:rsidRPr="007F7594">
        <w:rPr>
          <w:rFonts w:ascii="Times New Roman" w:hAnsi="Times New Roman" w:cs="Times New Roman"/>
        </w:rPr>
        <w:t xml:space="preserve">lla luce di questa distinzione freiriana, la critica della CDL alla DL appare decisamente più fondata. Per come si presenta, quest’ultima esibisce in maniera chiara i tratti dell’educazione depositaria. Le obiezioni della CDL nei confronti della </w:t>
      </w:r>
      <w:proofErr w:type="spellStart"/>
      <w:r w:rsidRPr="007F7594">
        <w:rPr>
          <w:rFonts w:ascii="Times New Roman" w:hAnsi="Times New Roman" w:cs="Times New Roman"/>
          <w:i/>
          <w:iCs/>
        </w:rPr>
        <w:t>digital</w:t>
      </w:r>
      <w:proofErr w:type="spellEnd"/>
      <w:r w:rsidRPr="007F7594">
        <w:rPr>
          <w:rFonts w:ascii="Times New Roman" w:hAnsi="Times New Roman" w:cs="Times New Roman"/>
          <w:i/>
          <w:iCs/>
        </w:rPr>
        <w:t xml:space="preserve"> </w:t>
      </w:r>
      <w:proofErr w:type="spellStart"/>
      <w:r w:rsidRPr="007F7594">
        <w:rPr>
          <w:rFonts w:ascii="Times New Roman" w:hAnsi="Times New Roman" w:cs="Times New Roman"/>
          <w:i/>
          <w:iCs/>
        </w:rPr>
        <w:t>literacy</w:t>
      </w:r>
      <w:proofErr w:type="spellEnd"/>
      <w:r w:rsidRPr="007F7594">
        <w:rPr>
          <w:rFonts w:ascii="Times New Roman" w:hAnsi="Times New Roman" w:cs="Times New Roman"/>
        </w:rPr>
        <w:t xml:space="preserve"> hanno </w:t>
      </w:r>
      <w:r>
        <w:rPr>
          <w:rFonts w:ascii="Times New Roman" w:hAnsi="Times New Roman" w:cs="Times New Roman"/>
        </w:rPr>
        <w:t xml:space="preserve">infatti </w:t>
      </w:r>
      <w:r w:rsidRPr="007F7594">
        <w:rPr>
          <w:rFonts w:ascii="Times New Roman" w:hAnsi="Times New Roman" w:cs="Times New Roman"/>
        </w:rPr>
        <w:t xml:space="preserve">per oggetto esattamente la sua dimensione </w:t>
      </w:r>
      <w:r w:rsidRPr="007F7594">
        <w:rPr>
          <w:rFonts w:ascii="Times New Roman" w:hAnsi="Times New Roman" w:cs="Times New Roman"/>
          <w:i/>
          <w:iCs/>
        </w:rPr>
        <w:t>adattiva</w:t>
      </w:r>
      <w:r w:rsidRPr="007F7594">
        <w:rPr>
          <w:rFonts w:ascii="Times New Roman" w:hAnsi="Times New Roman" w:cs="Times New Roman"/>
        </w:rPr>
        <w:t>: come si è visto, la DL non mira a formare cittadini in grado di comprendere attivamente e criticamente le trasformazioni tecnologiche, politiche ed economiche portate dalla rivoluzione digitale. Al contrario, essa mira a formare</w:t>
      </w:r>
      <w:r>
        <w:rPr>
          <w:rFonts w:ascii="Times New Roman" w:hAnsi="Times New Roman" w:cs="Times New Roman"/>
        </w:rPr>
        <w:t xml:space="preserve"> innanzitutto</w:t>
      </w:r>
      <w:r w:rsidRPr="007F7594">
        <w:rPr>
          <w:rFonts w:ascii="Times New Roman" w:hAnsi="Times New Roman" w:cs="Times New Roman"/>
        </w:rPr>
        <w:t xml:space="preserve"> </w:t>
      </w:r>
      <w:r w:rsidRPr="007F7594">
        <w:rPr>
          <w:rFonts w:ascii="Times New Roman" w:hAnsi="Times New Roman" w:cs="Times New Roman"/>
          <w:i/>
          <w:iCs/>
        </w:rPr>
        <w:t>individui adatti al mondo del lavoro</w:t>
      </w:r>
      <w:r w:rsidRPr="007F7594">
        <w:rPr>
          <w:rFonts w:ascii="Times New Roman" w:hAnsi="Times New Roman" w:cs="Times New Roman"/>
        </w:rPr>
        <w:t xml:space="preserve"> che, padroneggiando l’</w:t>
      </w:r>
      <w:r w:rsidRPr="007F7594">
        <w:rPr>
          <w:rFonts w:ascii="Times New Roman" w:hAnsi="Times New Roman" w:cs="Times New Roman"/>
          <w:i/>
          <w:iCs/>
        </w:rPr>
        <w:t xml:space="preserve">uso </w:t>
      </w:r>
      <w:r w:rsidRPr="007F7594">
        <w:rPr>
          <w:rFonts w:ascii="Times New Roman" w:hAnsi="Times New Roman" w:cs="Times New Roman"/>
        </w:rPr>
        <w:t xml:space="preserve">delle nuove tecnologie, sappiano utilizzarle efficacemente per aumentare la loro competitività e la loro impiegabilità. Peraltro, il fatto stesso che la DL si pensi, innanzitutto, come </w:t>
      </w:r>
      <w:proofErr w:type="spellStart"/>
      <w:r w:rsidRPr="007F7594">
        <w:rPr>
          <w:rFonts w:ascii="Times New Roman" w:hAnsi="Times New Roman" w:cs="Times New Roman"/>
          <w:i/>
          <w:iCs/>
        </w:rPr>
        <w:t>literacy</w:t>
      </w:r>
      <w:proofErr w:type="spellEnd"/>
      <w:r w:rsidRPr="007F7594">
        <w:rPr>
          <w:rFonts w:ascii="Times New Roman" w:hAnsi="Times New Roman" w:cs="Times New Roman"/>
        </w:rPr>
        <w:t xml:space="preserve">, dunque come alfabetizzazione, mostra come l’acquisizione di </w:t>
      </w:r>
      <w:r w:rsidRPr="007F7594">
        <w:rPr>
          <w:rFonts w:ascii="Times New Roman" w:hAnsi="Times New Roman" w:cs="Times New Roman"/>
          <w:i/>
          <w:iCs/>
        </w:rPr>
        <w:t>skills</w:t>
      </w:r>
      <w:r w:rsidRPr="007F7594">
        <w:rPr>
          <w:rFonts w:ascii="Times New Roman" w:hAnsi="Times New Roman" w:cs="Times New Roman"/>
        </w:rPr>
        <w:t xml:space="preserve"> digitali sia considerato prioritario rispetto a una conoscenza critico-riflessiva dell’ambiente sociotecnico in cui i cittadini si trovano a operare. </w:t>
      </w:r>
    </w:p>
    <w:p w14:paraId="6863BEB1" w14:textId="77777777" w:rsidR="00DA7118" w:rsidRPr="007F7594"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 xml:space="preserve">Sotto questo punto di vista, la DL si configura – per quanto a volte inconsapevolmente – come un approccio ideologico, giacché l’immediatezza della realtà digitale non è praticamente </w:t>
      </w:r>
      <w:r w:rsidRPr="007F7594">
        <w:rPr>
          <w:rFonts w:ascii="Times New Roman" w:hAnsi="Times New Roman" w:cs="Times New Roman"/>
          <w:i/>
          <w:iCs/>
        </w:rPr>
        <w:t xml:space="preserve">mai </w:t>
      </w:r>
      <w:r w:rsidRPr="007F7594">
        <w:rPr>
          <w:rFonts w:ascii="Times New Roman" w:hAnsi="Times New Roman" w:cs="Times New Roman"/>
        </w:rPr>
        <w:t xml:space="preserve">messa in questione, né ai discenti viene offerta la possibilità di esperire quella che Freire chiama </w:t>
      </w:r>
      <w:r w:rsidRPr="007F7594">
        <w:rPr>
          <w:rFonts w:ascii="Times New Roman" w:hAnsi="Times New Roman" w:cs="Times New Roman"/>
          <w:i/>
          <w:iCs/>
        </w:rPr>
        <w:t xml:space="preserve">integrazione </w:t>
      </w:r>
      <w:r w:rsidRPr="007F7594">
        <w:rPr>
          <w:rFonts w:ascii="Times New Roman" w:hAnsi="Times New Roman" w:cs="Times New Roman"/>
        </w:rPr>
        <w:t xml:space="preserve">col e nel mondo, ovvero un </w:t>
      </w:r>
      <w:r w:rsidRPr="007F7594">
        <w:rPr>
          <w:rFonts w:ascii="Times New Roman" w:hAnsi="Times New Roman" w:cs="Times New Roman"/>
          <w:i/>
          <w:iCs/>
        </w:rPr>
        <w:t>cambio d’atteggiamento</w:t>
      </w:r>
      <w:r w:rsidRPr="007F7594">
        <w:rPr>
          <w:rFonts w:ascii="Times New Roman" w:hAnsi="Times New Roman" w:cs="Times New Roman"/>
        </w:rPr>
        <w:t xml:space="preserve"> che permetta di criticare l’attuale stato di cose proprio in virtù della sua comprensione. Al contrario, l’attuale ecosistema digitale viene considerato come un </w:t>
      </w:r>
      <w:r>
        <w:rPr>
          <w:rFonts w:ascii="Times New Roman" w:hAnsi="Times New Roman" w:cs="Times New Roman"/>
        </w:rPr>
        <w:t>qualcosa</w:t>
      </w:r>
      <w:r w:rsidRPr="007F7594">
        <w:rPr>
          <w:rFonts w:ascii="Times New Roman" w:hAnsi="Times New Roman" w:cs="Times New Roman"/>
        </w:rPr>
        <w:t xml:space="preserve"> di dato una volta per tutte, scevro da contraddizioni e rapporti di potere, e, dunque, come un futuro prestabilito a cui non resta che adattarsi attraverso </w:t>
      </w:r>
      <w:r>
        <w:rPr>
          <w:rFonts w:ascii="Times New Roman" w:hAnsi="Times New Roman" w:cs="Times New Roman"/>
        </w:rPr>
        <w:t>il mero “deposito”</w:t>
      </w:r>
      <w:r w:rsidRPr="007F7594">
        <w:rPr>
          <w:rFonts w:ascii="Times New Roman" w:hAnsi="Times New Roman" w:cs="Times New Roman"/>
        </w:rPr>
        <w:t xml:space="preserve"> di competenze strettamente tecniche che mirano a renderli </w:t>
      </w:r>
      <w:r w:rsidRPr="007F7594">
        <w:rPr>
          <w:rFonts w:ascii="Times New Roman" w:hAnsi="Times New Roman" w:cs="Times New Roman"/>
          <w:i/>
          <w:iCs/>
        </w:rPr>
        <w:t>fluenti</w:t>
      </w:r>
      <w:r w:rsidRPr="007F7594">
        <w:rPr>
          <w:rFonts w:ascii="Times New Roman" w:hAnsi="Times New Roman" w:cs="Times New Roman"/>
        </w:rPr>
        <w:t xml:space="preserve"> in </w:t>
      </w:r>
      <w:r w:rsidRPr="007F7594">
        <w:rPr>
          <w:rFonts w:ascii="Times New Roman" w:hAnsi="Times New Roman" w:cs="Times New Roman"/>
          <w:i/>
          <w:iCs/>
        </w:rPr>
        <w:t>computer science</w:t>
      </w:r>
      <w:r w:rsidRPr="007F7594">
        <w:rPr>
          <w:rFonts w:ascii="Times New Roman" w:hAnsi="Times New Roman" w:cs="Times New Roman"/>
        </w:rPr>
        <w:t>. Peraltro, anche nei casi in cui la DL fa riferimento a questioni non strettamente tecniche – come la “storia dell’AI” prevista dal framework di Su e Zhong (2022) o le “</w:t>
      </w:r>
      <w:proofErr w:type="spellStart"/>
      <w:r w:rsidRPr="007F7594">
        <w:rPr>
          <w:rFonts w:ascii="Times New Roman" w:hAnsi="Times New Roman" w:cs="Times New Roman"/>
        </w:rPr>
        <w:t>five</w:t>
      </w:r>
      <w:proofErr w:type="spellEnd"/>
      <w:r w:rsidRPr="007F7594">
        <w:rPr>
          <w:rFonts w:ascii="Times New Roman" w:hAnsi="Times New Roman" w:cs="Times New Roman"/>
        </w:rPr>
        <w:t xml:space="preserve"> big </w:t>
      </w:r>
      <w:proofErr w:type="spellStart"/>
      <w:r w:rsidRPr="007F7594">
        <w:rPr>
          <w:rFonts w:ascii="Times New Roman" w:hAnsi="Times New Roman" w:cs="Times New Roman"/>
        </w:rPr>
        <w:t>ideas</w:t>
      </w:r>
      <w:proofErr w:type="spellEnd"/>
      <w:r w:rsidRPr="007F7594">
        <w:rPr>
          <w:rFonts w:ascii="Times New Roman" w:hAnsi="Times New Roman" w:cs="Times New Roman"/>
        </w:rPr>
        <w:t>” tematizzate da Touretzky e colleghi (2019) – essa tende ad assumere</w:t>
      </w:r>
      <w:r>
        <w:rPr>
          <w:rFonts w:ascii="Times New Roman" w:hAnsi="Times New Roman" w:cs="Times New Roman"/>
        </w:rPr>
        <w:t>, per usare le parole di Freire,</w:t>
      </w:r>
      <w:r w:rsidRPr="007F7594">
        <w:rPr>
          <w:rFonts w:ascii="Times New Roman" w:hAnsi="Times New Roman" w:cs="Times New Roman"/>
        </w:rPr>
        <w:t xml:space="preserve"> un </w:t>
      </w:r>
      <w:r>
        <w:rPr>
          <w:rFonts w:ascii="Times New Roman" w:hAnsi="Times New Roman" w:cs="Times New Roman"/>
        </w:rPr>
        <w:t>“</w:t>
      </w:r>
      <w:r w:rsidRPr="007F7594">
        <w:rPr>
          <w:rFonts w:ascii="Times New Roman" w:hAnsi="Times New Roman" w:cs="Times New Roman"/>
        </w:rPr>
        <w:t>atteggiamento narrativo</w:t>
      </w:r>
      <w:r>
        <w:rPr>
          <w:rFonts w:ascii="Times New Roman" w:hAnsi="Times New Roman" w:cs="Times New Roman"/>
        </w:rPr>
        <w:t>”</w:t>
      </w:r>
      <w:r w:rsidRPr="007F7594">
        <w:rPr>
          <w:rFonts w:ascii="Times New Roman" w:hAnsi="Times New Roman" w:cs="Times New Roman"/>
        </w:rPr>
        <w:t xml:space="preserve">, </w:t>
      </w:r>
      <w:r>
        <w:rPr>
          <w:rFonts w:ascii="Times New Roman" w:hAnsi="Times New Roman" w:cs="Times New Roman"/>
        </w:rPr>
        <w:t>configurandosi</w:t>
      </w:r>
      <w:r w:rsidRPr="007F7594">
        <w:rPr>
          <w:rFonts w:ascii="Times New Roman" w:hAnsi="Times New Roman" w:cs="Times New Roman"/>
        </w:rPr>
        <w:t xml:space="preserve"> come </w:t>
      </w:r>
      <w:r>
        <w:rPr>
          <w:rFonts w:ascii="Times New Roman" w:hAnsi="Times New Roman" w:cs="Times New Roman"/>
        </w:rPr>
        <w:t>«</w:t>
      </w:r>
      <w:r w:rsidRPr="007F7594">
        <w:rPr>
          <w:rFonts w:ascii="Times New Roman" w:hAnsi="Times New Roman" w:cs="Times New Roman"/>
        </w:rPr>
        <w:t>narrazione di contenuti, che per ciò stesso tendono a fossilizzarsi […]. La parola, in queste dissertazioni, si svuota della dimensione concreta che dovrebbe avere, o si trasforma in bla-bla-bla, in verbosità alienata e alienante</w:t>
      </w:r>
      <w:r>
        <w:rPr>
          <w:rFonts w:ascii="Times New Roman" w:hAnsi="Times New Roman" w:cs="Times New Roman"/>
        </w:rPr>
        <w:t>»</w:t>
      </w:r>
      <w:r w:rsidRPr="007F7594">
        <w:rPr>
          <w:rFonts w:ascii="Times New Roman" w:hAnsi="Times New Roman" w:cs="Times New Roman"/>
        </w:rPr>
        <w:t xml:space="preserve"> (Freire, 2019: 76).</w:t>
      </w:r>
    </w:p>
    <w:p w14:paraId="5597816A" w14:textId="77777777" w:rsidR="00DA7118" w:rsidRPr="007F7594"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lastRenderedPageBreak/>
        <w:t>I</w:t>
      </w:r>
      <w:r w:rsidRPr="007F7594">
        <w:rPr>
          <w:rFonts w:ascii="Times New Roman" w:hAnsi="Times New Roman" w:cs="Times New Roman"/>
        </w:rPr>
        <w:t>ntendere la CDL come una forma di educazione problematizzante ci permette di criticare la DL anche in quanto forma di educazione</w:t>
      </w:r>
      <w:r w:rsidRPr="007F7594">
        <w:rPr>
          <w:rFonts w:ascii="Times New Roman" w:hAnsi="Times New Roman" w:cs="Times New Roman"/>
          <w:i/>
          <w:iCs/>
        </w:rPr>
        <w:t xml:space="preserve"> </w:t>
      </w:r>
      <w:r w:rsidRPr="007F7594">
        <w:rPr>
          <w:rFonts w:ascii="Times New Roman" w:hAnsi="Times New Roman" w:cs="Times New Roman"/>
        </w:rPr>
        <w:t xml:space="preserve">depositaria, dunque in quanto forma di alfabetizzazione che, per quanto necessaria, nel suo essere astratta e poco interessata a ciò che avviene </w:t>
      </w:r>
      <w:r w:rsidRPr="007F7594">
        <w:rPr>
          <w:rFonts w:ascii="Times New Roman" w:hAnsi="Times New Roman" w:cs="Times New Roman"/>
          <w:i/>
          <w:iCs/>
        </w:rPr>
        <w:t>dietro</w:t>
      </w:r>
      <w:r w:rsidRPr="007F7594">
        <w:rPr>
          <w:rFonts w:ascii="Times New Roman" w:hAnsi="Times New Roman" w:cs="Times New Roman"/>
        </w:rPr>
        <w:t xml:space="preserve"> gli artefatti tecnologici, si configura in fin dei conti non solo come una pratica ideologica, ma anche come una pratica che non permette ai discenti di ampliare il raggio della loro esperienza e di sviluppare quelle capacità critico-riflessive che sarebbero necessarie per porre la questione di una governance effettivamente </w:t>
      </w:r>
      <w:proofErr w:type="spellStart"/>
      <w:r w:rsidRPr="007F7594">
        <w:rPr>
          <w:rFonts w:ascii="Times New Roman" w:hAnsi="Times New Roman" w:cs="Times New Roman"/>
        </w:rPr>
        <w:t>emancipativa</w:t>
      </w:r>
      <w:proofErr w:type="spellEnd"/>
      <w:r w:rsidRPr="007F7594">
        <w:rPr>
          <w:rFonts w:ascii="Times New Roman" w:hAnsi="Times New Roman" w:cs="Times New Roman"/>
        </w:rPr>
        <w:t xml:space="preserve"> della rivoluzione digitale.</w:t>
      </w:r>
    </w:p>
    <w:p w14:paraId="304C95AD" w14:textId="77777777" w:rsidR="00DA7118" w:rsidRPr="007F7594" w:rsidRDefault="00DA7118" w:rsidP="00DA7118">
      <w:pPr>
        <w:spacing w:after="0" w:line="360" w:lineRule="auto"/>
        <w:ind w:firstLine="284"/>
        <w:jc w:val="both"/>
        <w:rPr>
          <w:rFonts w:ascii="Times New Roman" w:hAnsi="Times New Roman" w:cs="Times New Roman"/>
        </w:rPr>
      </w:pPr>
      <w:r w:rsidRPr="00FA1B83">
        <w:rPr>
          <w:rFonts w:ascii="Times New Roman" w:hAnsi="Times New Roman" w:cs="Times New Roman"/>
        </w:rPr>
        <w:t>Sotto questo</w:t>
      </w:r>
      <w:r w:rsidRPr="007F7594">
        <w:rPr>
          <w:rFonts w:ascii="Times New Roman" w:hAnsi="Times New Roman" w:cs="Times New Roman"/>
        </w:rPr>
        <w:t xml:space="preserve"> aspetto, l’impegno dell’educazione problematizzante a superare l’immediatezza della realtà e a ricostruire i processi genetici della situazione in cui siamo gettati può senza dubbio agire, dal punto di vista della CDL, come “unificatore concettuale”, nella misura in cui quest’ultima – anche se non sempre esplicitamente – si pensa esattamente come una prassi critico-pedagogica che mira ad andare </w:t>
      </w:r>
      <w:r w:rsidRPr="007F7594">
        <w:rPr>
          <w:rFonts w:ascii="Times New Roman" w:hAnsi="Times New Roman" w:cs="Times New Roman"/>
          <w:i/>
          <w:iCs/>
        </w:rPr>
        <w:t xml:space="preserve">oltre </w:t>
      </w:r>
      <w:r w:rsidRPr="007F7594">
        <w:rPr>
          <w:rFonts w:ascii="Times New Roman" w:hAnsi="Times New Roman" w:cs="Times New Roman"/>
        </w:rPr>
        <w:t xml:space="preserve">il mero fatto tecnico, tematizzando il rapporto tra </w:t>
      </w:r>
      <w:r w:rsidRPr="007F7594">
        <w:rPr>
          <w:rFonts w:ascii="Times New Roman" w:hAnsi="Times New Roman" w:cs="Times New Roman"/>
          <w:i/>
          <w:iCs/>
        </w:rPr>
        <w:t xml:space="preserve">media </w:t>
      </w:r>
      <w:r w:rsidRPr="007F7594">
        <w:rPr>
          <w:rFonts w:ascii="Times New Roman" w:hAnsi="Times New Roman" w:cs="Times New Roman"/>
        </w:rPr>
        <w:t>e società, tra tecnologie digitali e loro rappresentazioni ideologiche e tra algoritmi, IA e soggettività umane.</w:t>
      </w:r>
      <w:r>
        <w:rPr>
          <w:rFonts w:ascii="Times New Roman" w:hAnsi="Times New Roman" w:cs="Times New Roman"/>
        </w:rPr>
        <w:t xml:space="preserve"> Il tutto senza partire da princìpi esterni alle pratiche, ma mirando innanzitutto a produrre un cambio d’atteggiamento.</w:t>
      </w:r>
    </w:p>
    <w:p w14:paraId="0516E358" w14:textId="77777777" w:rsidR="00DA7118" w:rsidRDefault="00DA7118" w:rsidP="00DA7118">
      <w:pPr>
        <w:spacing w:after="0" w:line="360" w:lineRule="auto"/>
        <w:ind w:firstLine="284"/>
        <w:jc w:val="both"/>
        <w:rPr>
          <w:rFonts w:ascii="Times New Roman" w:hAnsi="Times New Roman" w:cs="Times New Roman"/>
        </w:rPr>
      </w:pPr>
      <w:r w:rsidRPr="007F7594">
        <w:rPr>
          <w:rFonts w:ascii="Times New Roman" w:hAnsi="Times New Roman" w:cs="Times New Roman"/>
        </w:rPr>
        <w:t>Inf</w:t>
      </w:r>
      <w:r>
        <w:rPr>
          <w:rFonts w:ascii="Times New Roman" w:hAnsi="Times New Roman" w:cs="Times New Roman"/>
        </w:rPr>
        <w:t>atti</w:t>
      </w:r>
      <w:r w:rsidRPr="007F7594">
        <w:rPr>
          <w:rFonts w:ascii="Times New Roman" w:hAnsi="Times New Roman" w:cs="Times New Roman"/>
        </w:rPr>
        <w:t xml:space="preserve">, è fondamentale sottolineare come la conoscenza offerta dall’educazione problematizzante – che mira svelare quelle pratiche di dominio che sono nascoste dietro le ideologie dell’oggettività, della velocità e della </w:t>
      </w:r>
      <w:proofErr w:type="spellStart"/>
      <w:r w:rsidRPr="007F7594">
        <w:rPr>
          <w:rFonts w:ascii="Times New Roman" w:hAnsi="Times New Roman" w:cs="Times New Roman"/>
          <w:i/>
          <w:iCs/>
        </w:rPr>
        <w:t>smartness</w:t>
      </w:r>
      <w:proofErr w:type="spellEnd"/>
      <w:r w:rsidRPr="007F7594">
        <w:rPr>
          <w:rFonts w:ascii="Times New Roman" w:hAnsi="Times New Roman" w:cs="Times New Roman"/>
          <w:i/>
          <w:iCs/>
        </w:rPr>
        <w:t xml:space="preserve"> </w:t>
      </w:r>
      <w:r w:rsidRPr="007F7594">
        <w:rPr>
          <w:rFonts w:ascii="Times New Roman" w:hAnsi="Times New Roman" w:cs="Times New Roman"/>
        </w:rPr>
        <w:t xml:space="preserve">algoritmica – non possa essere intesa come mera presa d’atto di dati di fatto. Al contrario, </w:t>
      </w:r>
      <w:r>
        <w:rPr>
          <w:rFonts w:ascii="Times New Roman" w:hAnsi="Times New Roman" w:cs="Times New Roman"/>
        </w:rPr>
        <w:t>una</w:t>
      </w:r>
      <w:r w:rsidRPr="007F7594">
        <w:rPr>
          <w:rFonts w:ascii="Times New Roman" w:hAnsi="Times New Roman" w:cs="Times New Roman"/>
        </w:rPr>
        <w:t xml:space="preserve"> pratica </w:t>
      </w:r>
      <w:r>
        <w:rPr>
          <w:rFonts w:ascii="Times New Roman" w:hAnsi="Times New Roman" w:cs="Times New Roman"/>
        </w:rPr>
        <w:t xml:space="preserve">di questo tipo </w:t>
      </w:r>
      <w:r w:rsidRPr="007F7594">
        <w:rPr>
          <w:rFonts w:ascii="Times New Roman" w:hAnsi="Times New Roman" w:cs="Times New Roman"/>
        </w:rPr>
        <w:t xml:space="preserve">deve essere pensata come la volontà di sviluppare una </w:t>
      </w:r>
      <w:r w:rsidRPr="007F7594">
        <w:rPr>
          <w:rFonts w:ascii="Times New Roman" w:hAnsi="Times New Roman" w:cs="Times New Roman"/>
          <w:i/>
          <w:iCs/>
        </w:rPr>
        <w:t>conoscenza riflessiva orientata all’emancipazione</w:t>
      </w:r>
      <w:r w:rsidRPr="007F7594">
        <w:rPr>
          <w:rFonts w:ascii="Times New Roman" w:hAnsi="Times New Roman" w:cs="Times New Roman"/>
        </w:rPr>
        <w:t xml:space="preserve">. Dunque, la chiarificazione dello statuto critico della CDL che abbiamo svolto ci porta non solo a comprendere meglio la sua potenza critica nei confronti della DL, ma anche a capire </w:t>
      </w:r>
      <w:r w:rsidRPr="007F7594">
        <w:rPr>
          <w:rFonts w:ascii="Times New Roman" w:hAnsi="Times New Roman" w:cs="Times New Roman"/>
          <w:i/>
          <w:iCs/>
        </w:rPr>
        <w:t>per quale motivo</w:t>
      </w:r>
      <w:r w:rsidRPr="007F7594">
        <w:rPr>
          <w:rFonts w:ascii="Times New Roman" w:hAnsi="Times New Roman" w:cs="Times New Roman"/>
        </w:rPr>
        <w:t xml:space="preserve"> essa può svolgere un ruolo centrale all’interno di una più ampia teoria critica del capitalismo digitale.</w:t>
      </w:r>
      <w:r>
        <w:rPr>
          <w:rFonts w:ascii="Times New Roman" w:hAnsi="Times New Roman" w:cs="Times New Roman"/>
        </w:rPr>
        <w:t xml:space="preserve"> Infatti, esplicitare la derivazione freiriana della CDL ci permette anche di tematizzare quel rovesciamento della prassi cui abbiamo fatto riferimento in precedenza, e che si configura innanzitutto come la possibilità di generare nei soggetti ordinari un cambio d’atteggiamento, passando dal comportamento individuale immediato a quello critico-riflessivo.</w:t>
      </w:r>
    </w:p>
    <w:p w14:paraId="5A1C641C" w14:textId="77777777" w:rsidR="00DA7118" w:rsidRDefault="00DA7118" w:rsidP="00DA7118">
      <w:pPr>
        <w:spacing w:after="0" w:line="360" w:lineRule="auto"/>
        <w:ind w:firstLine="284"/>
        <w:jc w:val="both"/>
        <w:rPr>
          <w:rFonts w:ascii="Times New Roman" w:hAnsi="Times New Roman" w:cs="Times New Roman"/>
        </w:rPr>
      </w:pPr>
      <w:r w:rsidRPr="001027BD">
        <w:rPr>
          <w:rFonts w:ascii="Times New Roman" w:hAnsi="Times New Roman" w:cs="Times New Roman"/>
        </w:rPr>
        <w:lastRenderedPageBreak/>
        <w:t xml:space="preserve">Come notano Bevilacqua e Casarin (2024: 10), </w:t>
      </w:r>
      <w:r>
        <w:rPr>
          <w:rFonts w:ascii="Times New Roman" w:hAnsi="Times New Roman" w:cs="Times New Roman"/>
        </w:rPr>
        <w:t>«</w:t>
      </w:r>
      <w:r w:rsidRPr="001027BD">
        <w:rPr>
          <w:rFonts w:ascii="Times New Roman" w:hAnsi="Times New Roman" w:cs="Times New Roman"/>
        </w:rPr>
        <w:t>l’educazione come pratica di libertà emerge dunque non come un metodo, ma come una disposizione di attenzione e allerta alle dinamiche di dominio a cui siamo soggetti</w:t>
      </w:r>
      <w:r>
        <w:rPr>
          <w:rFonts w:ascii="Times New Roman" w:hAnsi="Times New Roman" w:cs="Times New Roman"/>
        </w:rPr>
        <w:t>»</w:t>
      </w:r>
      <w:r w:rsidRPr="001027BD">
        <w:rPr>
          <w:rFonts w:ascii="Times New Roman" w:hAnsi="Times New Roman" w:cs="Times New Roman"/>
        </w:rPr>
        <w:t xml:space="preserve">. Non si tratta di promuovere un’immagine di vita buona, quanto di sottolineare </w:t>
      </w:r>
      <w:r>
        <w:rPr>
          <w:rFonts w:ascii="Times New Roman" w:hAnsi="Times New Roman" w:cs="Times New Roman"/>
        </w:rPr>
        <w:t>«</w:t>
      </w:r>
      <w:r w:rsidRPr="001027BD">
        <w:rPr>
          <w:rFonts w:ascii="Times New Roman" w:hAnsi="Times New Roman" w:cs="Times New Roman"/>
        </w:rPr>
        <w:t>l’urgenza di un’attitudine critica, la necessità di approcci problematizzanti e il valore inestimabile di rinnovate pratiche dialogiche</w:t>
      </w:r>
      <w:r>
        <w:rPr>
          <w:rFonts w:ascii="Times New Roman" w:hAnsi="Times New Roman" w:cs="Times New Roman"/>
        </w:rPr>
        <w:t>»</w:t>
      </w:r>
      <w:r w:rsidRPr="001027BD">
        <w:rPr>
          <w:rFonts w:ascii="Times New Roman" w:hAnsi="Times New Roman" w:cs="Times New Roman"/>
        </w:rPr>
        <w:t xml:space="preserve"> (Kohan, 2023: 15), fondate sulla capacità dell’educazione di attivare la riflessività dei soggetti.</w:t>
      </w:r>
      <w:r>
        <w:rPr>
          <w:rFonts w:ascii="Times New Roman" w:hAnsi="Times New Roman" w:cs="Times New Roman"/>
        </w:rPr>
        <w:t xml:space="preserve"> </w:t>
      </w:r>
      <w:r w:rsidRPr="007F7594">
        <w:rPr>
          <w:rFonts w:ascii="Times New Roman" w:hAnsi="Times New Roman" w:cs="Times New Roman"/>
        </w:rPr>
        <w:t xml:space="preserve">Non si tratta, qui, di proporre contenuti specifici ai discenti, né di pretendere – in maniera paternalista o elitista, come troppe volte è capitato alla teoria critica – di dettare la linea dell’agire sulla base di una presunta conoscenza totalizzante del decorso storico. Al contrario, </w:t>
      </w:r>
      <w:r>
        <w:rPr>
          <w:rFonts w:ascii="Times New Roman" w:hAnsi="Times New Roman" w:cs="Times New Roman"/>
        </w:rPr>
        <w:t xml:space="preserve">portando alle logiche conseguenze la sua eredità freiriana, </w:t>
      </w:r>
      <w:r w:rsidRPr="007F7594">
        <w:rPr>
          <w:rFonts w:ascii="Times New Roman" w:hAnsi="Times New Roman" w:cs="Times New Roman"/>
        </w:rPr>
        <w:t xml:space="preserve">la CDL avrebbe il compito di instillare nei soggetti un atteggiamento riflessivo e al contempo non definitivo, sempre aperto al dialogo e alla problematizzazione, configurandosi come un pensiero, ma si potrebbe dire un modo di vivere, caratterizzato dall’“insistenza” (Adorno, 2007: 194), ovvero da quella </w:t>
      </w:r>
      <w:proofErr w:type="spellStart"/>
      <w:r w:rsidRPr="007F7594">
        <w:rPr>
          <w:rFonts w:ascii="Times New Roman" w:hAnsi="Times New Roman" w:cs="Times New Roman"/>
          <w:i/>
          <w:iCs/>
        </w:rPr>
        <w:t>Haltung</w:t>
      </w:r>
      <w:proofErr w:type="spellEnd"/>
      <w:r w:rsidRPr="007F7594">
        <w:rPr>
          <w:rFonts w:ascii="Times New Roman" w:hAnsi="Times New Roman" w:cs="Times New Roman"/>
        </w:rPr>
        <w:t xml:space="preserve"> critica che è oramai </w:t>
      </w:r>
      <w:r>
        <w:rPr>
          <w:rFonts w:ascii="Times New Roman" w:hAnsi="Times New Roman" w:cs="Times New Roman"/>
        </w:rPr>
        <w:t>«</w:t>
      </w:r>
      <w:r w:rsidRPr="007F7594">
        <w:rPr>
          <w:rFonts w:ascii="Times New Roman" w:hAnsi="Times New Roman" w:cs="Times New Roman"/>
        </w:rPr>
        <w:t>passata nella forma della resistenza, dell’opposizione contro il mondo, della pazienza di cui si dà prova quando non si accondiscende all’ideologia</w:t>
      </w:r>
      <w:r>
        <w:rPr>
          <w:rFonts w:ascii="Times New Roman" w:hAnsi="Times New Roman" w:cs="Times New Roman"/>
        </w:rPr>
        <w:t>»</w:t>
      </w:r>
      <w:r w:rsidRPr="007F7594">
        <w:rPr>
          <w:rFonts w:ascii="Times New Roman" w:hAnsi="Times New Roman" w:cs="Times New Roman"/>
        </w:rPr>
        <w:t xml:space="preserve"> (Ivi: 192). </w:t>
      </w:r>
    </w:p>
    <w:p w14:paraId="0E396868"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Questo elemento, dal nostro punto di vista, è di importanza capitale, specie in un contesto come quello del capitalismo digitale. L’impronta freiriana della CDL, infatti, dovrebbe concretizzarsi proprio nello sviluppo di capacità che permettano ai discenti di </w:t>
      </w:r>
      <w:r>
        <w:rPr>
          <w:rFonts w:ascii="Times New Roman" w:hAnsi="Times New Roman" w:cs="Times New Roman"/>
          <w:i/>
          <w:iCs/>
        </w:rPr>
        <w:t xml:space="preserve">integrarsi </w:t>
      </w:r>
      <w:r>
        <w:rPr>
          <w:rFonts w:ascii="Times New Roman" w:hAnsi="Times New Roman" w:cs="Times New Roman"/>
        </w:rPr>
        <w:t xml:space="preserve">col mondo, ovvero di cogliere le strutture di dominio che l’attraversano nella prospettiva di un loro superamento. Il quale, tuttavia, non può emergere a seguito di critiche esterne, ma solo in virtù di una trasformazione delle forme d’esistenza dei soggetti, il che è esattamente ciò che la pedagogia critica mira a produrre. Come scrive Freire, «risulta evidente la necessità di </w:t>
      </w:r>
      <w:r>
        <w:rPr>
          <w:rFonts w:ascii="Times New Roman" w:hAnsi="Times New Roman" w:cs="Times New Roman"/>
          <w:i/>
          <w:iCs/>
        </w:rPr>
        <w:t>un permanente atteggiamento critico</w:t>
      </w:r>
      <w:r>
        <w:rPr>
          <w:rFonts w:ascii="Times New Roman" w:hAnsi="Times New Roman" w:cs="Times New Roman"/>
        </w:rPr>
        <w:t xml:space="preserve"> come </w:t>
      </w:r>
      <w:r>
        <w:rPr>
          <w:rFonts w:ascii="Times New Roman" w:hAnsi="Times New Roman" w:cs="Times New Roman"/>
          <w:i/>
          <w:iCs/>
        </w:rPr>
        <w:t xml:space="preserve">unico mezzo </w:t>
      </w:r>
      <w:r>
        <w:rPr>
          <w:rFonts w:ascii="Times New Roman" w:hAnsi="Times New Roman" w:cs="Times New Roman"/>
        </w:rPr>
        <w:t>che permetta all’uomo di realizzare la sua vocazione naturale all’integrazione, superando il semplice adattamento e i compiti specifici del suo tempo» (Freire, 2024: 51).</w:t>
      </w:r>
    </w:p>
    <w:p w14:paraId="4B671647"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Ovviamente, Freire è perfettamente consapevole che un simile processo richieda tempo, oltre che – ovviamente – istituzioni disponibili a integrarlo nei </w:t>
      </w:r>
      <w:r>
        <w:rPr>
          <w:rFonts w:ascii="Times New Roman" w:hAnsi="Times New Roman" w:cs="Times New Roman"/>
          <w:i/>
          <w:iCs/>
        </w:rPr>
        <w:t xml:space="preserve">curricula </w:t>
      </w:r>
      <w:r>
        <w:rPr>
          <w:rFonts w:ascii="Times New Roman" w:hAnsi="Times New Roman" w:cs="Times New Roman"/>
        </w:rPr>
        <w:t xml:space="preserve">scolastici. E tuttavia, dal punto di vista pedagogico, egli ritiene che </w:t>
      </w:r>
    </w:p>
    <w:p w14:paraId="4CCE79FC" w14:textId="77777777" w:rsidR="00DA7118" w:rsidRDefault="00DA7118" w:rsidP="00DA7118">
      <w:pPr>
        <w:spacing w:after="0" w:line="360" w:lineRule="auto"/>
        <w:jc w:val="both"/>
        <w:rPr>
          <w:rFonts w:ascii="Times New Roman" w:hAnsi="Times New Roman" w:cs="Times New Roman"/>
        </w:rPr>
      </w:pPr>
    </w:p>
    <w:p w14:paraId="282A8A5F" w14:textId="77777777" w:rsidR="00DA7118" w:rsidRPr="00415DD4" w:rsidRDefault="00DA7118" w:rsidP="00DA7118">
      <w:pPr>
        <w:spacing w:after="0" w:line="360" w:lineRule="auto"/>
        <w:ind w:left="567" w:right="567"/>
        <w:jc w:val="both"/>
        <w:rPr>
          <w:rFonts w:ascii="Times New Roman" w:hAnsi="Times New Roman" w:cs="Times New Roman"/>
          <w:sz w:val="22"/>
          <w:szCs w:val="22"/>
        </w:rPr>
      </w:pPr>
      <w:proofErr w:type="gramStart"/>
      <w:r w:rsidRPr="00415DD4">
        <w:rPr>
          <w:rFonts w:ascii="Times New Roman" w:hAnsi="Times New Roman" w:cs="Times New Roman"/>
          <w:sz w:val="22"/>
          <w:szCs w:val="22"/>
        </w:rPr>
        <w:t>mano</w:t>
      </w:r>
      <w:proofErr w:type="gramEnd"/>
      <w:r w:rsidRPr="00415DD4">
        <w:rPr>
          <w:rFonts w:ascii="Times New Roman" w:hAnsi="Times New Roman" w:cs="Times New Roman"/>
          <w:sz w:val="22"/>
          <w:szCs w:val="22"/>
        </w:rPr>
        <w:t xml:space="preserve"> a mano che l’uomo</w:t>
      </w:r>
      <w:r>
        <w:rPr>
          <w:rFonts w:ascii="Times New Roman" w:hAnsi="Times New Roman" w:cs="Times New Roman"/>
          <w:sz w:val="22"/>
          <w:szCs w:val="22"/>
        </w:rPr>
        <w:t xml:space="preserve"> sviluppa</w:t>
      </w:r>
      <w:r w:rsidRPr="00415DD4">
        <w:rPr>
          <w:rFonts w:ascii="Times New Roman" w:hAnsi="Times New Roman" w:cs="Times New Roman"/>
          <w:sz w:val="22"/>
          <w:szCs w:val="22"/>
        </w:rPr>
        <w:t xml:space="preserve"> </w:t>
      </w:r>
      <w:r w:rsidRPr="00415DD4">
        <w:rPr>
          <w:rFonts w:ascii="Times New Roman" w:hAnsi="Times New Roman" w:cs="Times New Roman"/>
          <w:i/>
          <w:iCs/>
          <w:sz w:val="22"/>
          <w:szCs w:val="22"/>
        </w:rPr>
        <w:t>la sua capacità di percezione</w:t>
      </w:r>
      <w:r w:rsidRPr="00415DD4">
        <w:rPr>
          <w:rFonts w:ascii="Times New Roman" w:hAnsi="Times New Roman" w:cs="Times New Roman"/>
          <w:sz w:val="22"/>
          <w:szCs w:val="22"/>
        </w:rPr>
        <w:t xml:space="preserve"> </w:t>
      </w:r>
      <w:r w:rsidRPr="00415DD4">
        <w:rPr>
          <w:rFonts w:ascii="Times New Roman" w:hAnsi="Times New Roman" w:cs="Times New Roman"/>
          <w:i/>
          <w:iCs/>
          <w:sz w:val="22"/>
          <w:szCs w:val="22"/>
        </w:rPr>
        <w:t>e di risposta</w:t>
      </w:r>
      <w:r w:rsidRPr="00415DD4">
        <w:rPr>
          <w:rFonts w:ascii="Times New Roman" w:hAnsi="Times New Roman" w:cs="Times New Roman"/>
          <w:sz w:val="22"/>
          <w:szCs w:val="22"/>
        </w:rPr>
        <w:t xml:space="preserve"> alle proposte e alle domande che partono dal mondo che lo circonda, </w:t>
      </w:r>
      <w:proofErr w:type="gramStart"/>
      <w:r w:rsidRPr="00415DD4">
        <w:rPr>
          <w:rFonts w:ascii="Times New Roman" w:hAnsi="Times New Roman" w:cs="Times New Roman"/>
          <w:sz w:val="22"/>
          <w:szCs w:val="22"/>
        </w:rPr>
        <w:t>mano</w:t>
      </w:r>
      <w:proofErr w:type="gramEnd"/>
      <w:r w:rsidRPr="00415DD4">
        <w:rPr>
          <w:rFonts w:ascii="Times New Roman" w:hAnsi="Times New Roman" w:cs="Times New Roman"/>
          <w:sz w:val="22"/>
          <w:szCs w:val="22"/>
        </w:rPr>
        <w:t xml:space="preserve"> a mano che cresce la sua </w:t>
      </w:r>
      <w:r w:rsidRPr="00415DD4">
        <w:rPr>
          <w:rFonts w:ascii="Times New Roman" w:hAnsi="Times New Roman" w:cs="Times New Roman"/>
          <w:i/>
          <w:iCs/>
          <w:sz w:val="22"/>
          <w:szCs w:val="22"/>
        </w:rPr>
        <w:t>capacità</w:t>
      </w:r>
      <w:r w:rsidRPr="00415DD4">
        <w:rPr>
          <w:rFonts w:ascii="Times New Roman" w:hAnsi="Times New Roman" w:cs="Times New Roman"/>
          <w:sz w:val="22"/>
          <w:szCs w:val="22"/>
        </w:rPr>
        <w:t xml:space="preserve"> </w:t>
      </w:r>
      <w:r w:rsidRPr="00415DD4">
        <w:rPr>
          <w:rFonts w:ascii="Times New Roman" w:hAnsi="Times New Roman" w:cs="Times New Roman"/>
          <w:i/>
          <w:iCs/>
          <w:sz w:val="22"/>
          <w:szCs w:val="22"/>
        </w:rPr>
        <w:t xml:space="preserve">di dialogo non solo con l’altro ma anche col suo mondo, </w:t>
      </w:r>
      <w:r w:rsidRPr="00415DD4">
        <w:rPr>
          <w:rFonts w:ascii="Times New Roman" w:hAnsi="Times New Roman" w:cs="Times New Roman"/>
          <w:sz w:val="22"/>
          <w:szCs w:val="22"/>
        </w:rPr>
        <w:t xml:space="preserve">la </w:t>
      </w:r>
      <w:r w:rsidRPr="00415DD4">
        <w:rPr>
          <w:rFonts w:ascii="Times New Roman" w:hAnsi="Times New Roman" w:cs="Times New Roman"/>
          <w:sz w:val="22"/>
          <w:szCs w:val="22"/>
        </w:rPr>
        <w:lastRenderedPageBreak/>
        <w:t xml:space="preserve">sua coscienza diviene transitiva e i suoi </w:t>
      </w:r>
      <w:r w:rsidRPr="00415DD4">
        <w:rPr>
          <w:rFonts w:ascii="Times New Roman" w:hAnsi="Times New Roman" w:cs="Times New Roman"/>
          <w:i/>
          <w:iCs/>
          <w:sz w:val="22"/>
          <w:szCs w:val="22"/>
        </w:rPr>
        <w:t xml:space="preserve">interessi </w:t>
      </w:r>
      <w:r w:rsidRPr="00415DD4">
        <w:rPr>
          <w:rFonts w:ascii="Times New Roman" w:hAnsi="Times New Roman" w:cs="Times New Roman"/>
          <w:sz w:val="22"/>
          <w:szCs w:val="22"/>
        </w:rPr>
        <w:t xml:space="preserve">si allargano a sfere più vaste della pura sfera vitale (Ivi: 66). </w:t>
      </w:r>
    </w:p>
    <w:p w14:paraId="030B1F7B" w14:textId="77777777" w:rsidR="00DA7118" w:rsidRDefault="00DA7118" w:rsidP="00DA7118">
      <w:pPr>
        <w:spacing w:after="0" w:line="360" w:lineRule="auto"/>
        <w:ind w:firstLine="284"/>
        <w:jc w:val="both"/>
        <w:rPr>
          <w:rFonts w:ascii="Times New Roman" w:hAnsi="Times New Roman" w:cs="Times New Roman"/>
        </w:rPr>
      </w:pPr>
    </w:p>
    <w:p w14:paraId="5CC3514D"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Sotto questo aspetto, la proposta freiriana sottesa alla CDL diventa, dal nostro punto di vista, decisiva. Come si può evincere dal passo appena citato, il procedere di Freire coniuga infatti in maniera estremamente efficace </w:t>
      </w:r>
      <w:r>
        <w:rPr>
          <w:rFonts w:ascii="Times New Roman" w:hAnsi="Times New Roman" w:cs="Times New Roman"/>
          <w:i/>
          <w:iCs/>
        </w:rPr>
        <w:t xml:space="preserve">conoscenza </w:t>
      </w:r>
      <w:r>
        <w:rPr>
          <w:rFonts w:ascii="Times New Roman" w:hAnsi="Times New Roman" w:cs="Times New Roman"/>
        </w:rPr>
        <w:t xml:space="preserve">e </w:t>
      </w:r>
      <w:r>
        <w:rPr>
          <w:rFonts w:ascii="Times New Roman" w:hAnsi="Times New Roman" w:cs="Times New Roman"/>
          <w:i/>
          <w:iCs/>
        </w:rPr>
        <w:t>interesse</w:t>
      </w:r>
      <w:r>
        <w:rPr>
          <w:rFonts w:ascii="Times New Roman" w:hAnsi="Times New Roman" w:cs="Times New Roman"/>
        </w:rPr>
        <w:t xml:space="preserve"> in una combinazione etico-critica che il pedagogista brasiliano definisce “transitività critica”. Questo approccio, pur ricavando dall’analisi delle contraddizioni sociali il suo “oggetto” di studio, rimane nondimeno formale, nella misura in cui esso si presenta come «un modo di interrogare i problemi» (Ivi: 67) caratterizzato, da un lato, dalla volontà di andare alla loro </w:t>
      </w:r>
      <w:r>
        <w:rPr>
          <w:rFonts w:ascii="Times New Roman" w:hAnsi="Times New Roman" w:cs="Times New Roman"/>
          <w:i/>
          <w:iCs/>
        </w:rPr>
        <w:t xml:space="preserve">radice </w:t>
      </w:r>
      <w:proofErr w:type="gramStart"/>
      <w:r>
        <w:rPr>
          <w:rFonts w:ascii="Times New Roman" w:hAnsi="Times New Roman" w:cs="Times New Roman"/>
        </w:rPr>
        <w:t>socio-economica</w:t>
      </w:r>
      <w:proofErr w:type="gramEnd"/>
      <w:r>
        <w:rPr>
          <w:rFonts w:ascii="Times New Roman" w:hAnsi="Times New Roman" w:cs="Times New Roman"/>
        </w:rPr>
        <w:t xml:space="preserve"> e, dall’altro, da un fondamentale orientamento all’emancipazione. </w:t>
      </w:r>
    </w:p>
    <w:p w14:paraId="4C12E9D7"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Il modo in cui arrivarvi, tuttavia, non è </w:t>
      </w:r>
      <w:r>
        <w:rPr>
          <w:rFonts w:ascii="Times New Roman" w:hAnsi="Times New Roman" w:cs="Times New Roman"/>
          <w:i/>
          <w:iCs/>
        </w:rPr>
        <w:t xml:space="preserve">deciso </w:t>
      </w:r>
      <w:r>
        <w:rPr>
          <w:rFonts w:ascii="Times New Roman" w:hAnsi="Times New Roman" w:cs="Times New Roman"/>
        </w:rPr>
        <w:t xml:space="preserve">dal pedagogista o dal teorico critico, ma dalla prassi dialogica intersoggettiva che è </w:t>
      </w:r>
      <w:r>
        <w:rPr>
          <w:rFonts w:ascii="Times New Roman" w:hAnsi="Times New Roman" w:cs="Times New Roman"/>
          <w:i/>
          <w:iCs/>
        </w:rPr>
        <w:t xml:space="preserve">ora </w:t>
      </w:r>
      <w:r>
        <w:rPr>
          <w:rFonts w:ascii="Times New Roman" w:hAnsi="Times New Roman" w:cs="Times New Roman"/>
        </w:rPr>
        <w:t xml:space="preserve">possibile, grazie al fatto che a </w:t>
      </w:r>
      <w:r>
        <w:rPr>
          <w:rFonts w:ascii="Times New Roman" w:hAnsi="Times New Roman" w:cs="Times New Roman"/>
          <w:i/>
          <w:iCs/>
        </w:rPr>
        <w:t xml:space="preserve">comunicare </w:t>
      </w:r>
      <w:r>
        <w:rPr>
          <w:rFonts w:ascii="Times New Roman" w:hAnsi="Times New Roman" w:cs="Times New Roman"/>
        </w:rPr>
        <w:t xml:space="preserve">non sarebbero più (solo) oppressi e oppressori o gruppi di persone </w:t>
      </w:r>
      <w:r>
        <w:rPr>
          <w:rFonts w:ascii="Times New Roman" w:hAnsi="Times New Roman" w:cs="Times New Roman"/>
          <w:i/>
          <w:iCs/>
        </w:rPr>
        <w:t xml:space="preserve">adattate </w:t>
      </w:r>
      <w:r>
        <w:rPr>
          <w:rFonts w:ascii="Times New Roman" w:hAnsi="Times New Roman" w:cs="Times New Roman"/>
        </w:rPr>
        <w:t xml:space="preserve">al mondo, quanto </w:t>
      </w:r>
      <w:r>
        <w:rPr>
          <w:rFonts w:ascii="Times New Roman" w:hAnsi="Times New Roman" w:cs="Times New Roman"/>
          <w:i/>
          <w:iCs/>
        </w:rPr>
        <w:t>coscienze transitive</w:t>
      </w:r>
      <w:r>
        <w:rPr>
          <w:rFonts w:ascii="Times New Roman" w:hAnsi="Times New Roman" w:cs="Times New Roman"/>
        </w:rPr>
        <w:t xml:space="preserve">, ovvero attori sociali dotati di una </w:t>
      </w:r>
      <w:r w:rsidRPr="00415DD4">
        <w:rPr>
          <w:rFonts w:ascii="Times New Roman" w:hAnsi="Times New Roman" w:cs="Times New Roman"/>
          <w:i/>
          <w:iCs/>
        </w:rPr>
        <w:t>conoscenza</w:t>
      </w:r>
      <w:r>
        <w:rPr>
          <w:rFonts w:ascii="Times New Roman" w:hAnsi="Times New Roman" w:cs="Times New Roman"/>
        </w:rPr>
        <w:t xml:space="preserve"> riflessiva delle pratiche di dominio e </w:t>
      </w:r>
      <w:r w:rsidRPr="009F6E64">
        <w:rPr>
          <w:rFonts w:ascii="Times New Roman" w:hAnsi="Times New Roman" w:cs="Times New Roman"/>
        </w:rPr>
        <w:t>mosse</w:t>
      </w:r>
      <w:r>
        <w:rPr>
          <w:rFonts w:ascii="Times New Roman" w:hAnsi="Times New Roman" w:cs="Times New Roman"/>
          <w:i/>
          <w:iCs/>
        </w:rPr>
        <w:t xml:space="preserve"> </w:t>
      </w:r>
      <w:r>
        <w:rPr>
          <w:rFonts w:ascii="Times New Roman" w:hAnsi="Times New Roman" w:cs="Times New Roman"/>
        </w:rPr>
        <w:t xml:space="preserve">da un </w:t>
      </w:r>
      <w:r>
        <w:rPr>
          <w:rFonts w:ascii="Times New Roman" w:hAnsi="Times New Roman" w:cs="Times New Roman"/>
          <w:i/>
          <w:iCs/>
        </w:rPr>
        <w:t>interesse</w:t>
      </w:r>
      <w:r>
        <w:rPr>
          <w:rFonts w:ascii="Times New Roman" w:hAnsi="Times New Roman" w:cs="Times New Roman"/>
        </w:rPr>
        <w:t xml:space="preserve"> all’emancipazione. Come scrive Freire, dunque, il punto non è tanto il contenuto normativo della pedagogia critica, quanto il fatto che essa «dovrebbe consistere in un tentativo costante di </w:t>
      </w:r>
      <w:r>
        <w:rPr>
          <w:rFonts w:ascii="Times New Roman" w:hAnsi="Times New Roman" w:cs="Times New Roman"/>
          <w:i/>
          <w:iCs/>
        </w:rPr>
        <w:t>cambiare atteggiamento</w:t>
      </w:r>
      <w:r>
        <w:rPr>
          <w:rFonts w:ascii="Times New Roman" w:hAnsi="Times New Roman" w:cs="Times New Roman"/>
        </w:rPr>
        <w:t xml:space="preserve">: in una continua creazione di </w:t>
      </w:r>
      <w:r>
        <w:rPr>
          <w:rFonts w:ascii="Times New Roman" w:hAnsi="Times New Roman" w:cs="Times New Roman"/>
          <w:i/>
          <w:iCs/>
        </w:rPr>
        <w:t xml:space="preserve">disposizioni democratiche atte a sostituire </w:t>
      </w:r>
      <w:r>
        <w:rPr>
          <w:rFonts w:ascii="Times New Roman" w:hAnsi="Times New Roman" w:cs="Times New Roman"/>
        </w:rPr>
        <w:t xml:space="preserve">[…] </w:t>
      </w:r>
      <w:r w:rsidRPr="00415DD4">
        <w:rPr>
          <w:rFonts w:ascii="Times New Roman" w:hAnsi="Times New Roman" w:cs="Times New Roman"/>
          <w:i/>
          <w:iCs/>
        </w:rPr>
        <w:t>le antiche abitudini di passività</w:t>
      </w:r>
      <w:r>
        <w:rPr>
          <w:rFonts w:ascii="Times New Roman" w:hAnsi="Times New Roman" w:cs="Times New Roman"/>
        </w:rPr>
        <w:t>» (Ivi: 62).</w:t>
      </w:r>
    </w:p>
    <w:p w14:paraId="0CA1B90C"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Ora, nel contesto del capitalismo digitale, una riforma della </w:t>
      </w:r>
      <w:proofErr w:type="spellStart"/>
      <w:r>
        <w:rPr>
          <w:rFonts w:ascii="Times New Roman" w:hAnsi="Times New Roman" w:cs="Times New Roman"/>
          <w:i/>
          <w:iCs/>
        </w:rPr>
        <w:t>digital</w:t>
      </w:r>
      <w:proofErr w:type="spellEnd"/>
      <w:r>
        <w:rPr>
          <w:rFonts w:ascii="Times New Roman" w:hAnsi="Times New Roman" w:cs="Times New Roman"/>
          <w:i/>
          <w:iCs/>
        </w:rPr>
        <w:t xml:space="preserve"> </w:t>
      </w:r>
      <w:proofErr w:type="spellStart"/>
      <w:r>
        <w:rPr>
          <w:rFonts w:ascii="Times New Roman" w:hAnsi="Times New Roman" w:cs="Times New Roman"/>
          <w:i/>
          <w:iCs/>
        </w:rPr>
        <w:t>literacy</w:t>
      </w:r>
      <w:proofErr w:type="spellEnd"/>
      <w:r>
        <w:rPr>
          <w:rFonts w:ascii="Times New Roman" w:hAnsi="Times New Roman" w:cs="Times New Roman"/>
          <w:i/>
          <w:iCs/>
        </w:rPr>
        <w:t xml:space="preserve"> </w:t>
      </w:r>
      <w:r>
        <w:rPr>
          <w:rFonts w:ascii="Times New Roman" w:hAnsi="Times New Roman" w:cs="Times New Roman"/>
        </w:rPr>
        <w:t xml:space="preserve">in tal senso sarebbe senza dubbio auspicabile. Come si è detto, una pedagogia digitale critica – che insista cioè, oltre che sull’applicazione, anche sui </w:t>
      </w:r>
      <w:r>
        <w:rPr>
          <w:rFonts w:ascii="Times New Roman" w:hAnsi="Times New Roman" w:cs="Times New Roman"/>
          <w:i/>
          <w:iCs/>
        </w:rPr>
        <w:t xml:space="preserve">limiti </w:t>
      </w:r>
      <w:r>
        <w:rPr>
          <w:rFonts w:ascii="Times New Roman" w:hAnsi="Times New Roman" w:cs="Times New Roman"/>
        </w:rPr>
        <w:t xml:space="preserve">delle nuove tecnologie, sulle esigenze del capitalismo digitale e su come gli intrecci tra questi fattori generino dinamiche di dominio – non avrebbe come conseguenza una stasi nell’innovazione. Anzi, a ben vedere, a mascherare ideologicamente la natura limitata – e dunque perfettibile – dei sistemi di IA e degli algoritmi sono gli attori economici del capitalismo digitale, non gli ingegneri o chi si occupa dello sviluppo concreto di queste applicazioni. </w:t>
      </w:r>
    </w:p>
    <w:p w14:paraId="3344AFF7"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Ciò che l’adozione compiuta di una </w:t>
      </w:r>
      <w:proofErr w:type="spellStart"/>
      <w:r>
        <w:rPr>
          <w:rFonts w:ascii="Times New Roman" w:hAnsi="Times New Roman" w:cs="Times New Roman"/>
          <w:i/>
          <w:iCs/>
        </w:rPr>
        <w:t>critical</w:t>
      </w:r>
      <w:proofErr w:type="spellEnd"/>
      <w:r>
        <w:rPr>
          <w:rFonts w:ascii="Times New Roman" w:hAnsi="Times New Roman" w:cs="Times New Roman"/>
          <w:i/>
          <w:iCs/>
        </w:rPr>
        <w:t xml:space="preserve"> </w:t>
      </w:r>
      <w:proofErr w:type="spellStart"/>
      <w:r>
        <w:rPr>
          <w:rFonts w:ascii="Times New Roman" w:hAnsi="Times New Roman" w:cs="Times New Roman"/>
          <w:i/>
          <w:iCs/>
        </w:rPr>
        <w:t>digital</w:t>
      </w:r>
      <w:proofErr w:type="spellEnd"/>
      <w:r>
        <w:rPr>
          <w:rFonts w:ascii="Times New Roman" w:hAnsi="Times New Roman" w:cs="Times New Roman"/>
          <w:i/>
          <w:iCs/>
        </w:rPr>
        <w:t xml:space="preserve"> </w:t>
      </w:r>
      <w:proofErr w:type="spellStart"/>
      <w:r>
        <w:rPr>
          <w:rFonts w:ascii="Times New Roman" w:hAnsi="Times New Roman" w:cs="Times New Roman"/>
          <w:i/>
          <w:iCs/>
        </w:rPr>
        <w:t>literacy</w:t>
      </w:r>
      <w:proofErr w:type="spellEnd"/>
      <w:r>
        <w:rPr>
          <w:rFonts w:ascii="Times New Roman" w:hAnsi="Times New Roman" w:cs="Times New Roman"/>
          <w:i/>
          <w:iCs/>
        </w:rPr>
        <w:t xml:space="preserve"> </w:t>
      </w:r>
      <w:r>
        <w:rPr>
          <w:rFonts w:ascii="Times New Roman" w:hAnsi="Times New Roman" w:cs="Times New Roman"/>
        </w:rPr>
        <w:t xml:space="preserve">comporterebbe sarebbe piuttosto un ribilanciamento dell’asimmetria epistemica tra soggetti e compagnie digitali, non un rallentamento dell’innovazione. </w:t>
      </w:r>
      <w:r w:rsidRPr="007F7594">
        <w:rPr>
          <w:rFonts w:ascii="Times New Roman" w:hAnsi="Times New Roman" w:cs="Times New Roman"/>
        </w:rPr>
        <w:t>L’obiettivo della CDL,</w:t>
      </w:r>
      <w:r>
        <w:rPr>
          <w:rFonts w:ascii="Times New Roman" w:hAnsi="Times New Roman" w:cs="Times New Roman"/>
        </w:rPr>
        <w:t xml:space="preserve"> al pari dell’etica critica,</w:t>
      </w:r>
      <w:r w:rsidRPr="007F7594">
        <w:rPr>
          <w:rFonts w:ascii="Times New Roman" w:hAnsi="Times New Roman" w:cs="Times New Roman"/>
        </w:rPr>
        <w:t xml:space="preserve"> </w:t>
      </w:r>
      <w:r w:rsidRPr="007F7594">
        <w:rPr>
          <w:rFonts w:ascii="Times New Roman" w:hAnsi="Times New Roman" w:cs="Times New Roman"/>
        </w:rPr>
        <w:lastRenderedPageBreak/>
        <w:t>non è</w:t>
      </w:r>
      <w:r>
        <w:rPr>
          <w:rFonts w:ascii="Times New Roman" w:hAnsi="Times New Roman" w:cs="Times New Roman"/>
        </w:rPr>
        <w:t xml:space="preserve"> dunque</w:t>
      </w:r>
      <w:r w:rsidRPr="007F7594">
        <w:rPr>
          <w:rFonts w:ascii="Times New Roman" w:hAnsi="Times New Roman" w:cs="Times New Roman"/>
        </w:rPr>
        <w:t xml:space="preserve"> in alcuna maniera “tecnofobo” o “catastrofista”. Al contrario, essa avrebbe il compito di ricordare ai soggetti che il punto di vista tecnico-scientifico </w:t>
      </w:r>
      <w:r>
        <w:rPr>
          <w:rFonts w:ascii="Times New Roman" w:hAnsi="Times New Roman" w:cs="Times New Roman"/>
        </w:rPr>
        <w:t xml:space="preserve">necessita sempre di interrogazione critico-riflessiva, oltre che di un’analisi capace di cogliere i rapporti che esso instaura con le strutture di potere pubbliche e private. </w:t>
      </w:r>
      <w:r w:rsidRPr="007F7594">
        <w:rPr>
          <w:rFonts w:ascii="Times New Roman" w:hAnsi="Times New Roman" w:cs="Times New Roman"/>
        </w:rPr>
        <w:t>Il punto è far sì che lo sviluppo tecnologico non proceda isolatamente, come una forma invariante e necessaria che, assomigliando al “modello dell’automa” (Habermas, 1990: 59), nasconde in realtà concrete pratiche di dominio. Al contrario, ciò c</w:t>
      </w:r>
      <w:r>
        <w:rPr>
          <w:rFonts w:ascii="Times New Roman" w:hAnsi="Times New Roman" w:cs="Times New Roman"/>
        </w:rPr>
        <w:t>he la CDL potrebbe fare, integrando l’etica critica del capitalismo digitale,</w:t>
      </w:r>
      <w:r w:rsidRPr="007F7594">
        <w:rPr>
          <w:rFonts w:ascii="Times New Roman" w:hAnsi="Times New Roman" w:cs="Times New Roman"/>
        </w:rPr>
        <w:t xml:space="preserve"> è riuscire</w:t>
      </w:r>
      <w:r>
        <w:rPr>
          <w:rFonts w:ascii="Times New Roman" w:hAnsi="Times New Roman" w:cs="Times New Roman"/>
        </w:rPr>
        <w:t xml:space="preserve"> </w:t>
      </w:r>
      <w:r w:rsidRPr="007F7594">
        <w:rPr>
          <w:rFonts w:ascii="Times New Roman" w:hAnsi="Times New Roman" w:cs="Times New Roman"/>
        </w:rPr>
        <w:t xml:space="preserve">a far sì che </w:t>
      </w:r>
      <w:r>
        <w:rPr>
          <w:rFonts w:ascii="Times New Roman" w:hAnsi="Times New Roman" w:cs="Times New Roman"/>
        </w:rPr>
        <w:t>un simile</w:t>
      </w:r>
      <w:r w:rsidRPr="007F7594">
        <w:rPr>
          <w:rFonts w:ascii="Times New Roman" w:hAnsi="Times New Roman" w:cs="Times New Roman"/>
        </w:rPr>
        <w:t xml:space="preserve"> avanzamento tecnico sia </w:t>
      </w:r>
      <w:r w:rsidRPr="00ED5377">
        <w:rPr>
          <w:rFonts w:ascii="Times New Roman" w:hAnsi="Times New Roman" w:cs="Times New Roman"/>
          <w:i/>
          <w:iCs/>
        </w:rPr>
        <w:t>costantemente</w:t>
      </w:r>
      <w:r>
        <w:rPr>
          <w:rFonts w:ascii="Times New Roman" w:hAnsi="Times New Roman" w:cs="Times New Roman"/>
        </w:rPr>
        <w:t xml:space="preserve"> </w:t>
      </w:r>
      <w:r w:rsidRPr="007F7594">
        <w:rPr>
          <w:rFonts w:ascii="Times New Roman" w:hAnsi="Times New Roman" w:cs="Times New Roman"/>
        </w:rPr>
        <w:t xml:space="preserve">mediato </w:t>
      </w:r>
      <w:r>
        <w:rPr>
          <w:rFonts w:ascii="Times New Roman" w:hAnsi="Times New Roman" w:cs="Times New Roman"/>
        </w:rPr>
        <w:t>«</w:t>
      </w:r>
      <w:r w:rsidRPr="007F7594">
        <w:rPr>
          <w:rFonts w:ascii="Times New Roman" w:hAnsi="Times New Roman" w:cs="Times New Roman"/>
        </w:rPr>
        <w:t>da gradi della riflessione</w:t>
      </w:r>
      <w:r>
        <w:rPr>
          <w:rFonts w:ascii="Times New Roman" w:hAnsi="Times New Roman" w:cs="Times New Roman"/>
        </w:rPr>
        <w:t>,</w:t>
      </w:r>
      <w:r w:rsidRPr="007F7594">
        <w:rPr>
          <w:rFonts w:ascii="Times New Roman" w:hAnsi="Times New Roman" w:cs="Times New Roman"/>
        </w:rPr>
        <w:t xml:space="preserve"> attraverso i quali </w:t>
      </w:r>
      <w:r>
        <w:rPr>
          <w:rFonts w:ascii="Times New Roman" w:hAnsi="Times New Roman" w:cs="Times New Roman"/>
        </w:rPr>
        <w:t>il dogmatismo</w:t>
      </w:r>
      <w:r w:rsidRPr="007F7594">
        <w:rPr>
          <w:rFonts w:ascii="Times New Roman" w:hAnsi="Times New Roman" w:cs="Times New Roman"/>
        </w:rPr>
        <w:t xml:space="preserve"> di forme superate di ideologie e di dominio viene dissolt</w:t>
      </w:r>
      <w:r>
        <w:rPr>
          <w:rFonts w:ascii="Times New Roman" w:hAnsi="Times New Roman" w:cs="Times New Roman"/>
        </w:rPr>
        <w:t>o</w:t>
      </w:r>
      <w:r w:rsidRPr="007F7594">
        <w:rPr>
          <w:rFonts w:ascii="Times New Roman" w:hAnsi="Times New Roman" w:cs="Times New Roman"/>
        </w:rPr>
        <w:t xml:space="preserve">, la pressione del quadro istituzionale sublimata e l’agire comunicativo liberato </w:t>
      </w:r>
      <w:r w:rsidRPr="007F7594">
        <w:rPr>
          <w:rFonts w:ascii="Times New Roman" w:hAnsi="Times New Roman" w:cs="Times New Roman"/>
          <w:i/>
          <w:iCs/>
        </w:rPr>
        <w:t xml:space="preserve">come </w:t>
      </w:r>
      <w:r w:rsidRPr="007F7594">
        <w:rPr>
          <w:rFonts w:ascii="Times New Roman" w:hAnsi="Times New Roman" w:cs="Times New Roman"/>
        </w:rPr>
        <w:t>comunicativo</w:t>
      </w:r>
      <w:r>
        <w:rPr>
          <w:rFonts w:ascii="Times New Roman" w:hAnsi="Times New Roman" w:cs="Times New Roman"/>
        </w:rPr>
        <w:t>»</w:t>
      </w:r>
      <w:r w:rsidRPr="007F7594">
        <w:rPr>
          <w:rFonts w:ascii="Times New Roman" w:hAnsi="Times New Roman" w:cs="Times New Roman"/>
        </w:rPr>
        <w:t xml:space="preserve"> (Ibidem)</w:t>
      </w:r>
      <w:r>
        <w:rPr>
          <w:rFonts w:ascii="Times New Roman" w:hAnsi="Times New Roman" w:cs="Times New Roman"/>
        </w:rPr>
        <w:t>.</w:t>
      </w:r>
    </w:p>
    <w:p w14:paraId="6D1F6FD1"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Certo, è del tutto evidente che – qualora un’operazione del genere venisse realizzata – l’imporsi di un atteggiamento critico-riflessivo porterebbe a una perdita dei guadagni delle grandi aziende digitali, dato che, col passare del tempo, le pratiche di governamentalità algoritmica – centrate sul tentativo di posporre o aggirare la riflessività dei soggetti – perderebbero efficacia. E tuttavia, </w:t>
      </w:r>
      <w:r w:rsidRPr="00ED5377">
        <w:rPr>
          <w:rFonts w:ascii="Times New Roman" w:hAnsi="Times New Roman" w:cs="Times New Roman"/>
        </w:rPr>
        <w:t xml:space="preserve">è proprio tramite delle pratiche di questo genere – opportunamente integrate dallo sviluppo di una sfera pubblica </w:t>
      </w:r>
      <w:r>
        <w:rPr>
          <w:rFonts w:ascii="Times New Roman" w:hAnsi="Times New Roman" w:cs="Times New Roman"/>
        </w:rPr>
        <w:t>informata</w:t>
      </w:r>
      <w:r w:rsidRPr="00ED5377">
        <w:rPr>
          <w:rFonts w:ascii="Times New Roman" w:hAnsi="Times New Roman" w:cs="Times New Roman"/>
        </w:rPr>
        <w:t xml:space="preserve"> – che l’etica critica, mediante una riforma dell’atteggiamento, potrebbe obbligare i grandi attori del capitalismo digitale a</w:t>
      </w:r>
      <w:r>
        <w:rPr>
          <w:rFonts w:ascii="Times New Roman" w:hAnsi="Times New Roman" w:cs="Times New Roman"/>
        </w:rPr>
        <w:t>d accettare di confrontarsi con le richieste normative che emergono dalla società civile e che sono incardinate nei princìpi morali dell’etica applicata.</w:t>
      </w:r>
    </w:p>
    <w:p w14:paraId="6A11A400"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Ovviamente, siamo perfettamente consapevoli che – anche in una congiuntura del genere – le Big Tech potrebbero decidere di continuare a ignorare queste richieste normative, rifugiandosi dietro ai meccanismi neutralizzanti della burocratizzazione e della </w:t>
      </w:r>
      <w:proofErr w:type="spellStart"/>
      <w:r>
        <w:rPr>
          <w:rFonts w:ascii="Times New Roman" w:hAnsi="Times New Roman" w:cs="Times New Roman"/>
        </w:rPr>
        <w:t>securitarizzazione</w:t>
      </w:r>
      <w:proofErr w:type="spellEnd"/>
      <w:r>
        <w:rPr>
          <w:rFonts w:ascii="Times New Roman" w:hAnsi="Times New Roman" w:cs="Times New Roman"/>
        </w:rPr>
        <w:t>. E tuttavia, in un contesto in cui l’atteggiamento critico-riflessivo diventa la norma, anche grazie alla mediazione della pedagogia digitale, questa operazione non sarebbe più eticamente e socialmente trascurabile. Insomma, qualora le Big Tech, dinnanzi a una sfera pubblica informata e consapevole delle loro pratiche di dominio, dovessero sottrarsi a qualsiasi scrutinio pubblico, il capitalismo digitale – impossibilitato a nascondersi dietro narrazioni ideologiche – finirebbe per mostrarsi per quello che, effettivamente, è: un dispositivo di dominio che, pur avendo «in bocca frasi altruistiche» rimane nondimeno «indicibilmente feroce» (Musil, 2015: 44).</w:t>
      </w:r>
    </w:p>
    <w:p w14:paraId="41CD969A" w14:textId="77777777" w:rsidR="00DA7118" w:rsidRDefault="00DA7118" w:rsidP="00DA7118">
      <w:pPr>
        <w:spacing w:after="0" w:line="360" w:lineRule="auto"/>
        <w:ind w:firstLine="284"/>
        <w:jc w:val="both"/>
        <w:rPr>
          <w:rFonts w:ascii="Times New Roman" w:hAnsi="Times New Roman" w:cs="Times New Roman"/>
        </w:rPr>
      </w:pPr>
    </w:p>
    <w:p w14:paraId="07175C6E" w14:textId="77777777" w:rsidR="00DA7118" w:rsidRDefault="00DA7118" w:rsidP="00DA7118">
      <w:pPr>
        <w:spacing w:after="0" w:line="360" w:lineRule="auto"/>
        <w:ind w:firstLine="284"/>
        <w:jc w:val="both"/>
        <w:rPr>
          <w:rFonts w:ascii="Times New Roman" w:hAnsi="Times New Roman" w:cs="Times New Roman"/>
        </w:rPr>
      </w:pPr>
    </w:p>
    <w:p w14:paraId="26418A34" w14:textId="77777777" w:rsidR="00DA7118" w:rsidRPr="00370513" w:rsidRDefault="00DA7118" w:rsidP="00DA7118">
      <w:pPr>
        <w:spacing w:after="0" w:line="360" w:lineRule="auto"/>
        <w:ind w:firstLine="284"/>
        <w:jc w:val="both"/>
        <w:rPr>
          <w:rFonts w:ascii="Times New Roman" w:hAnsi="Times New Roman" w:cs="Times New Roman"/>
          <w:b/>
          <w:bCs/>
          <w:sz w:val="26"/>
          <w:szCs w:val="26"/>
        </w:rPr>
      </w:pPr>
      <w:bookmarkStart w:id="31" w:name="_Hlk213623605"/>
      <w:r w:rsidRPr="00370513">
        <w:rPr>
          <w:rFonts w:ascii="Times New Roman" w:hAnsi="Times New Roman" w:cs="Times New Roman"/>
          <w:b/>
          <w:bCs/>
          <w:sz w:val="26"/>
          <w:szCs w:val="26"/>
        </w:rPr>
        <w:t>§2.3. Conclusione: il ruolo possibile dell’Unione Europea</w:t>
      </w:r>
    </w:p>
    <w:bookmarkEnd w:id="31"/>
    <w:p w14:paraId="3B5FC71B" w14:textId="77777777" w:rsidR="00DA7118" w:rsidRPr="00E17972" w:rsidRDefault="00DA7118" w:rsidP="00DA7118">
      <w:pPr>
        <w:spacing w:after="0" w:line="360" w:lineRule="auto"/>
        <w:ind w:firstLine="284"/>
        <w:jc w:val="both"/>
        <w:rPr>
          <w:rFonts w:ascii="Times New Roman" w:hAnsi="Times New Roman" w:cs="Times New Roman"/>
          <w:b/>
          <w:bCs/>
        </w:rPr>
      </w:pPr>
    </w:p>
    <w:p w14:paraId="646624F5"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Nell’attuale contesto internazionale, esiste solo un attore mondiale che potrebbe muoversi nella direzione indicata sopra, e quell’attore è l’Unione Europea. Come si è visto, infatti, allo stato dell’arte gli Stati Uniti sono entrati in una spirale di </w:t>
      </w:r>
      <w:proofErr w:type="spellStart"/>
      <w:r>
        <w:rPr>
          <w:rFonts w:ascii="Times New Roman" w:hAnsi="Times New Roman" w:cs="Times New Roman"/>
        </w:rPr>
        <w:t>securitarizzazione</w:t>
      </w:r>
      <w:proofErr w:type="spellEnd"/>
      <w:r>
        <w:rPr>
          <w:rFonts w:ascii="Times New Roman" w:hAnsi="Times New Roman" w:cs="Times New Roman"/>
        </w:rPr>
        <w:t xml:space="preserve"> delle nuove tecnologie, mentre la Cina – pur facendosi alfiera nei vari consessi internazionali di una prospettiva orientata alla </w:t>
      </w:r>
      <w:r>
        <w:rPr>
          <w:rFonts w:ascii="Times New Roman" w:hAnsi="Times New Roman" w:cs="Times New Roman"/>
          <w:i/>
          <w:iCs/>
        </w:rPr>
        <w:t xml:space="preserve">governance </w:t>
      </w:r>
      <w:r>
        <w:rPr>
          <w:rFonts w:ascii="Times New Roman" w:hAnsi="Times New Roman" w:cs="Times New Roman"/>
        </w:rPr>
        <w:t xml:space="preserve">etica dell’innovazione tecnologica – sta perseguendo, come si legge chiaramente nel </w:t>
      </w:r>
      <w:r>
        <w:rPr>
          <w:rFonts w:ascii="Times New Roman" w:hAnsi="Times New Roman" w:cs="Times New Roman"/>
          <w:i/>
          <w:iCs/>
        </w:rPr>
        <w:t xml:space="preserve">New Generation AI </w:t>
      </w:r>
      <w:proofErr w:type="spellStart"/>
      <w:r>
        <w:rPr>
          <w:rFonts w:ascii="Times New Roman" w:hAnsi="Times New Roman" w:cs="Times New Roman"/>
          <w:i/>
          <w:iCs/>
        </w:rPr>
        <w:t>Developement</w:t>
      </w:r>
      <w:proofErr w:type="spellEnd"/>
      <w:r>
        <w:rPr>
          <w:rFonts w:ascii="Times New Roman" w:hAnsi="Times New Roman" w:cs="Times New Roman"/>
          <w:i/>
          <w:iCs/>
        </w:rPr>
        <w:t xml:space="preserve"> Plan 2017-2030</w:t>
      </w:r>
      <w:r>
        <w:rPr>
          <w:rFonts w:ascii="Times New Roman" w:hAnsi="Times New Roman" w:cs="Times New Roman"/>
        </w:rPr>
        <w:t>, la stessa visione bellico-securitaria degli USA</w:t>
      </w:r>
      <w:r>
        <w:rPr>
          <w:rStyle w:val="Rimandonotaapidipagina"/>
          <w:rFonts w:ascii="Times New Roman" w:hAnsi="Times New Roman" w:cs="Times New Roman"/>
        </w:rPr>
        <w:footnoteReference w:id="75"/>
      </w:r>
      <w:r>
        <w:rPr>
          <w:rFonts w:ascii="Times New Roman" w:hAnsi="Times New Roman" w:cs="Times New Roman"/>
        </w:rPr>
        <w:t>: «</w:t>
      </w:r>
      <w:r w:rsidRPr="005F522B">
        <w:rPr>
          <w:rFonts w:ascii="Times New Roman" w:hAnsi="Times New Roman" w:cs="Times New Roman"/>
        </w:rPr>
        <w:t xml:space="preserve">lo sviluppo dell’IA è decisivo strategicamente per rilanciare la competitività nazionale e proteggere la sicurezza nazionale </w:t>
      </w:r>
      <w:r>
        <w:rPr>
          <w:rFonts w:ascii="Times New Roman" w:hAnsi="Times New Roman" w:cs="Times New Roman"/>
        </w:rPr>
        <w:t>[</w:t>
      </w:r>
      <w:r w:rsidRPr="005F522B">
        <w:rPr>
          <w:rFonts w:ascii="Times New Roman" w:hAnsi="Times New Roman" w:cs="Times New Roman"/>
        </w:rPr>
        <w:t>…</w:t>
      </w:r>
      <w:r>
        <w:rPr>
          <w:rFonts w:ascii="Times New Roman" w:hAnsi="Times New Roman" w:cs="Times New Roman"/>
        </w:rPr>
        <w:t>]</w:t>
      </w:r>
      <w:r w:rsidRPr="005F522B">
        <w:rPr>
          <w:rFonts w:ascii="Times New Roman" w:hAnsi="Times New Roman" w:cs="Times New Roman"/>
        </w:rPr>
        <w:t xml:space="preserve"> facendo un salto di qualità nelle nostre capacità militari</w:t>
      </w:r>
      <w:r>
        <w:rPr>
          <w:rFonts w:ascii="Times New Roman" w:hAnsi="Times New Roman" w:cs="Times New Roman"/>
        </w:rPr>
        <w:t>»</w:t>
      </w:r>
      <w:r w:rsidRPr="005F522B">
        <w:rPr>
          <w:rStyle w:val="Rimandonotaapidipagina"/>
          <w:rFonts w:ascii="Times New Roman" w:hAnsi="Times New Roman" w:cs="Times New Roman"/>
        </w:rPr>
        <w:footnoteReference w:id="76"/>
      </w:r>
      <w:r w:rsidRPr="005F522B">
        <w:rPr>
          <w:rFonts w:ascii="Times New Roman" w:hAnsi="Times New Roman" w:cs="Times New Roman"/>
        </w:rPr>
        <w:t xml:space="preserve">. Fondamentalmente, l’obiettivo di Pechino è quello di sviluppare una forma asimmetrica di </w:t>
      </w:r>
      <w:r>
        <w:rPr>
          <w:rFonts w:ascii="Times New Roman" w:hAnsi="Times New Roman" w:cs="Times New Roman"/>
        </w:rPr>
        <w:t>“</w:t>
      </w:r>
      <w:r w:rsidRPr="005F522B">
        <w:rPr>
          <w:rFonts w:ascii="Times New Roman" w:hAnsi="Times New Roman" w:cs="Times New Roman"/>
        </w:rPr>
        <w:t>guerra intelligente</w:t>
      </w:r>
      <w:r>
        <w:rPr>
          <w:rFonts w:ascii="Times New Roman" w:hAnsi="Times New Roman" w:cs="Times New Roman"/>
        </w:rPr>
        <w:t>”</w:t>
      </w:r>
      <w:r w:rsidRPr="005F522B">
        <w:rPr>
          <w:rFonts w:ascii="Times New Roman" w:hAnsi="Times New Roman" w:cs="Times New Roman"/>
        </w:rPr>
        <w:t xml:space="preserve"> (</w:t>
      </w:r>
      <w:proofErr w:type="spellStart"/>
      <w:r w:rsidRPr="005F522B">
        <w:rPr>
          <w:rFonts w:ascii="Times New Roman" w:hAnsi="Times New Roman" w:cs="Times New Roman"/>
          <w:i/>
          <w:iCs/>
        </w:rPr>
        <w:t>zhinenghua</w:t>
      </w:r>
      <w:proofErr w:type="spellEnd"/>
      <w:r w:rsidRPr="005F522B">
        <w:rPr>
          <w:rFonts w:ascii="Times New Roman" w:hAnsi="Times New Roman" w:cs="Times New Roman"/>
        </w:rPr>
        <w:t>) che possa permetterle di sopperire, attraverso l’IA, all</w:t>
      </w:r>
      <w:r>
        <w:rPr>
          <w:rFonts w:ascii="Times New Roman" w:hAnsi="Times New Roman" w:cs="Times New Roman"/>
        </w:rPr>
        <w:t>’</w:t>
      </w:r>
      <w:r w:rsidRPr="005F522B">
        <w:rPr>
          <w:rFonts w:ascii="Times New Roman" w:hAnsi="Times New Roman" w:cs="Times New Roman"/>
        </w:rPr>
        <w:t>inferiorità nei confronti delle Forze armate americane</w:t>
      </w:r>
      <w:r>
        <w:rPr>
          <w:rFonts w:ascii="Times New Roman" w:hAnsi="Times New Roman" w:cs="Times New Roman"/>
        </w:rPr>
        <w:t xml:space="preserve">, che pure è in diminuzione (Roberts </w:t>
      </w:r>
      <w:r>
        <w:rPr>
          <w:rFonts w:ascii="Times New Roman" w:hAnsi="Times New Roman" w:cs="Times New Roman"/>
          <w:i/>
          <w:iCs/>
        </w:rPr>
        <w:t>et al.</w:t>
      </w:r>
      <w:r>
        <w:rPr>
          <w:rFonts w:ascii="Times New Roman" w:hAnsi="Times New Roman" w:cs="Times New Roman"/>
        </w:rPr>
        <w:t>, 2021: 62)</w:t>
      </w:r>
      <w:r w:rsidRPr="005F522B">
        <w:rPr>
          <w:rFonts w:ascii="Times New Roman" w:hAnsi="Times New Roman" w:cs="Times New Roman"/>
        </w:rPr>
        <w:t>.</w:t>
      </w:r>
    </w:p>
    <w:p w14:paraId="3DA4B627" w14:textId="77777777" w:rsidR="00DA7118" w:rsidRPr="000E085F"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In questo contesto, l’Unione Europea non ha la forza industriale, finanziaria ed economica per imporsi come un modello alternativo, capace di dar vita a industrie in grado di scalare il mercato e riscrivere le regole del gioco. E tuttavia, ciò che può fare – anche attraverso un processo politico relativamente semplice – è elaborare una normativa simile a quella che, a seguito </w:t>
      </w:r>
      <w:r w:rsidRPr="00D75629">
        <w:rPr>
          <w:rFonts w:ascii="Times New Roman" w:hAnsi="Times New Roman" w:cs="Times New Roman"/>
        </w:rPr>
        <w:t>del Consiglio Europeo di Barcellona del 2002</w:t>
      </w:r>
      <w:r>
        <w:rPr>
          <w:rFonts w:ascii="Times New Roman" w:hAnsi="Times New Roman" w:cs="Times New Roman"/>
        </w:rPr>
        <w:t>,</w:t>
      </w:r>
      <w:r w:rsidRPr="00D75629">
        <w:rPr>
          <w:rFonts w:ascii="Times New Roman" w:hAnsi="Times New Roman" w:cs="Times New Roman"/>
        </w:rPr>
        <w:t xml:space="preserve"> ha imposto l'introduzione dell'insegnamento di almeno due lingue straniere sin dall'infanzia</w:t>
      </w:r>
      <w:r w:rsidRPr="00D75629">
        <w:rPr>
          <w:rStyle w:val="Rimandonotaapidipagina"/>
          <w:rFonts w:ascii="Times New Roman" w:hAnsi="Times New Roman" w:cs="Times New Roman"/>
        </w:rPr>
        <w:footnoteReference w:id="77"/>
      </w:r>
      <w:r>
        <w:rPr>
          <w:rFonts w:ascii="Times New Roman" w:hAnsi="Times New Roman" w:cs="Times New Roman"/>
        </w:rPr>
        <w:t>, obbligando così gli S</w:t>
      </w:r>
      <w:r w:rsidRPr="00D75629">
        <w:rPr>
          <w:rFonts w:ascii="Times New Roman" w:hAnsi="Times New Roman" w:cs="Times New Roman"/>
        </w:rPr>
        <w:t>tati membri a inserire nei loro programmi scolastici tale insegnamento</w:t>
      </w:r>
      <w:r>
        <w:rPr>
          <w:rFonts w:ascii="Times New Roman" w:hAnsi="Times New Roman" w:cs="Times New Roman"/>
        </w:rPr>
        <w:t xml:space="preserve">. Un simile provvedimento, peraltro, non entrerebbe in conflitto con gli ordinamenti vigenti nei paesi membri, dato che tra i Ventisette </w:t>
      </w:r>
      <w:r w:rsidRPr="000E085F">
        <w:rPr>
          <w:rFonts w:ascii="Times New Roman" w:hAnsi="Times New Roman" w:cs="Times New Roman"/>
        </w:rPr>
        <w:t xml:space="preserve">nessuno Stato ha ancora introdotto in maniera strutturale alcuna forma di pedagogia digitale. </w:t>
      </w:r>
    </w:p>
    <w:p w14:paraId="72ECC643"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Da un punto di vista geopolitico, un’azione del genere non potrebbe trovare l’opposizione degli USA, dato che essa – a differenza della GDPR, contro cui Washington </w:t>
      </w:r>
      <w:r>
        <w:rPr>
          <w:rFonts w:ascii="Times New Roman" w:hAnsi="Times New Roman" w:cs="Times New Roman"/>
        </w:rPr>
        <w:lastRenderedPageBreak/>
        <w:t xml:space="preserve">si è più volte scagliata per tutelare le proprie aziende – riguarda semplicemente i programmi scolastici degli Stati dell’Unione, e non avrebbe niente a che vedere con soggetti extracontinentali. Gli effetti, tuttavia, sarebbero tangibili e – seppur nel medio-lungo periodo – decisamente più efficaci, </w:t>
      </w:r>
      <w:r>
        <w:rPr>
          <w:rFonts w:ascii="Times New Roman" w:hAnsi="Times New Roman" w:cs="Times New Roman"/>
          <w:i/>
          <w:iCs/>
        </w:rPr>
        <w:t>per la vita delle persone</w:t>
      </w:r>
      <w:r>
        <w:rPr>
          <w:rFonts w:ascii="Times New Roman" w:hAnsi="Times New Roman" w:cs="Times New Roman"/>
        </w:rPr>
        <w:t xml:space="preserve">, dell’attuale forma di </w:t>
      </w:r>
      <w:r>
        <w:rPr>
          <w:rFonts w:ascii="Times New Roman" w:hAnsi="Times New Roman" w:cs="Times New Roman"/>
          <w:i/>
          <w:iCs/>
        </w:rPr>
        <w:t>governance</w:t>
      </w:r>
      <w:r>
        <w:rPr>
          <w:rFonts w:ascii="Times New Roman" w:hAnsi="Times New Roman" w:cs="Times New Roman"/>
        </w:rPr>
        <w:t xml:space="preserve"> europea. L’introduzione nei programmi scolastici di un’analisi critico-riflessiva delle nuove tecnologie, infatti, permetterebbe di rafforzare e tutelare la riflessività dei soggetti, rendendoli edotti del contesto storico in cui abitano e aprendo la strada a forme di contestazione dell’attuale stato di cose. </w:t>
      </w:r>
    </w:p>
    <w:p w14:paraId="007EFF37"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Insomma, data la crisi del cosiddetto «effetto </w:t>
      </w:r>
      <w:proofErr w:type="spellStart"/>
      <w:r>
        <w:rPr>
          <w:rFonts w:ascii="Times New Roman" w:hAnsi="Times New Roman" w:cs="Times New Roman"/>
        </w:rPr>
        <w:t>Burxelles</w:t>
      </w:r>
      <w:proofErr w:type="spellEnd"/>
      <w:r>
        <w:rPr>
          <w:rFonts w:ascii="Times New Roman" w:hAnsi="Times New Roman" w:cs="Times New Roman"/>
        </w:rPr>
        <w:t xml:space="preserve">» (Bradford, 2021), l’UE non riesce più ad agire come potenza regolatrice, capace cioè di imporre standard normativi a potenze straniere. Dunque, piuttosto che continuare a </w:t>
      </w:r>
      <w:proofErr w:type="gramStart"/>
      <w:r>
        <w:rPr>
          <w:rFonts w:ascii="Times New Roman" w:hAnsi="Times New Roman" w:cs="Times New Roman"/>
        </w:rPr>
        <w:t>mettere in campo</w:t>
      </w:r>
      <w:proofErr w:type="gramEnd"/>
      <w:r>
        <w:rPr>
          <w:rFonts w:ascii="Times New Roman" w:hAnsi="Times New Roman" w:cs="Times New Roman"/>
        </w:rPr>
        <w:t xml:space="preserve"> regolamentazioni facilmente aggirabili, un compito possibile che l’Unione potrebbe darsi è quello di trasformarsi, mediante l’introduzione nelle scuole di una pedagogia digitale nel senso che abbiamo espresso in precedenza, in una potenza (anche) etico-critica, dotata cioè di una popolazione e di una sfera pubblica capaci di smascherare le dinamiche di potere del capitalismo digitale. L’impatto di una strategia di questo tipo, peraltro, potrebbe anche andare oltre i confini del Vecchio Continente. Infatti, per quanto negli USA i processi di chiusura degli spazi di riflessività paiono incontrastabili, nondimeno – esattamente per questa ragione – esistono diversi attori sociali che potrebbero interessarsi a una prospettiva del genere, assorbendo non (solo) le normative europee, ma anche (e soprattutto) l’atteggiamento critico di cui l’Unione si farebbe promotrice. Parlare di un </w:t>
      </w:r>
      <w:r>
        <w:rPr>
          <w:rFonts w:ascii="Times New Roman" w:hAnsi="Times New Roman" w:cs="Times New Roman"/>
          <w:i/>
          <w:iCs/>
        </w:rPr>
        <w:t>soft power</w:t>
      </w:r>
      <w:r>
        <w:rPr>
          <w:rFonts w:ascii="Times New Roman" w:hAnsi="Times New Roman" w:cs="Times New Roman"/>
        </w:rPr>
        <w:t xml:space="preserve"> con caratteristiche europee potrebbe essere forse esagerato, e tuttavia lo sviluppo di una sfera pubblica consapevole e critica da questo lato dell’Atlantico potrebbe spingere all’avvio di un processo simile negli USA, specie in un contesto in cui la politicizzazione delle compagnie digitali – a seguito dell’elezione di Trump – non è più un tabù. </w:t>
      </w:r>
    </w:p>
    <w:p w14:paraId="231192A9"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E tuttavia, è necessario intendersi su un punto. Come si è detto più volte, l’obiettivo dell’etica critica e della pedagogia digitale critica non è quello di arrestare l’innovazione tecnologica, quanto di far sì che essa non avvenga sullo sfondo della rimozione della riflessività dei soggetti, dunque di ogni possibilità di gestione etica delle nuove tecnologie. Sotto questo aspetto, l’etica critica e l’atteggiamento critico che abbiamo delineato si configurano innanzitutto come dei processi di autoriflessione di quella forma </w:t>
      </w:r>
      <w:r>
        <w:rPr>
          <w:rFonts w:ascii="Times New Roman" w:hAnsi="Times New Roman" w:cs="Times New Roman"/>
        </w:rPr>
        <w:lastRenderedPageBreak/>
        <w:t xml:space="preserve">di vita, variopinta ma non per questo inesistente, che chiamiamo Occidente (Vanoli, 2024). La quale, nel corso della sua storia, ha fatto della capacità tecnologica e produttiva un elemento fondamentale della sua identità. D’altro canto, parte integrante della sua storia è anche stata la capacità di agire in maniera critica nei confronti delle sue innovazioni sociali, economiche e industriali, che si è esplicitata – per dirla con </w:t>
      </w:r>
      <w:proofErr w:type="spellStart"/>
      <w:r>
        <w:rPr>
          <w:rFonts w:ascii="Times New Roman" w:hAnsi="Times New Roman" w:cs="Times New Roman"/>
        </w:rPr>
        <w:t>Honneth</w:t>
      </w:r>
      <w:proofErr w:type="spellEnd"/>
      <w:r>
        <w:rPr>
          <w:rFonts w:ascii="Times New Roman" w:hAnsi="Times New Roman" w:cs="Times New Roman"/>
        </w:rPr>
        <w:t xml:space="preserve"> (2015) – in lotte per il riconoscimento, capaci di muovere l’opinione pubblica non verso forme di luddismo, ma verso la loro appropriazione riflessiva (Sadowski, 2025). La combinazione tra etica critica e pedagogia digitale critica vuole porsi esattamente in questa storia di negoziazione tra potenza produttiva e riflessività sociale, tra scoperta di nuove possibilità e capacità di far sì che esse esistano in un contesto il meno caratterizzato dal dominio possibile. Per dirla con Habermas, «solo lo sviluppo delle forze produttive, coniugato con la </w:t>
      </w:r>
      <w:r>
        <w:rPr>
          <w:rFonts w:ascii="Times New Roman" w:hAnsi="Times New Roman" w:cs="Times New Roman"/>
          <w:i/>
          <w:iCs/>
        </w:rPr>
        <w:t>maturità</w:t>
      </w:r>
      <w:r>
        <w:rPr>
          <w:rFonts w:ascii="Times New Roman" w:hAnsi="Times New Roman" w:cs="Times New Roman"/>
        </w:rPr>
        <w:t xml:space="preserve"> delle forme di integrazione sociale, significa </w:t>
      </w:r>
      <w:r>
        <w:rPr>
          <w:rFonts w:ascii="Times New Roman" w:hAnsi="Times New Roman" w:cs="Times New Roman"/>
          <w:i/>
          <w:iCs/>
        </w:rPr>
        <w:t xml:space="preserve">progresso </w:t>
      </w:r>
      <w:r>
        <w:rPr>
          <w:rFonts w:ascii="Times New Roman" w:hAnsi="Times New Roman" w:cs="Times New Roman"/>
        </w:rPr>
        <w:t>della capacità d’apprendimento in entrambe le direzioni: progresso nell’oggettivazione della conoscenza e nella capacità etico-pratico» (Habermas, 1979: 177).</w:t>
      </w:r>
    </w:p>
    <w:p w14:paraId="74342147" w14:textId="77777777" w:rsidR="00DA7118" w:rsidRDefault="00DA7118" w:rsidP="00DA7118">
      <w:pPr>
        <w:spacing w:after="0" w:line="360" w:lineRule="auto"/>
        <w:ind w:firstLine="284"/>
        <w:jc w:val="both"/>
        <w:rPr>
          <w:rFonts w:ascii="Times New Roman" w:hAnsi="Times New Roman" w:cs="Times New Roman"/>
        </w:rPr>
      </w:pPr>
      <w:r>
        <w:rPr>
          <w:rFonts w:ascii="Times New Roman" w:hAnsi="Times New Roman" w:cs="Times New Roman"/>
        </w:rPr>
        <w:t xml:space="preserve">In conclusione, riteniamo fondamentale sottolineare un ultimo punto. Si potrebbe obiettare che un’operazione del genere rischierebbe – nell’attuale contesto geopolitico – di rafforzare i regimi autocratici, i quali sono invece liberi di operare senza costrizioni di sorta e senza la spada di Damocle di un’opinione pubblica critica. Sotto certi aspetti, questa obiezione securitaria è ragionevole, ma non coglie il punto. Esattamente come la nostra proposta non si propone come una nuova forma di luddismo, allo stesso tempo essa non nega i legittimi interessi di sicurezza nazionale che muovono gli Stati. Ciò che si critica è il fatto che questi interessi vengano perseguiti, a livello </w:t>
      </w:r>
      <w:proofErr w:type="spellStart"/>
      <w:r>
        <w:rPr>
          <w:rFonts w:ascii="Times New Roman" w:hAnsi="Times New Roman" w:cs="Times New Roman"/>
        </w:rPr>
        <w:t>geotecnologico</w:t>
      </w:r>
      <w:proofErr w:type="spellEnd"/>
      <w:r>
        <w:rPr>
          <w:rFonts w:ascii="Times New Roman" w:hAnsi="Times New Roman" w:cs="Times New Roman"/>
        </w:rPr>
        <w:t xml:space="preserve">, attraverso la chiusura degli spazi di riflessività, dando per scontato che l’unico modo in cui la sicurezza nazionale possa essere protetta sia mediante la legittimazione di pratiche di dominio, prestando peraltro il fianco a critiche – tutt’altro che infondate – secondo cui il modello del capitalismo politico digitale (americano) sia molto vicino, seppur con le dovute differenze, a quello cinese e, più in generale, a quello dei paesi autocratici (Aresu, 2020; Wong, 2021; Bradford, 2023; Applebaum, 2024; Taddeo 2025; De Caro &amp; </w:t>
      </w:r>
      <w:proofErr w:type="spellStart"/>
      <w:r>
        <w:rPr>
          <w:rFonts w:ascii="Times New Roman" w:hAnsi="Times New Roman" w:cs="Times New Roman"/>
        </w:rPr>
        <w:t>Giovanola</w:t>
      </w:r>
      <w:proofErr w:type="spellEnd"/>
      <w:r>
        <w:rPr>
          <w:rFonts w:ascii="Times New Roman" w:hAnsi="Times New Roman" w:cs="Times New Roman"/>
        </w:rPr>
        <w:t>, 2025).</w:t>
      </w:r>
    </w:p>
    <w:p w14:paraId="0EED9BDE" w14:textId="77777777" w:rsidR="00DA7118" w:rsidRPr="005F522B" w:rsidRDefault="00DA7118" w:rsidP="00DA7118">
      <w:pPr>
        <w:spacing w:after="0" w:line="360" w:lineRule="auto"/>
        <w:ind w:firstLine="284"/>
        <w:jc w:val="both"/>
        <w:rPr>
          <w:rFonts w:ascii="Times New Roman" w:hAnsi="Times New Roman" w:cs="Times New Roman"/>
        </w:rPr>
      </w:pPr>
      <w:r w:rsidRPr="005F522B">
        <w:rPr>
          <w:rFonts w:ascii="Times New Roman" w:hAnsi="Times New Roman" w:cs="Times New Roman"/>
        </w:rPr>
        <w:t>Sotto questo riguardo, la filosofia morale</w:t>
      </w:r>
      <w:r>
        <w:rPr>
          <w:rFonts w:ascii="Times New Roman" w:hAnsi="Times New Roman" w:cs="Times New Roman"/>
        </w:rPr>
        <w:t xml:space="preserve"> – e in particolare l’etica critica –</w:t>
      </w:r>
      <w:r w:rsidRPr="005F522B">
        <w:rPr>
          <w:rFonts w:ascii="Times New Roman" w:hAnsi="Times New Roman" w:cs="Times New Roman"/>
        </w:rPr>
        <w:t xml:space="preserve"> p</w:t>
      </w:r>
      <w:r>
        <w:rPr>
          <w:rFonts w:ascii="Times New Roman" w:hAnsi="Times New Roman" w:cs="Times New Roman"/>
        </w:rPr>
        <w:t>ossono</w:t>
      </w:r>
      <w:r w:rsidRPr="005F522B">
        <w:rPr>
          <w:rFonts w:ascii="Times New Roman" w:hAnsi="Times New Roman" w:cs="Times New Roman"/>
        </w:rPr>
        <w:t xml:space="preserve"> </w:t>
      </w:r>
      <w:r>
        <w:rPr>
          <w:rFonts w:ascii="Times New Roman" w:hAnsi="Times New Roman" w:cs="Times New Roman"/>
        </w:rPr>
        <w:t xml:space="preserve">allora </w:t>
      </w:r>
      <w:r w:rsidRPr="005F522B">
        <w:rPr>
          <w:rFonts w:ascii="Times New Roman" w:hAnsi="Times New Roman" w:cs="Times New Roman"/>
        </w:rPr>
        <w:t>svolgere un ruolo fondamentale, se non addirittura strategico. Ess</w:t>
      </w:r>
      <w:r>
        <w:rPr>
          <w:rFonts w:ascii="Times New Roman" w:hAnsi="Times New Roman" w:cs="Times New Roman"/>
        </w:rPr>
        <w:t>e</w:t>
      </w:r>
      <w:r w:rsidRPr="005F522B">
        <w:rPr>
          <w:rFonts w:ascii="Times New Roman" w:hAnsi="Times New Roman" w:cs="Times New Roman"/>
        </w:rPr>
        <w:t xml:space="preserve"> p</w:t>
      </w:r>
      <w:r>
        <w:rPr>
          <w:rFonts w:ascii="Times New Roman" w:hAnsi="Times New Roman" w:cs="Times New Roman"/>
        </w:rPr>
        <w:t>ossono</w:t>
      </w:r>
      <w:r w:rsidRPr="005F522B">
        <w:rPr>
          <w:rFonts w:ascii="Times New Roman" w:hAnsi="Times New Roman" w:cs="Times New Roman"/>
        </w:rPr>
        <w:t xml:space="preserve"> – e forse dev</w:t>
      </w:r>
      <w:r>
        <w:rPr>
          <w:rFonts w:ascii="Times New Roman" w:hAnsi="Times New Roman" w:cs="Times New Roman"/>
        </w:rPr>
        <w:t>ono</w:t>
      </w:r>
      <w:r w:rsidRPr="005F522B">
        <w:rPr>
          <w:rFonts w:ascii="Times New Roman" w:hAnsi="Times New Roman" w:cs="Times New Roman"/>
        </w:rPr>
        <w:t xml:space="preserve"> – assumersi il compito di favorire l’autoriflessione delle potenze occidentali, </w:t>
      </w:r>
      <w:r w:rsidRPr="005F522B">
        <w:rPr>
          <w:rFonts w:ascii="Times New Roman" w:hAnsi="Times New Roman" w:cs="Times New Roman"/>
        </w:rPr>
        <w:lastRenderedPageBreak/>
        <w:t>le quali – impegnate nel contenimento d</w:t>
      </w:r>
      <w:r>
        <w:rPr>
          <w:rFonts w:ascii="Times New Roman" w:hAnsi="Times New Roman" w:cs="Times New Roman"/>
        </w:rPr>
        <w:t>e</w:t>
      </w:r>
      <w:r w:rsidRPr="005F522B">
        <w:rPr>
          <w:rFonts w:ascii="Times New Roman" w:hAnsi="Times New Roman" w:cs="Times New Roman"/>
        </w:rPr>
        <w:t>i paesi autocratici</w:t>
      </w:r>
      <w:r>
        <w:rPr>
          <w:rFonts w:ascii="Times New Roman" w:hAnsi="Times New Roman" w:cs="Times New Roman"/>
        </w:rPr>
        <w:t xml:space="preserve"> </w:t>
      </w:r>
      <w:r w:rsidRPr="005F522B">
        <w:rPr>
          <w:rFonts w:ascii="Times New Roman" w:hAnsi="Times New Roman" w:cs="Times New Roman"/>
        </w:rPr>
        <w:t xml:space="preserve">– corrono il rischio di tralasciare </w:t>
      </w:r>
      <w:r>
        <w:rPr>
          <w:rFonts w:ascii="Times New Roman" w:hAnsi="Times New Roman" w:cs="Times New Roman"/>
        </w:rPr>
        <w:t>quelle</w:t>
      </w:r>
      <w:r w:rsidRPr="005F522B">
        <w:rPr>
          <w:rFonts w:ascii="Times New Roman" w:hAnsi="Times New Roman" w:cs="Times New Roman"/>
        </w:rPr>
        <w:t xml:space="preserve"> questioni etiche</w:t>
      </w:r>
      <w:r>
        <w:rPr>
          <w:rFonts w:ascii="Times New Roman" w:hAnsi="Times New Roman" w:cs="Times New Roman"/>
        </w:rPr>
        <w:t xml:space="preserve"> che sono </w:t>
      </w:r>
      <w:r w:rsidRPr="005F522B">
        <w:rPr>
          <w:rFonts w:ascii="Times New Roman" w:hAnsi="Times New Roman" w:cs="Times New Roman"/>
        </w:rPr>
        <w:t>inevitabilmente legate alla tradizione democratica che si vuole difendere. In questo contesto, l’etica</w:t>
      </w:r>
      <w:r>
        <w:rPr>
          <w:rFonts w:ascii="Times New Roman" w:hAnsi="Times New Roman" w:cs="Times New Roman"/>
        </w:rPr>
        <w:t xml:space="preserve"> critica – nel suo promuovere un atteggiamento riflessivo e autoriflessivo nei confronti della </w:t>
      </w:r>
      <w:r>
        <w:rPr>
          <w:rFonts w:ascii="Times New Roman" w:hAnsi="Times New Roman" w:cs="Times New Roman"/>
          <w:i/>
          <w:iCs/>
        </w:rPr>
        <w:t xml:space="preserve">governance </w:t>
      </w:r>
      <w:r>
        <w:rPr>
          <w:rFonts w:ascii="Times New Roman" w:hAnsi="Times New Roman" w:cs="Times New Roman"/>
        </w:rPr>
        <w:t>delle nuove tecnologie –</w:t>
      </w:r>
      <w:r w:rsidRPr="005F522B">
        <w:rPr>
          <w:rFonts w:ascii="Times New Roman" w:hAnsi="Times New Roman" w:cs="Times New Roman"/>
        </w:rPr>
        <w:t xml:space="preserve"> </w:t>
      </w:r>
      <w:r>
        <w:rPr>
          <w:rFonts w:ascii="Times New Roman" w:hAnsi="Times New Roman" w:cs="Times New Roman"/>
        </w:rPr>
        <w:t xml:space="preserve">dovrebbe dunque porsi un compito di massima importanza. Ovvero </w:t>
      </w:r>
      <w:r w:rsidRPr="005F522B">
        <w:rPr>
          <w:rFonts w:ascii="Times New Roman" w:hAnsi="Times New Roman" w:cs="Times New Roman"/>
        </w:rPr>
        <w:t xml:space="preserve">riportare alla mente dei decisori occidentali le parole con cui, nel 1946, George F. Kennan </w:t>
      </w:r>
      <w:r>
        <w:rPr>
          <w:rFonts w:ascii="Times New Roman" w:hAnsi="Times New Roman" w:cs="Times New Roman"/>
        </w:rPr>
        <w:t xml:space="preserve">(2024: 113) </w:t>
      </w:r>
      <w:r w:rsidRPr="005F522B">
        <w:rPr>
          <w:rFonts w:ascii="Times New Roman" w:hAnsi="Times New Roman" w:cs="Times New Roman"/>
        </w:rPr>
        <w:t xml:space="preserve">ammoniva la leadership americana: </w:t>
      </w:r>
      <w:r>
        <w:rPr>
          <w:rFonts w:ascii="Times New Roman" w:hAnsi="Times New Roman" w:cs="Times New Roman"/>
        </w:rPr>
        <w:t>«</w:t>
      </w:r>
      <w:r w:rsidRPr="005F522B">
        <w:rPr>
          <w:rFonts w:ascii="Times New Roman" w:hAnsi="Times New Roman" w:cs="Times New Roman"/>
        </w:rPr>
        <w:t>trasformarci nel problema che vogliamo risolvere è il pericolo più grande</w:t>
      </w:r>
      <w:r>
        <w:rPr>
          <w:rFonts w:ascii="Times New Roman" w:hAnsi="Times New Roman" w:cs="Times New Roman"/>
        </w:rPr>
        <w:t>»</w:t>
      </w:r>
      <w:r w:rsidRPr="005F522B">
        <w:rPr>
          <w:rFonts w:ascii="Times New Roman" w:hAnsi="Times New Roman" w:cs="Times New Roman"/>
        </w:rPr>
        <w:t>.</w:t>
      </w:r>
    </w:p>
    <w:p w14:paraId="4C814148" w14:textId="77777777" w:rsidR="00DA7118" w:rsidRDefault="00DA7118" w:rsidP="00DA7118">
      <w:pPr>
        <w:spacing w:line="259" w:lineRule="auto"/>
        <w:rPr>
          <w:rFonts w:ascii="Times New Roman" w:hAnsi="Times New Roman" w:cs="Times New Roman"/>
        </w:rPr>
      </w:pPr>
      <w:r>
        <w:rPr>
          <w:rFonts w:ascii="Times New Roman" w:hAnsi="Times New Roman" w:cs="Times New Roman"/>
        </w:rPr>
        <w:br w:type="page"/>
      </w:r>
    </w:p>
    <w:p w14:paraId="4A3FB285" w14:textId="26EB012B" w:rsidR="00F97A2C" w:rsidRDefault="00F97A2C">
      <w:pPr>
        <w:spacing w:line="259" w:lineRule="auto"/>
        <w:rPr>
          <w:rFonts w:ascii="Times New Roman" w:hAnsi="Times New Roman" w:cs="Times New Roman"/>
        </w:rPr>
      </w:pPr>
      <w:r>
        <w:rPr>
          <w:rFonts w:ascii="Times New Roman" w:hAnsi="Times New Roman" w:cs="Times New Roman"/>
        </w:rPr>
        <w:lastRenderedPageBreak/>
        <w:br w:type="page"/>
      </w:r>
    </w:p>
    <w:p w14:paraId="39E2A502" w14:textId="77777777" w:rsidR="00F97A2C" w:rsidRPr="00430323" w:rsidRDefault="00F97A2C" w:rsidP="00F97A2C">
      <w:pPr>
        <w:pStyle w:val="Testonotaapidipagina"/>
        <w:spacing w:line="360" w:lineRule="auto"/>
        <w:jc w:val="both"/>
        <w:rPr>
          <w:rFonts w:ascii="Times New Roman" w:hAnsi="Times New Roman" w:cs="Times New Roman"/>
          <w:sz w:val="24"/>
          <w:szCs w:val="24"/>
        </w:rPr>
      </w:pPr>
    </w:p>
    <w:p w14:paraId="46E0FDCA" w14:textId="77777777" w:rsidR="00F97A2C" w:rsidRDefault="00F97A2C" w:rsidP="00F97A2C">
      <w:pPr>
        <w:pStyle w:val="Testonotaapidipagina"/>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Bibliografia</w:t>
      </w:r>
    </w:p>
    <w:p w14:paraId="407513D6" w14:textId="77777777" w:rsidR="00F97A2C" w:rsidRPr="0048376C" w:rsidRDefault="00F97A2C" w:rsidP="00F97A2C">
      <w:pPr>
        <w:pStyle w:val="Testonotaapidipagina"/>
        <w:spacing w:line="360" w:lineRule="auto"/>
        <w:jc w:val="both"/>
        <w:rPr>
          <w:rFonts w:ascii="Times New Roman" w:hAnsi="Times New Roman" w:cs="Times New Roman"/>
          <w:b/>
          <w:bCs/>
          <w:sz w:val="24"/>
          <w:szCs w:val="24"/>
        </w:rPr>
      </w:pPr>
    </w:p>
    <w:p w14:paraId="6686D055"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Adorno, T.W. (1978), </w:t>
      </w:r>
      <w:r w:rsidRPr="0048376C">
        <w:rPr>
          <w:rFonts w:ascii="Times New Roman" w:hAnsi="Times New Roman" w:cs="Times New Roman"/>
          <w:i/>
          <w:iCs/>
          <w:sz w:val="24"/>
          <w:szCs w:val="24"/>
        </w:rPr>
        <w:t>Scritti sociologici</w:t>
      </w:r>
      <w:r w:rsidRPr="0048376C">
        <w:rPr>
          <w:rFonts w:ascii="Times New Roman" w:hAnsi="Times New Roman" w:cs="Times New Roman"/>
          <w:sz w:val="24"/>
          <w:szCs w:val="24"/>
        </w:rPr>
        <w:t>, Torino: Einaudi.</w:t>
      </w:r>
    </w:p>
    <w:p w14:paraId="5CF333AE"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Adorno, T.W. (2004), </w:t>
      </w:r>
      <w:r w:rsidRPr="0048376C">
        <w:rPr>
          <w:rFonts w:ascii="Times New Roman" w:hAnsi="Times New Roman" w:cs="Times New Roman"/>
          <w:i/>
          <w:iCs/>
          <w:sz w:val="24"/>
          <w:szCs w:val="24"/>
        </w:rPr>
        <w:t>Dialettica Negativa</w:t>
      </w:r>
      <w:r w:rsidRPr="0048376C">
        <w:rPr>
          <w:rFonts w:ascii="Times New Roman" w:hAnsi="Times New Roman" w:cs="Times New Roman"/>
          <w:sz w:val="24"/>
          <w:szCs w:val="24"/>
        </w:rPr>
        <w:t>, Torino: Einaudi.</w:t>
      </w:r>
    </w:p>
    <w:p w14:paraId="79127C24"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Adorno, T. W. (2007), </w:t>
      </w:r>
      <w:r w:rsidRPr="0048376C">
        <w:rPr>
          <w:rFonts w:ascii="Times New Roman" w:hAnsi="Times New Roman" w:cs="Times New Roman"/>
          <w:i/>
          <w:iCs/>
        </w:rPr>
        <w:t>Terminologia Filosofica</w:t>
      </w:r>
      <w:r w:rsidRPr="0048376C">
        <w:rPr>
          <w:rFonts w:ascii="Times New Roman" w:hAnsi="Times New Roman" w:cs="Times New Roman"/>
        </w:rPr>
        <w:t>, Torino: Einaudi.</w:t>
      </w:r>
    </w:p>
    <w:p w14:paraId="55315A6D"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Adorno, T.W. (2015), </w:t>
      </w:r>
      <w:r w:rsidRPr="0048376C">
        <w:rPr>
          <w:rFonts w:ascii="Times New Roman" w:hAnsi="Times New Roman" w:cs="Times New Roman"/>
          <w:i/>
          <w:iCs/>
          <w:sz w:val="24"/>
          <w:szCs w:val="24"/>
        </w:rPr>
        <w:t xml:space="preserve">Minima </w:t>
      </w:r>
      <w:proofErr w:type="spellStart"/>
      <w:r w:rsidRPr="0048376C">
        <w:rPr>
          <w:rFonts w:ascii="Times New Roman" w:hAnsi="Times New Roman" w:cs="Times New Roman"/>
          <w:i/>
          <w:iCs/>
          <w:sz w:val="24"/>
          <w:szCs w:val="24"/>
        </w:rPr>
        <w:t>Moralia</w:t>
      </w:r>
      <w:proofErr w:type="spellEnd"/>
      <w:r w:rsidRPr="0048376C">
        <w:rPr>
          <w:rFonts w:ascii="Times New Roman" w:hAnsi="Times New Roman" w:cs="Times New Roman"/>
          <w:i/>
          <w:iCs/>
          <w:sz w:val="24"/>
          <w:szCs w:val="24"/>
        </w:rPr>
        <w:t>. Meditazioni della vita offesa</w:t>
      </w:r>
      <w:r w:rsidRPr="0048376C">
        <w:rPr>
          <w:rFonts w:ascii="Times New Roman" w:hAnsi="Times New Roman" w:cs="Times New Roman"/>
          <w:sz w:val="24"/>
          <w:szCs w:val="24"/>
        </w:rPr>
        <w:t>, Torino: Einaudi.</w:t>
      </w:r>
    </w:p>
    <w:p w14:paraId="6166F06C"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Adorno, T.W. (2020), </w:t>
      </w:r>
      <w:r w:rsidRPr="0048376C">
        <w:rPr>
          <w:rFonts w:ascii="Times New Roman" w:hAnsi="Times New Roman" w:cs="Times New Roman"/>
          <w:i/>
          <w:iCs/>
          <w:sz w:val="24"/>
          <w:szCs w:val="24"/>
        </w:rPr>
        <w:t>Introduzione alla dialettica</w:t>
      </w:r>
      <w:r w:rsidRPr="0048376C">
        <w:rPr>
          <w:rFonts w:ascii="Times New Roman" w:hAnsi="Times New Roman" w:cs="Times New Roman"/>
          <w:sz w:val="24"/>
          <w:szCs w:val="24"/>
        </w:rPr>
        <w:t>, Pisa: Ets.</w:t>
      </w:r>
    </w:p>
    <w:p w14:paraId="45223D7F"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Adorno, T.W. (2022), </w:t>
      </w:r>
      <w:r w:rsidRPr="0048376C">
        <w:rPr>
          <w:rFonts w:ascii="Times New Roman" w:hAnsi="Times New Roman" w:cs="Times New Roman"/>
          <w:i/>
          <w:iCs/>
          <w:sz w:val="24"/>
          <w:szCs w:val="24"/>
        </w:rPr>
        <w:t>Problemi di filosofia morale</w:t>
      </w:r>
      <w:r w:rsidRPr="0048376C">
        <w:rPr>
          <w:rFonts w:ascii="Times New Roman" w:hAnsi="Times New Roman" w:cs="Times New Roman"/>
          <w:sz w:val="24"/>
          <w:szCs w:val="24"/>
        </w:rPr>
        <w:t>, Pisa: Ets.</w:t>
      </w:r>
    </w:p>
    <w:p w14:paraId="4D9DF7F2"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Adorno, T. W., &amp; Horkheimer, M. (2010), </w:t>
      </w:r>
      <w:r w:rsidRPr="0048376C">
        <w:rPr>
          <w:rFonts w:ascii="Times New Roman" w:hAnsi="Times New Roman" w:cs="Times New Roman"/>
          <w:i/>
          <w:iCs/>
          <w:sz w:val="24"/>
          <w:szCs w:val="24"/>
        </w:rPr>
        <w:t>Dialettica dell'illuminismo</w:t>
      </w:r>
      <w:r w:rsidRPr="0048376C">
        <w:rPr>
          <w:rFonts w:ascii="Times New Roman" w:hAnsi="Times New Roman" w:cs="Times New Roman"/>
          <w:sz w:val="24"/>
          <w:szCs w:val="24"/>
        </w:rPr>
        <w:t>, Torino: Einaudi.</w:t>
      </w:r>
    </w:p>
    <w:p w14:paraId="403DCB57" w14:textId="21A9A686" w:rsidR="00F97A2C" w:rsidRPr="0048376C" w:rsidRDefault="00F97A2C" w:rsidP="00F97A2C">
      <w:pPr>
        <w:pStyle w:val="Testonotaapidipagina"/>
        <w:spacing w:line="360" w:lineRule="auto"/>
        <w:jc w:val="both"/>
        <w:rPr>
          <w:rFonts w:ascii="Times New Roman" w:hAnsi="Times New Roman" w:cs="Times New Roman"/>
          <w:sz w:val="24"/>
          <w:szCs w:val="24"/>
        </w:rPr>
      </w:pPr>
      <w:proofErr w:type="spellStart"/>
      <w:r w:rsidRPr="0048376C">
        <w:rPr>
          <w:rFonts w:ascii="Times New Roman" w:hAnsi="Times New Roman" w:cs="Times New Roman"/>
          <w:sz w:val="24"/>
          <w:szCs w:val="24"/>
        </w:rPr>
        <w:t>Aghion</w:t>
      </w:r>
      <w:proofErr w:type="spellEnd"/>
      <w:r w:rsidRPr="0048376C">
        <w:rPr>
          <w:rFonts w:ascii="Times New Roman" w:hAnsi="Times New Roman" w:cs="Times New Roman"/>
          <w:sz w:val="24"/>
          <w:szCs w:val="24"/>
        </w:rPr>
        <w:t>, P. (2021), </w:t>
      </w:r>
      <w:r w:rsidRPr="0048376C">
        <w:rPr>
          <w:rFonts w:ascii="Times New Roman" w:hAnsi="Times New Roman" w:cs="Times New Roman"/>
          <w:i/>
          <w:iCs/>
          <w:sz w:val="24"/>
          <w:szCs w:val="24"/>
        </w:rPr>
        <w:t>Il potere della distruzione creatrice: Innovazione, crescita e futuro del capitalismo</w:t>
      </w:r>
      <w:r>
        <w:rPr>
          <w:rFonts w:ascii="Times New Roman" w:hAnsi="Times New Roman" w:cs="Times New Roman"/>
          <w:sz w:val="24"/>
          <w:szCs w:val="24"/>
        </w:rPr>
        <w:t xml:space="preserve">, </w:t>
      </w:r>
      <w:r w:rsidRPr="0048376C">
        <w:rPr>
          <w:rFonts w:ascii="Times New Roman" w:hAnsi="Times New Roman" w:cs="Times New Roman"/>
          <w:sz w:val="24"/>
          <w:szCs w:val="24"/>
        </w:rPr>
        <w:t>Venezia: Marsilio.</w:t>
      </w:r>
    </w:p>
    <w:p w14:paraId="1DAEACF0"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Alemanni, C. (2023), </w:t>
      </w:r>
      <w:r w:rsidRPr="0048376C">
        <w:rPr>
          <w:rFonts w:ascii="Times New Roman" w:hAnsi="Times New Roman" w:cs="Times New Roman"/>
          <w:i/>
          <w:iCs/>
          <w:sz w:val="24"/>
          <w:szCs w:val="24"/>
        </w:rPr>
        <w:t>La regina delle merci</w:t>
      </w:r>
      <w:r w:rsidRPr="0048376C">
        <w:rPr>
          <w:rFonts w:ascii="Times New Roman" w:hAnsi="Times New Roman" w:cs="Times New Roman"/>
          <w:sz w:val="24"/>
          <w:szCs w:val="24"/>
        </w:rPr>
        <w:t>, Roma: Luiss University Press.</w:t>
      </w:r>
    </w:p>
    <w:p w14:paraId="512D2EFB" w14:textId="32BCD1E4"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Allen, A. (2016)</w:t>
      </w:r>
      <w:r w:rsidR="00FE14DE">
        <w:rPr>
          <w:rFonts w:ascii="Times New Roman" w:hAnsi="Times New Roman" w:cs="Times New Roman"/>
          <w:sz w:val="24"/>
          <w:szCs w:val="24"/>
          <w:lang w:val="en-US"/>
        </w:rPr>
        <w:t>,</w:t>
      </w:r>
      <w:r w:rsidRPr="0048376C">
        <w:rPr>
          <w:rFonts w:ascii="Times New Roman" w:hAnsi="Times New Roman" w:cs="Times New Roman"/>
          <w:sz w:val="24"/>
          <w:szCs w:val="24"/>
          <w:lang w:val="en-US"/>
        </w:rPr>
        <w:t> </w:t>
      </w:r>
      <w:r w:rsidRPr="0048376C">
        <w:rPr>
          <w:rFonts w:ascii="Times New Roman" w:hAnsi="Times New Roman" w:cs="Times New Roman"/>
          <w:i/>
          <w:iCs/>
          <w:sz w:val="24"/>
          <w:szCs w:val="24"/>
          <w:lang w:val="en-US"/>
        </w:rPr>
        <w:t>The end of progress: Decolonizing the normative foundations of critical theory</w:t>
      </w:r>
      <w:r w:rsidRPr="0048376C">
        <w:rPr>
          <w:rFonts w:ascii="Times New Roman" w:hAnsi="Times New Roman" w:cs="Times New Roman"/>
          <w:sz w:val="24"/>
          <w:szCs w:val="24"/>
          <w:lang w:val="en-US"/>
        </w:rPr>
        <w:t>, New York: Columbia University Press.</w:t>
      </w:r>
    </w:p>
    <w:p w14:paraId="4D702B13"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Andrejevic, M. (2013), </w:t>
      </w:r>
      <w:r w:rsidRPr="0048376C">
        <w:rPr>
          <w:rFonts w:ascii="Times New Roman" w:hAnsi="Times New Roman" w:cs="Times New Roman"/>
          <w:i/>
          <w:iCs/>
          <w:sz w:val="24"/>
          <w:szCs w:val="24"/>
          <w:lang w:val="en-US"/>
        </w:rPr>
        <w:t>Infoglut: How too much information is changing the way we think and know</w:t>
      </w:r>
      <w:r w:rsidRPr="0048376C">
        <w:rPr>
          <w:rFonts w:ascii="Times New Roman" w:hAnsi="Times New Roman" w:cs="Times New Roman"/>
          <w:sz w:val="24"/>
          <w:szCs w:val="24"/>
          <w:lang w:val="en-US"/>
        </w:rPr>
        <w:t>, London/New York: Routledge.</w:t>
      </w:r>
    </w:p>
    <w:p w14:paraId="63315436"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Andreozzi</w:t>
      </w:r>
      <w:r w:rsidRPr="0048376C">
        <w:rPr>
          <w:rFonts w:ascii="Times New Roman" w:hAnsi="Times New Roman" w:cs="Times New Roman"/>
          <w:i/>
          <w:iCs/>
          <w:sz w:val="24"/>
          <w:szCs w:val="24"/>
        </w:rPr>
        <w:t>,</w:t>
      </w:r>
      <w:r w:rsidRPr="0048376C">
        <w:rPr>
          <w:rFonts w:ascii="Times New Roman" w:hAnsi="Times New Roman" w:cs="Times New Roman"/>
          <w:sz w:val="24"/>
          <w:szCs w:val="24"/>
        </w:rPr>
        <w:t xml:space="preserve"> G. (2024),</w:t>
      </w:r>
      <w:r w:rsidRPr="0048376C">
        <w:rPr>
          <w:rFonts w:ascii="Times New Roman" w:hAnsi="Times New Roman" w:cs="Times New Roman"/>
          <w:i/>
          <w:iCs/>
          <w:sz w:val="24"/>
          <w:szCs w:val="24"/>
        </w:rPr>
        <w:t xml:space="preserve"> Alterità, critica, intersoggettività. Il contributo della «Scienza della logica» di Hegel alla Teoria critica</w:t>
      </w:r>
      <w:r w:rsidRPr="0048376C">
        <w:rPr>
          <w:rFonts w:ascii="Times New Roman" w:hAnsi="Times New Roman" w:cs="Times New Roman"/>
          <w:sz w:val="24"/>
          <w:szCs w:val="24"/>
        </w:rPr>
        <w:t xml:space="preserve">, Napoli: </w:t>
      </w:r>
      <w:proofErr w:type="spellStart"/>
      <w:r w:rsidRPr="0048376C">
        <w:rPr>
          <w:rFonts w:ascii="Times New Roman" w:hAnsi="Times New Roman" w:cs="Times New Roman"/>
          <w:sz w:val="24"/>
          <w:szCs w:val="24"/>
        </w:rPr>
        <w:t>Orthotes</w:t>
      </w:r>
      <w:proofErr w:type="spellEnd"/>
      <w:r w:rsidRPr="0048376C">
        <w:rPr>
          <w:rFonts w:ascii="Times New Roman" w:hAnsi="Times New Roman" w:cs="Times New Roman"/>
          <w:sz w:val="24"/>
          <w:szCs w:val="24"/>
        </w:rPr>
        <w:t>.</w:t>
      </w:r>
    </w:p>
    <w:p w14:paraId="7678936D" w14:textId="693633EC" w:rsidR="00F97A2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Angius, N. (2023), “The philosophy of computer science”, </w:t>
      </w:r>
      <w:r w:rsidRPr="0048376C">
        <w:rPr>
          <w:rFonts w:ascii="Times New Roman" w:hAnsi="Times New Roman" w:cs="Times New Roman"/>
          <w:i/>
          <w:sz w:val="24"/>
          <w:szCs w:val="24"/>
          <w:lang w:val="en-US"/>
        </w:rPr>
        <w:t>Stanford Encyclopedia of Philosophy</w:t>
      </w:r>
      <w:r w:rsidRPr="0048376C">
        <w:rPr>
          <w:rFonts w:ascii="Times New Roman" w:hAnsi="Times New Roman" w:cs="Times New Roman"/>
          <w:sz w:val="24"/>
          <w:szCs w:val="24"/>
          <w:lang w:val="en-US"/>
        </w:rPr>
        <w:t>, January</w:t>
      </w:r>
      <w:r w:rsidR="00FE14DE">
        <w:rPr>
          <w:rFonts w:ascii="Times New Roman" w:hAnsi="Times New Roman" w:cs="Times New Roman"/>
          <w:sz w:val="24"/>
          <w:szCs w:val="24"/>
          <w:lang w:val="en-US"/>
        </w:rPr>
        <w:t xml:space="preserve"> 19</w:t>
      </w:r>
      <w:r w:rsidRPr="0048376C">
        <w:rPr>
          <w:rFonts w:ascii="Times New Roman" w:hAnsi="Times New Roman" w:cs="Times New Roman"/>
          <w:sz w:val="24"/>
          <w:szCs w:val="24"/>
          <w:lang w:val="en-US"/>
        </w:rPr>
        <w:t xml:space="preserve">, ultimo accesso 13/11/2025. </w:t>
      </w:r>
    </w:p>
    <w:p w14:paraId="4F3A428B" w14:textId="5F72D3DA" w:rsidR="00DA7118" w:rsidRPr="00DA7118" w:rsidRDefault="00DA7118" w:rsidP="00DA7118">
      <w:pPr>
        <w:pStyle w:val="Testonotaapidipagina"/>
        <w:spacing w:line="360" w:lineRule="auto"/>
        <w:jc w:val="both"/>
        <w:rPr>
          <w:rFonts w:ascii="Times New Roman" w:hAnsi="Times New Roman" w:cs="Times New Roman"/>
          <w:sz w:val="24"/>
          <w:szCs w:val="24"/>
        </w:rPr>
      </w:pPr>
      <w:r w:rsidRPr="00DA7118">
        <w:rPr>
          <w:rFonts w:ascii="Times New Roman" w:hAnsi="Times New Roman" w:cs="Times New Roman"/>
          <w:sz w:val="24"/>
          <w:szCs w:val="24"/>
        </w:rPr>
        <w:t>Antonilli,</w:t>
      </w:r>
      <w:r>
        <w:rPr>
          <w:rFonts w:ascii="Times New Roman" w:hAnsi="Times New Roman" w:cs="Times New Roman"/>
          <w:sz w:val="24"/>
          <w:szCs w:val="24"/>
        </w:rPr>
        <w:t xml:space="preserve"> A.</w:t>
      </w:r>
      <w:r w:rsidRPr="00DA7118">
        <w:rPr>
          <w:rFonts w:ascii="Times New Roman" w:hAnsi="Times New Roman" w:cs="Times New Roman"/>
          <w:sz w:val="24"/>
          <w:szCs w:val="24"/>
        </w:rPr>
        <w:t xml:space="preserve"> Romualdi,</w:t>
      </w:r>
      <w:r>
        <w:rPr>
          <w:rFonts w:ascii="Times New Roman" w:hAnsi="Times New Roman" w:cs="Times New Roman"/>
          <w:sz w:val="24"/>
          <w:szCs w:val="24"/>
        </w:rPr>
        <w:t xml:space="preserve"> I. (2020),</w:t>
      </w:r>
      <w:r w:rsidRPr="00DA7118">
        <w:rPr>
          <w:rFonts w:ascii="Times New Roman" w:hAnsi="Times New Roman" w:cs="Times New Roman"/>
          <w:sz w:val="24"/>
          <w:szCs w:val="24"/>
        </w:rPr>
        <w:t xml:space="preserve"> </w:t>
      </w:r>
      <w:r w:rsidRPr="00DA7118">
        <w:rPr>
          <w:rFonts w:ascii="Times New Roman" w:hAnsi="Times New Roman" w:cs="Times New Roman"/>
          <w:i/>
          <w:iCs/>
          <w:sz w:val="24"/>
          <w:szCs w:val="24"/>
        </w:rPr>
        <w:t>Asimmetrie dello sguardo</w:t>
      </w:r>
      <w:r w:rsidRPr="00DA7118">
        <w:rPr>
          <w:rFonts w:ascii="Times New Roman" w:hAnsi="Times New Roman" w:cs="Times New Roman"/>
          <w:sz w:val="24"/>
          <w:szCs w:val="24"/>
        </w:rPr>
        <w:t xml:space="preserve">. </w:t>
      </w:r>
      <w:r w:rsidRPr="00DA7118">
        <w:rPr>
          <w:rFonts w:ascii="Times New Roman" w:hAnsi="Times New Roman" w:cs="Times New Roman"/>
          <w:i/>
          <w:iCs/>
          <w:sz w:val="24"/>
          <w:szCs w:val="24"/>
        </w:rPr>
        <w:t>La sorveglianza e il controllo sociale nell’era digitale</w:t>
      </w:r>
      <w:r w:rsidRPr="00DA7118">
        <w:rPr>
          <w:rFonts w:ascii="Times New Roman" w:hAnsi="Times New Roman" w:cs="Times New Roman"/>
          <w:sz w:val="24"/>
          <w:szCs w:val="24"/>
        </w:rPr>
        <w:t>, Perugia</w:t>
      </w:r>
      <w:r>
        <w:rPr>
          <w:rFonts w:ascii="Times New Roman" w:hAnsi="Times New Roman" w:cs="Times New Roman"/>
          <w:sz w:val="24"/>
          <w:szCs w:val="24"/>
        </w:rPr>
        <w:t>: Morlacchi.</w:t>
      </w:r>
    </w:p>
    <w:p w14:paraId="0ABCA773"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Applebaum, A. (2024), </w:t>
      </w:r>
      <w:r w:rsidRPr="0048376C">
        <w:rPr>
          <w:rFonts w:ascii="Times New Roman" w:hAnsi="Times New Roman" w:cs="Times New Roman"/>
          <w:i/>
          <w:iCs/>
          <w:sz w:val="24"/>
          <w:szCs w:val="24"/>
        </w:rPr>
        <w:t>Autocrazie</w:t>
      </w:r>
      <w:r w:rsidRPr="0048376C">
        <w:rPr>
          <w:rFonts w:ascii="Times New Roman" w:hAnsi="Times New Roman" w:cs="Times New Roman"/>
          <w:sz w:val="24"/>
          <w:szCs w:val="24"/>
        </w:rPr>
        <w:t>, Milano: Mondadori.</w:t>
      </w:r>
    </w:p>
    <w:p w14:paraId="02709B28"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Arendt, A. (2018), </w:t>
      </w:r>
      <w:r w:rsidRPr="0048376C">
        <w:rPr>
          <w:rFonts w:ascii="Times New Roman" w:hAnsi="Times New Roman" w:cs="Times New Roman"/>
          <w:i/>
          <w:iCs/>
          <w:sz w:val="24"/>
          <w:szCs w:val="24"/>
        </w:rPr>
        <w:t xml:space="preserve">Vita </w:t>
      </w:r>
      <w:proofErr w:type="spellStart"/>
      <w:r w:rsidRPr="0048376C">
        <w:rPr>
          <w:rFonts w:ascii="Times New Roman" w:hAnsi="Times New Roman" w:cs="Times New Roman"/>
          <w:i/>
          <w:iCs/>
          <w:sz w:val="24"/>
          <w:szCs w:val="24"/>
        </w:rPr>
        <w:t>Activa</w:t>
      </w:r>
      <w:proofErr w:type="spellEnd"/>
      <w:r w:rsidRPr="0048376C">
        <w:rPr>
          <w:rFonts w:ascii="Times New Roman" w:hAnsi="Times New Roman" w:cs="Times New Roman"/>
          <w:sz w:val="24"/>
          <w:szCs w:val="24"/>
        </w:rPr>
        <w:t>, Milano: Bompiani.</w:t>
      </w:r>
    </w:p>
    <w:p w14:paraId="34FCFFBC"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Aresu, A. (2020), </w:t>
      </w:r>
      <w:r w:rsidRPr="0048376C">
        <w:rPr>
          <w:rFonts w:ascii="Times New Roman" w:hAnsi="Times New Roman" w:cs="Times New Roman"/>
          <w:i/>
          <w:iCs/>
          <w:sz w:val="24"/>
          <w:szCs w:val="24"/>
        </w:rPr>
        <w:t>Le potenze del capitalismo politico. Stati Uniti e Cina</w:t>
      </w:r>
      <w:r w:rsidRPr="0048376C">
        <w:rPr>
          <w:rFonts w:ascii="Times New Roman" w:hAnsi="Times New Roman" w:cs="Times New Roman"/>
          <w:sz w:val="24"/>
          <w:szCs w:val="24"/>
        </w:rPr>
        <w:t>, Milano: La Nave di Teseo.</w:t>
      </w:r>
    </w:p>
    <w:p w14:paraId="68EB9D99" w14:textId="2AE6909A"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Aresu, A. (2021), “L’ex amministratore delegato di Google propone agli USA di gettare la maschera contro la Cina”,</w:t>
      </w:r>
      <w:r w:rsidR="00FE14DE">
        <w:rPr>
          <w:rFonts w:ascii="Times New Roman" w:hAnsi="Times New Roman" w:cs="Times New Roman"/>
          <w:sz w:val="24"/>
          <w:szCs w:val="24"/>
        </w:rPr>
        <w:t xml:space="preserve"> </w:t>
      </w:r>
      <w:r w:rsidRPr="0048376C">
        <w:rPr>
          <w:rFonts w:ascii="Times New Roman" w:hAnsi="Times New Roman" w:cs="Times New Roman"/>
          <w:sz w:val="24"/>
          <w:szCs w:val="24"/>
        </w:rPr>
        <w:t xml:space="preserve">in </w:t>
      </w:r>
      <w:proofErr w:type="spellStart"/>
      <w:r w:rsidRPr="0048376C">
        <w:rPr>
          <w:rFonts w:ascii="Times New Roman" w:hAnsi="Times New Roman" w:cs="Times New Roman"/>
          <w:i/>
          <w:iCs/>
          <w:sz w:val="24"/>
          <w:szCs w:val="24"/>
        </w:rPr>
        <w:t>Limesonline</w:t>
      </w:r>
      <w:proofErr w:type="spellEnd"/>
      <w:r w:rsidRPr="0048376C">
        <w:rPr>
          <w:rFonts w:ascii="Times New Roman" w:hAnsi="Times New Roman" w:cs="Times New Roman"/>
          <w:sz w:val="24"/>
          <w:szCs w:val="24"/>
        </w:rPr>
        <w:t xml:space="preserve">, 27 </w:t>
      </w:r>
      <w:proofErr w:type="gramStart"/>
      <w:r w:rsidRPr="0048376C">
        <w:rPr>
          <w:rFonts w:ascii="Times New Roman" w:hAnsi="Times New Roman" w:cs="Times New Roman"/>
          <w:sz w:val="24"/>
          <w:szCs w:val="24"/>
        </w:rPr>
        <w:t>Gennaio</w:t>
      </w:r>
      <w:proofErr w:type="gramEnd"/>
      <w:r w:rsidRPr="0048376C">
        <w:rPr>
          <w:rFonts w:ascii="Times New Roman" w:hAnsi="Times New Roman" w:cs="Times New Roman"/>
          <w:sz w:val="24"/>
          <w:szCs w:val="24"/>
        </w:rPr>
        <w:t>: https://www.limesonline.com/limesplus/l-ex-amministratore-delegato-di-google-propone-agli-usa-di-gettare-la-maschera-contro-la-cina-14708909/</w:t>
      </w:r>
    </w:p>
    <w:p w14:paraId="3209E04F"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lastRenderedPageBreak/>
        <w:t xml:space="preserve">Aresu, A. (2022), </w:t>
      </w:r>
      <w:r w:rsidRPr="0048376C">
        <w:rPr>
          <w:rFonts w:ascii="Times New Roman" w:hAnsi="Times New Roman" w:cs="Times New Roman"/>
          <w:i/>
          <w:iCs/>
          <w:sz w:val="24"/>
          <w:szCs w:val="24"/>
        </w:rPr>
        <w:t>Il dominio del XXI secolo. Cina, Stati Uniti e la guerra nascosta sulla tecnologia</w:t>
      </w:r>
      <w:r w:rsidRPr="0048376C">
        <w:rPr>
          <w:rFonts w:ascii="Times New Roman" w:hAnsi="Times New Roman" w:cs="Times New Roman"/>
          <w:sz w:val="24"/>
          <w:szCs w:val="24"/>
        </w:rPr>
        <w:t>, Milano: Feltrinelli.</w:t>
      </w:r>
    </w:p>
    <w:p w14:paraId="3FEEF57D"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Aresu, A. (2024a), “La PayPal Mafia diventa </w:t>
      </w:r>
      <w:r w:rsidRPr="0048376C">
        <w:rPr>
          <w:rFonts w:ascii="Times New Roman" w:hAnsi="Times New Roman" w:cs="Times New Roman"/>
          <w:i/>
          <w:iCs/>
          <w:sz w:val="24"/>
          <w:szCs w:val="24"/>
        </w:rPr>
        <w:t>deep State</w:t>
      </w:r>
      <w:r w:rsidRPr="0048376C">
        <w:rPr>
          <w:rFonts w:ascii="Times New Roman" w:hAnsi="Times New Roman" w:cs="Times New Roman"/>
          <w:sz w:val="24"/>
          <w:szCs w:val="24"/>
        </w:rPr>
        <w:t xml:space="preserve">”, in </w:t>
      </w:r>
      <w:r w:rsidRPr="0048376C">
        <w:rPr>
          <w:rFonts w:ascii="Times New Roman" w:hAnsi="Times New Roman" w:cs="Times New Roman"/>
          <w:i/>
          <w:iCs/>
          <w:sz w:val="24"/>
          <w:szCs w:val="24"/>
        </w:rPr>
        <w:t>Limes</w:t>
      </w:r>
      <w:r w:rsidRPr="0048376C">
        <w:rPr>
          <w:rFonts w:ascii="Times New Roman" w:hAnsi="Times New Roman" w:cs="Times New Roman"/>
          <w:sz w:val="24"/>
          <w:szCs w:val="24"/>
        </w:rPr>
        <w:t>, 12.</w:t>
      </w:r>
    </w:p>
    <w:p w14:paraId="4D4C9E7E"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Aresu, A. (2024b), </w:t>
      </w:r>
      <w:r w:rsidRPr="0048376C">
        <w:rPr>
          <w:rFonts w:ascii="Times New Roman" w:hAnsi="Times New Roman" w:cs="Times New Roman"/>
          <w:i/>
          <w:iCs/>
          <w:sz w:val="24"/>
          <w:szCs w:val="24"/>
        </w:rPr>
        <w:t>Geopolitica dell’intelligenza artificiale</w:t>
      </w:r>
      <w:r w:rsidRPr="0048376C">
        <w:rPr>
          <w:rFonts w:ascii="Times New Roman" w:hAnsi="Times New Roman" w:cs="Times New Roman"/>
          <w:sz w:val="24"/>
          <w:szCs w:val="24"/>
        </w:rPr>
        <w:t>, Milano: Feltrinelli.</w:t>
      </w:r>
    </w:p>
    <w:p w14:paraId="0F6918B3"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Aresu, A. (2024c), “Geoecologia dei data center”, in </w:t>
      </w:r>
      <w:r w:rsidRPr="0048376C">
        <w:rPr>
          <w:rFonts w:ascii="Times New Roman" w:hAnsi="Times New Roman" w:cs="Times New Roman"/>
          <w:i/>
          <w:iCs/>
          <w:sz w:val="24"/>
          <w:szCs w:val="24"/>
        </w:rPr>
        <w:t>Limes</w:t>
      </w:r>
      <w:r w:rsidRPr="0048376C">
        <w:rPr>
          <w:rFonts w:ascii="Times New Roman" w:hAnsi="Times New Roman" w:cs="Times New Roman"/>
          <w:sz w:val="24"/>
          <w:szCs w:val="24"/>
        </w:rPr>
        <w:t>, 11.</w:t>
      </w:r>
    </w:p>
    <w:p w14:paraId="4DE54519"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Aresu, A. (2025a), “Le anime morte d’America”, in </w:t>
      </w:r>
      <w:r w:rsidRPr="0048376C">
        <w:rPr>
          <w:rFonts w:ascii="Times New Roman" w:hAnsi="Times New Roman" w:cs="Times New Roman"/>
          <w:i/>
          <w:iCs/>
          <w:sz w:val="24"/>
          <w:szCs w:val="24"/>
        </w:rPr>
        <w:t>Limes</w:t>
      </w:r>
      <w:r w:rsidRPr="0048376C">
        <w:rPr>
          <w:rFonts w:ascii="Times New Roman" w:hAnsi="Times New Roman" w:cs="Times New Roman"/>
          <w:sz w:val="24"/>
          <w:szCs w:val="24"/>
        </w:rPr>
        <w:t>, 7.</w:t>
      </w:r>
    </w:p>
    <w:p w14:paraId="6F98A127"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Aresu, A. (2025b), “L’apocalisse di Peter Thiel”, in </w:t>
      </w:r>
      <w:r w:rsidRPr="0048376C">
        <w:rPr>
          <w:rFonts w:ascii="Times New Roman" w:hAnsi="Times New Roman" w:cs="Times New Roman"/>
          <w:i/>
          <w:iCs/>
          <w:sz w:val="24"/>
          <w:szCs w:val="24"/>
        </w:rPr>
        <w:t>Limes</w:t>
      </w:r>
      <w:r w:rsidRPr="0048376C">
        <w:rPr>
          <w:rFonts w:ascii="Times New Roman" w:hAnsi="Times New Roman" w:cs="Times New Roman"/>
          <w:sz w:val="24"/>
          <w:szCs w:val="24"/>
        </w:rPr>
        <w:t xml:space="preserve">, 1. </w:t>
      </w:r>
    </w:p>
    <w:p w14:paraId="4D6B4389" w14:textId="77777777" w:rsidR="00F97A2C" w:rsidRPr="00F97A2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lang w:val="en-US"/>
        </w:rPr>
        <w:t>Armstrong, G., &amp; Kotler, P. (2014). </w:t>
      </w:r>
      <w:r w:rsidRPr="0048376C">
        <w:rPr>
          <w:rFonts w:ascii="Times New Roman" w:hAnsi="Times New Roman" w:cs="Times New Roman"/>
          <w:i/>
          <w:iCs/>
          <w:sz w:val="24"/>
          <w:szCs w:val="24"/>
          <w:lang w:val="en-US"/>
        </w:rPr>
        <w:t>Principles of marketing</w:t>
      </w:r>
      <w:r w:rsidRPr="0048376C">
        <w:rPr>
          <w:rFonts w:ascii="Times New Roman" w:hAnsi="Times New Roman" w:cs="Times New Roman"/>
          <w:sz w:val="24"/>
          <w:szCs w:val="24"/>
          <w:lang w:val="en-US"/>
        </w:rPr>
        <w:t xml:space="preserve">. </w:t>
      </w:r>
      <w:r w:rsidRPr="00F97A2C">
        <w:rPr>
          <w:rFonts w:ascii="Times New Roman" w:hAnsi="Times New Roman" w:cs="Times New Roman"/>
          <w:sz w:val="24"/>
          <w:szCs w:val="24"/>
        </w:rPr>
        <w:t>Sidney: Pearson.</w:t>
      </w:r>
    </w:p>
    <w:p w14:paraId="270ACE0A"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Arndt, A. (2017), </w:t>
      </w:r>
      <w:r w:rsidRPr="0048376C">
        <w:rPr>
          <w:rFonts w:ascii="Times New Roman" w:hAnsi="Times New Roman" w:cs="Times New Roman"/>
          <w:i/>
          <w:iCs/>
          <w:sz w:val="24"/>
          <w:szCs w:val="24"/>
        </w:rPr>
        <w:t>Immediatezza</w:t>
      </w:r>
      <w:r w:rsidRPr="0048376C">
        <w:rPr>
          <w:rFonts w:ascii="Times New Roman" w:hAnsi="Times New Roman" w:cs="Times New Roman"/>
          <w:sz w:val="24"/>
          <w:szCs w:val="24"/>
        </w:rPr>
        <w:t xml:space="preserve">, Roma: </w:t>
      </w:r>
      <w:proofErr w:type="spellStart"/>
      <w:r w:rsidRPr="0048376C">
        <w:rPr>
          <w:rFonts w:ascii="Times New Roman" w:hAnsi="Times New Roman" w:cs="Times New Roman"/>
          <w:sz w:val="24"/>
          <w:szCs w:val="24"/>
        </w:rPr>
        <w:t>Inschibolleth</w:t>
      </w:r>
      <w:proofErr w:type="spellEnd"/>
      <w:r w:rsidRPr="0048376C">
        <w:rPr>
          <w:rFonts w:ascii="Times New Roman" w:hAnsi="Times New Roman" w:cs="Times New Roman"/>
          <w:sz w:val="24"/>
          <w:szCs w:val="24"/>
        </w:rPr>
        <w:t>.</w:t>
      </w:r>
    </w:p>
    <w:p w14:paraId="648F255B"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Aron, R. (2001), </w:t>
      </w:r>
      <w:r w:rsidRPr="0048376C">
        <w:rPr>
          <w:rFonts w:ascii="Times New Roman" w:hAnsi="Times New Roman" w:cs="Times New Roman"/>
          <w:i/>
          <w:iCs/>
          <w:sz w:val="24"/>
          <w:szCs w:val="24"/>
        </w:rPr>
        <w:t>Le tappe del pensiero sociologico</w:t>
      </w:r>
      <w:r w:rsidRPr="0048376C">
        <w:rPr>
          <w:rFonts w:ascii="Times New Roman" w:hAnsi="Times New Roman" w:cs="Times New Roman"/>
          <w:sz w:val="24"/>
          <w:szCs w:val="24"/>
        </w:rPr>
        <w:t>, Milano: Mondadori.</w:t>
      </w:r>
    </w:p>
    <w:p w14:paraId="6298F816"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Balbi, G. (2022), </w:t>
      </w:r>
      <w:r w:rsidRPr="0048376C">
        <w:rPr>
          <w:rFonts w:ascii="Times New Roman" w:hAnsi="Times New Roman" w:cs="Times New Roman"/>
          <w:i/>
          <w:sz w:val="24"/>
          <w:szCs w:val="24"/>
        </w:rPr>
        <w:t>L’Ultima Ideologia. Breve storia della rivoluzione digitale</w:t>
      </w:r>
      <w:r w:rsidRPr="0048376C">
        <w:rPr>
          <w:rFonts w:ascii="Times New Roman" w:hAnsi="Times New Roman" w:cs="Times New Roman"/>
          <w:sz w:val="24"/>
          <w:szCs w:val="24"/>
        </w:rPr>
        <w:t>, Roma/Bari: Laterza.</w:t>
      </w:r>
    </w:p>
    <w:p w14:paraId="217250A4" w14:textId="6A462069"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Badalyan, A. (2025)</w:t>
      </w:r>
      <w:r w:rsidR="00FE14DE">
        <w:rPr>
          <w:rFonts w:ascii="Times New Roman" w:hAnsi="Times New Roman" w:cs="Times New Roman"/>
          <w:sz w:val="24"/>
          <w:szCs w:val="24"/>
          <w:lang w:val="en-US"/>
        </w:rPr>
        <w:t>,</w:t>
      </w:r>
      <w:r w:rsidRPr="0048376C">
        <w:rPr>
          <w:rFonts w:ascii="Times New Roman" w:hAnsi="Times New Roman" w:cs="Times New Roman"/>
          <w:sz w:val="24"/>
          <w:szCs w:val="24"/>
          <w:lang w:val="en-US"/>
        </w:rPr>
        <w:t xml:space="preserve"> “Top 40 Digital Advertising Statistics: Effectiveness, Trends &amp; Ad Spend”, in </w:t>
      </w:r>
      <w:proofErr w:type="spellStart"/>
      <w:r w:rsidRPr="0048376C">
        <w:rPr>
          <w:rFonts w:ascii="Times New Roman" w:hAnsi="Times New Roman" w:cs="Times New Roman"/>
          <w:i/>
          <w:iCs/>
          <w:sz w:val="24"/>
          <w:szCs w:val="24"/>
          <w:lang w:val="en-US"/>
        </w:rPr>
        <w:t>DigitalSilk</w:t>
      </w:r>
      <w:proofErr w:type="spellEnd"/>
      <w:r w:rsidRPr="0048376C">
        <w:rPr>
          <w:rFonts w:ascii="Times New Roman" w:hAnsi="Times New Roman" w:cs="Times New Roman"/>
          <w:sz w:val="24"/>
          <w:szCs w:val="24"/>
          <w:lang w:val="en-US"/>
        </w:rPr>
        <w:t xml:space="preserve">, </w:t>
      </w:r>
      <w:proofErr w:type="spellStart"/>
      <w:r w:rsidRPr="0048376C">
        <w:rPr>
          <w:rFonts w:ascii="Times New Roman" w:hAnsi="Times New Roman" w:cs="Times New Roman"/>
          <w:sz w:val="24"/>
          <w:szCs w:val="24"/>
          <w:lang w:val="en-US"/>
        </w:rPr>
        <w:t>disponibile</w:t>
      </w:r>
      <w:proofErr w:type="spellEnd"/>
      <w:r w:rsidRPr="0048376C">
        <w:rPr>
          <w:rFonts w:ascii="Times New Roman" w:hAnsi="Times New Roman" w:cs="Times New Roman"/>
          <w:sz w:val="24"/>
          <w:szCs w:val="24"/>
          <w:lang w:val="en-US"/>
        </w:rPr>
        <w:t xml:space="preserve"> qui: https://www.digitalsilk.com/digital-trends/digital-advertising-statistics/</w:t>
      </w:r>
    </w:p>
    <w:p w14:paraId="398C6597"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Ballatore, A., Natale, S. (2023), “Technological failures, controversies and the myth of AI”, in Lindgren, S. (ed.), </w:t>
      </w:r>
      <w:r w:rsidRPr="0048376C">
        <w:rPr>
          <w:rFonts w:ascii="Times New Roman" w:hAnsi="Times New Roman" w:cs="Times New Roman"/>
          <w:i/>
          <w:sz w:val="24"/>
          <w:szCs w:val="24"/>
          <w:lang w:val="en-US"/>
        </w:rPr>
        <w:t>Handbook of critical studies</w:t>
      </w:r>
      <w:r w:rsidRPr="0048376C">
        <w:rPr>
          <w:rFonts w:ascii="Times New Roman" w:hAnsi="Times New Roman" w:cs="Times New Roman"/>
          <w:sz w:val="24"/>
          <w:szCs w:val="24"/>
          <w:lang w:val="en-US"/>
        </w:rPr>
        <w:t xml:space="preserve"> </w:t>
      </w:r>
      <w:r w:rsidRPr="0048376C">
        <w:rPr>
          <w:rFonts w:ascii="Times New Roman" w:hAnsi="Times New Roman" w:cs="Times New Roman"/>
          <w:i/>
          <w:sz w:val="24"/>
          <w:szCs w:val="24"/>
          <w:lang w:val="en-US"/>
        </w:rPr>
        <w:t>on artificial intelligence</w:t>
      </w:r>
      <w:r w:rsidRPr="0048376C">
        <w:rPr>
          <w:rFonts w:ascii="Times New Roman" w:hAnsi="Times New Roman" w:cs="Times New Roman"/>
          <w:sz w:val="24"/>
          <w:szCs w:val="24"/>
          <w:lang w:val="en-US"/>
        </w:rPr>
        <w:t xml:space="preserve">, </w:t>
      </w:r>
      <w:proofErr w:type="spellStart"/>
      <w:r w:rsidRPr="0048376C">
        <w:rPr>
          <w:rFonts w:ascii="Times New Roman" w:hAnsi="Times New Roman" w:cs="Times New Roman"/>
          <w:sz w:val="24"/>
          <w:szCs w:val="24"/>
          <w:lang w:val="en-US"/>
        </w:rPr>
        <w:t>Celtenham</w:t>
      </w:r>
      <w:proofErr w:type="spellEnd"/>
      <w:r w:rsidRPr="0048376C">
        <w:rPr>
          <w:rFonts w:ascii="Times New Roman" w:hAnsi="Times New Roman" w:cs="Times New Roman"/>
          <w:sz w:val="24"/>
          <w:szCs w:val="24"/>
          <w:lang w:val="en-US"/>
        </w:rPr>
        <w:t>: Elgar, pp. 237-246.</w:t>
      </w:r>
    </w:p>
    <w:p w14:paraId="5A222CAB"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Barabasi</w:t>
      </w:r>
      <w:proofErr w:type="spellEnd"/>
      <w:r w:rsidRPr="0048376C">
        <w:rPr>
          <w:rFonts w:ascii="Times New Roman" w:hAnsi="Times New Roman" w:cs="Times New Roman"/>
          <w:sz w:val="24"/>
          <w:szCs w:val="24"/>
          <w:lang w:val="en-US"/>
        </w:rPr>
        <w:t>, L. (2002</w:t>
      </w:r>
      <w:proofErr w:type="gramStart"/>
      <w:r w:rsidRPr="0048376C">
        <w:rPr>
          <w:rFonts w:ascii="Times New Roman" w:hAnsi="Times New Roman" w:cs="Times New Roman"/>
          <w:sz w:val="24"/>
          <w:szCs w:val="24"/>
          <w:lang w:val="en-US"/>
        </w:rPr>
        <w:t xml:space="preserve">),  </w:t>
      </w:r>
      <w:r w:rsidRPr="0048376C">
        <w:rPr>
          <w:rFonts w:ascii="Times New Roman" w:hAnsi="Times New Roman" w:cs="Times New Roman"/>
          <w:i/>
          <w:sz w:val="24"/>
          <w:szCs w:val="24"/>
          <w:lang w:val="en-US"/>
        </w:rPr>
        <w:t>Linked</w:t>
      </w:r>
      <w:proofErr w:type="gramEnd"/>
      <w:r w:rsidRPr="0048376C">
        <w:rPr>
          <w:rFonts w:ascii="Times New Roman" w:hAnsi="Times New Roman" w:cs="Times New Roman"/>
          <w:i/>
          <w:sz w:val="24"/>
          <w:szCs w:val="24"/>
          <w:lang w:val="en-US"/>
        </w:rPr>
        <w:t>. The new science of networks</w:t>
      </w:r>
      <w:r w:rsidRPr="0048376C">
        <w:rPr>
          <w:rFonts w:ascii="Times New Roman" w:hAnsi="Times New Roman" w:cs="Times New Roman"/>
          <w:sz w:val="24"/>
          <w:szCs w:val="24"/>
          <w:lang w:val="en-US"/>
        </w:rPr>
        <w:t>, Cambridge: Perseus.</w:t>
      </w:r>
    </w:p>
    <w:p w14:paraId="6C187BA7"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Barassi, V. (2020), </w:t>
      </w:r>
      <w:r w:rsidRPr="0048376C">
        <w:rPr>
          <w:rFonts w:ascii="Times New Roman" w:hAnsi="Times New Roman" w:cs="Times New Roman"/>
          <w:i/>
          <w:iCs/>
          <w:sz w:val="24"/>
          <w:szCs w:val="24"/>
        </w:rPr>
        <w:t>Figli dell’algoritmo</w:t>
      </w:r>
      <w:r w:rsidRPr="0048376C">
        <w:rPr>
          <w:rFonts w:ascii="Times New Roman" w:hAnsi="Times New Roman" w:cs="Times New Roman"/>
          <w:sz w:val="24"/>
          <w:szCs w:val="24"/>
        </w:rPr>
        <w:t>, Roma: Luiss University Press.</w:t>
      </w:r>
    </w:p>
    <w:p w14:paraId="024CA637"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Barbrook</w:t>
      </w:r>
      <w:proofErr w:type="spellEnd"/>
      <w:r w:rsidRPr="0048376C">
        <w:rPr>
          <w:rFonts w:ascii="Times New Roman" w:hAnsi="Times New Roman" w:cs="Times New Roman"/>
          <w:sz w:val="24"/>
          <w:szCs w:val="24"/>
          <w:lang w:val="en-US"/>
        </w:rPr>
        <w:t xml:space="preserve">, R., &amp; Cameron, A. (1995), “The </w:t>
      </w:r>
      <w:proofErr w:type="spellStart"/>
      <w:r w:rsidRPr="0048376C">
        <w:rPr>
          <w:rFonts w:ascii="Times New Roman" w:hAnsi="Times New Roman" w:cs="Times New Roman"/>
          <w:sz w:val="24"/>
          <w:szCs w:val="24"/>
          <w:lang w:val="en-US"/>
        </w:rPr>
        <w:t>californian</w:t>
      </w:r>
      <w:proofErr w:type="spellEnd"/>
      <w:r w:rsidRPr="0048376C">
        <w:rPr>
          <w:rFonts w:ascii="Times New Roman" w:hAnsi="Times New Roman" w:cs="Times New Roman"/>
          <w:sz w:val="24"/>
          <w:szCs w:val="24"/>
          <w:lang w:val="en-US"/>
        </w:rPr>
        <w:t xml:space="preserve"> ideology”, in </w:t>
      </w:r>
      <w:proofErr w:type="gramStart"/>
      <w:r w:rsidRPr="0048376C">
        <w:rPr>
          <w:rFonts w:ascii="Times New Roman" w:hAnsi="Times New Roman" w:cs="Times New Roman"/>
          <w:i/>
          <w:iCs/>
          <w:sz w:val="24"/>
          <w:szCs w:val="24"/>
          <w:lang w:val="en-US"/>
        </w:rPr>
        <w:t>Science</w:t>
      </w:r>
      <w:proofErr w:type="gramEnd"/>
      <w:r w:rsidRPr="0048376C">
        <w:rPr>
          <w:rFonts w:ascii="Times New Roman" w:hAnsi="Times New Roman" w:cs="Times New Roman"/>
          <w:i/>
          <w:iCs/>
          <w:sz w:val="24"/>
          <w:szCs w:val="24"/>
          <w:lang w:val="en-US"/>
        </w:rPr>
        <w:t xml:space="preserve"> as culture</w:t>
      </w:r>
      <w:r w:rsidRPr="0048376C">
        <w:rPr>
          <w:rFonts w:ascii="Times New Roman" w:hAnsi="Times New Roman" w:cs="Times New Roman"/>
          <w:sz w:val="24"/>
          <w:szCs w:val="24"/>
          <w:lang w:val="en-US"/>
        </w:rPr>
        <w:t>, 1, 44-72.</w:t>
      </w:r>
    </w:p>
    <w:p w14:paraId="519138DD"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Barry, L. (2019), “The rationality of the digital governmentality”, </w:t>
      </w:r>
      <w:r w:rsidRPr="0048376C">
        <w:rPr>
          <w:rFonts w:ascii="Times New Roman" w:hAnsi="Times New Roman" w:cs="Times New Roman"/>
          <w:i/>
          <w:sz w:val="24"/>
          <w:szCs w:val="24"/>
          <w:lang w:val="en-US"/>
        </w:rPr>
        <w:t>Journal for cultural research</w:t>
      </w:r>
      <w:r w:rsidRPr="0048376C">
        <w:rPr>
          <w:rFonts w:ascii="Times New Roman" w:hAnsi="Times New Roman" w:cs="Times New Roman"/>
          <w:sz w:val="24"/>
          <w:szCs w:val="24"/>
          <w:lang w:val="en-US"/>
        </w:rPr>
        <w:t xml:space="preserve">, 1, pp. 365-380. </w:t>
      </w:r>
    </w:p>
    <w:p w14:paraId="4B3F488F"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Basheer, A., &amp; Kashif, S. (2025), “The Impact of the First Amendment on Social Media Regulation”, in </w:t>
      </w:r>
      <w:r w:rsidRPr="0048376C">
        <w:rPr>
          <w:rFonts w:ascii="Times New Roman" w:hAnsi="Times New Roman" w:cs="Times New Roman"/>
          <w:i/>
          <w:iCs/>
          <w:sz w:val="24"/>
          <w:szCs w:val="24"/>
          <w:lang w:val="en-US"/>
        </w:rPr>
        <w:t>The Social Science Research Review</w:t>
      </w:r>
      <w:r w:rsidRPr="0048376C">
        <w:rPr>
          <w:rFonts w:ascii="Times New Roman" w:hAnsi="Times New Roman" w:cs="Times New Roman"/>
          <w:sz w:val="24"/>
          <w:szCs w:val="24"/>
          <w:lang w:val="en-US"/>
        </w:rPr>
        <w:t>, 2, 15-25.</w:t>
      </w:r>
    </w:p>
    <w:p w14:paraId="55CF715C" w14:textId="6C89247A"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Basset, C., Roberts, B. (2023), </w:t>
      </w:r>
      <w:r w:rsidR="00FE14DE">
        <w:rPr>
          <w:rFonts w:ascii="Times New Roman" w:hAnsi="Times New Roman" w:cs="Times New Roman"/>
          <w:sz w:val="24"/>
          <w:szCs w:val="24"/>
          <w:lang w:val="en-US"/>
        </w:rPr>
        <w:t>“</w:t>
      </w:r>
      <w:r w:rsidRPr="00FE14DE">
        <w:rPr>
          <w:rFonts w:ascii="Times New Roman" w:hAnsi="Times New Roman" w:cs="Times New Roman"/>
          <w:iCs/>
          <w:sz w:val="24"/>
          <w:szCs w:val="24"/>
          <w:lang w:val="en-US"/>
        </w:rPr>
        <w:t>Automation Anxiety: a critical history</w:t>
      </w:r>
      <w:r w:rsidR="00FE14DE">
        <w:rPr>
          <w:rFonts w:ascii="Times New Roman" w:hAnsi="Times New Roman" w:cs="Times New Roman"/>
          <w:iCs/>
          <w:sz w:val="24"/>
          <w:szCs w:val="24"/>
          <w:lang w:val="en-US"/>
        </w:rPr>
        <w:t>”</w:t>
      </w:r>
      <w:r w:rsidRPr="0048376C">
        <w:rPr>
          <w:rFonts w:ascii="Times New Roman" w:hAnsi="Times New Roman" w:cs="Times New Roman"/>
          <w:sz w:val="24"/>
          <w:szCs w:val="24"/>
          <w:lang w:val="en-US"/>
        </w:rPr>
        <w:t xml:space="preserve">, in Lindgren, S. (ed.), </w:t>
      </w:r>
      <w:r w:rsidRPr="0048376C">
        <w:rPr>
          <w:rFonts w:ascii="Times New Roman" w:hAnsi="Times New Roman" w:cs="Times New Roman"/>
          <w:i/>
          <w:sz w:val="24"/>
          <w:szCs w:val="24"/>
          <w:lang w:val="en-US"/>
        </w:rPr>
        <w:t>Handbook of critical studies</w:t>
      </w:r>
      <w:r w:rsidRPr="0048376C">
        <w:rPr>
          <w:rFonts w:ascii="Times New Roman" w:hAnsi="Times New Roman" w:cs="Times New Roman"/>
          <w:sz w:val="24"/>
          <w:szCs w:val="24"/>
          <w:lang w:val="en-US"/>
        </w:rPr>
        <w:t xml:space="preserve"> </w:t>
      </w:r>
      <w:r w:rsidRPr="0048376C">
        <w:rPr>
          <w:rFonts w:ascii="Times New Roman" w:hAnsi="Times New Roman" w:cs="Times New Roman"/>
          <w:i/>
          <w:sz w:val="24"/>
          <w:szCs w:val="24"/>
          <w:lang w:val="en-US"/>
        </w:rPr>
        <w:t>on artificial intelligence</w:t>
      </w:r>
      <w:r w:rsidRPr="0048376C">
        <w:rPr>
          <w:rFonts w:ascii="Times New Roman" w:hAnsi="Times New Roman" w:cs="Times New Roman"/>
          <w:sz w:val="24"/>
          <w:szCs w:val="24"/>
          <w:lang w:val="en-US"/>
        </w:rPr>
        <w:t xml:space="preserve">, </w:t>
      </w:r>
      <w:proofErr w:type="spellStart"/>
      <w:r w:rsidRPr="0048376C">
        <w:rPr>
          <w:rFonts w:ascii="Times New Roman" w:hAnsi="Times New Roman" w:cs="Times New Roman"/>
          <w:sz w:val="24"/>
          <w:szCs w:val="24"/>
          <w:lang w:val="en-US"/>
        </w:rPr>
        <w:t>Celtenham</w:t>
      </w:r>
      <w:proofErr w:type="spellEnd"/>
      <w:r w:rsidRPr="0048376C">
        <w:rPr>
          <w:rFonts w:ascii="Times New Roman" w:hAnsi="Times New Roman" w:cs="Times New Roman"/>
          <w:sz w:val="24"/>
          <w:szCs w:val="24"/>
          <w:lang w:val="en-US"/>
        </w:rPr>
        <w:t>: Elgar, pp. 67-78.</w:t>
      </w:r>
    </w:p>
    <w:p w14:paraId="123CC758"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Baudrillard, J. (2018), </w:t>
      </w:r>
      <w:r w:rsidRPr="0048376C">
        <w:rPr>
          <w:rFonts w:ascii="Times New Roman" w:hAnsi="Times New Roman" w:cs="Times New Roman"/>
          <w:i/>
          <w:sz w:val="24"/>
          <w:szCs w:val="24"/>
        </w:rPr>
        <w:t xml:space="preserve">La società dei consumi, </w:t>
      </w:r>
      <w:r w:rsidRPr="0048376C">
        <w:rPr>
          <w:rFonts w:ascii="Times New Roman" w:hAnsi="Times New Roman" w:cs="Times New Roman"/>
          <w:iCs/>
          <w:sz w:val="24"/>
          <w:szCs w:val="24"/>
        </w:rPr>
        <w:t>Bologna: Il Mulino</w:t>
      </w:r>
      <w:r w:rsidRPr="0048376C">
        <w:rPr>
          <w:rFonts w:ascii="Times New Roman" w:hAnsi="Times New Roman" w:cs="Times New Roman"/>
          <w:sz w:val="24"/>
          <w:szCs w:val="24"/>
        </w:rPr>
        <w:t>.</w:t>
      </w:r>
    </w:p>
    <w:p w14:paraId="40B8242E"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Bauman, Z. (2017), </w:t>
      </w:r>
      <w:r w:rsidRPr="0048376C">
        <w:rPr>
          <w:rFonts w:ascii="Times New Roman" w:hAnsi="Times New Roman" w:cs="Times New Roman"/>
          <w:i/>
          <w:iCs/>
          <w:sz w:val="24"/>
          <w:szCs w:val="24"/>
        </w:rPr>
        <w:t>Modernità liquida</w:t>
      </w:r>
      <w:r w:rsidRPr="0048376C">
        <w:rPr>
          <w:rFonts w:ascii="Times New Roman" w:hAnsi="Times New Roman" w:cs="Times New Roman"/>
          <w:sz w:val="24"/>
          <w:szCs w:val="24"/>
        </w:rPr>
        <w:t>, Roma/Bari: Laterza.</w:t>
      </w:r>
    </w:p>
    <w:p w14:paraId="7350CECD"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proofErr w:type="spellStart"/>
      <w:r w:rsidRPr="0048376C">
        <w:rPr>
          <w:rFonts w:ascii="Times New Roman" w:hAnsi="Times New Roman" w:cs="Times New Roman"/>
          <w:sz w:val="24"/>
          <w:szCs w:val="24"/>
        </w:rPr>
        <w:t>Bayertz</w:t>
      </w:r>
      <w:proofErr w:type="spellEnd"/>
      <w:r w:rsidRPr="0048376C">
        <w:rPr>
          <w:rFonts w:ascii="Times New Roman" w:hAnsi="Times New Roman" w:cs="Times New Roman"/>
          <w:sz w:val="24"/>
          <w:szCs w:val="24"/>
        </w:rPr>
        <w:t>, K. (2006), “Per un'auto-riflessione dell'etica applicata”, in </w:t>
      </w:r>
      <w:r w:rsidRPr="0048376C">
        <w:rPr>
          <w:rFonts w:ascii="Times New Roman" w:hAnsi="Times New Roman" w:cs="Times New Roman"/>
          <w:i/>
          <w:iCs/>
          <w:sz w:val="24"/>
          <w:szCs w:val="24"/>
        </w:rPr>
        <w:t>Annali di studi religiosi</w:t>
      </w:r>
      <w:r w:rsidRPr="0048376C">
        <w:rPr>
          <w:rFonts w:ascii="Times New Roman" w:hAnsi="Times New Roman" w:cs="Times New Roman"/>
          <w:sz w:val="24"/>
          <w:szCs w:val="24"/>
        </w:rPr>
        <w:t>, 1, 99-117.</w:t>
      </w:r>
    </w:p>
    <w:p w14:paraId="7E1A835B"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lastRenderedPageBreak/>
        <w:t>Bayles, M. D. (1984), “Moral theory and application”, in </w:t>
      </w:r>
      <w:r w:rsidRPr="0048376C">
        <w:rPr>
          <w:rFonts w:ascii="Times New Roman" w:hAnsi="Times New Roman" w:cs="Times New Roman"/>
          <w:i/>
          <w:iCs/>
          <w:sz w:val="24"/>
          <w:szCs w:val="24"/>
          <w:lang w:val="en-US"/>
        </w:rPr>
        <w:t>Social Theory and Practice</w:t>
      </w:r>
      <w:r w:rsidRPr="0048376C">
        <w:rPr>
          <w:rFonts w:ascii="Times New Roman" w:hAnsi="Times New Roman" w:cs="Times New Roman"/>
          <w:sz w:val="24"/>
          <w:szCs w:val="24"/>
          <w:lang w:val="en-US"/>
        </w:rPr>
        <w:t>, 1, 97-120.</w:t>
      </w:r>
    </w:p>
    <w:p w14:paraId="5A2E480C"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Beauchamp, T.L. &amp; Childress J.F., (2019), </w:t>
      </w:r>
      <w:r w:rsidRPr="0048376C">
        <w:rPr>
          <w:rFonts w:ascii="Times New Roman" w:hAnsi="Times New Roman" w:cs="Times New Roman"/>
          <w:i/>
          <w:iCs/>
          <w:sz w:val="24"/>
          <w:szCs w:val="24"/>
          <w:lang w:val="en-US"/>
        </w:rPr>
        <w:t>Principles of biomedical Ethics</w:t>
      </w:r>
      <w:r w:rsidRPr="0048376C">
        <w:rPr>
          <w:rFonts w:ascii="Times New Roman" w:hAnsi="Times New Roman" w:cs="Times New Roman"/>
          <w:sz w:val="24"/>
          <w:szCs w:val="24"/>
          <w:lang w:val="en-US"/>
        </w:rPr>
        <w:t>, Oxford: Oxford University Press.</w:t>
      </w:r>
    </w:p>
    <w:p w14:paraId="3C8ED64B"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Beauchamp, T. L. (2003), “The nature of applied ethics”, in Frey, R.G., Health Wellman, C. (eds), </w:t>
      </w:r>
      <w:r w:rsidRPr="0048376C">
        <w:rPr>
          <w:rFonts w:ascii="Times New Roman" w:hAnsi="Times New Roman" w:cs="Times New Roman"/>
          <w:i/>
          <w:iCs/>
          <w:sz w:val="24"/>
          <w:szCs w:val="24"/>
          <w:lang w:val="en-US"/>
        </w:rPr>
        <w:t>A companion to applied ethics</w:t>
      </w:r>
      <w:r w:rsidRPr="0048376C">
        <w:rPr>
          <w:rFonts w:ascii="Times New Roman" w:hAnsi="Times New Roman" w:cs="Times New Roman"/>
          <w:sz w:val="24"/>
          <w:szCs w:val="24"/>
          <w:lang w:val="en-US"/>
        </w:rPr>
        <w:t>, London: Blackwell, 1-17.</w:t>
      </w:r>
    </w:p>
    <w:p w14:paraId="4EBFBE3B"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Beauchamp, T. L. (2010), </w:t>
      </w:r>
      <w:r w:rsidRPr="0048376C">
        <w:rPr>
          <w:rFonts w:ascii="Times New Roman" w:hAnsi="Times New Roman" w:cs="Times New Roman"/>
          <w:i/>
          <w:iCs/>
          <w:sz w:val="24"/>
          <w:szCs w:val="24"/>
          <w:lang w:val="en-US"/>
        </w:rPr>
        <w:t>Standing on principles: collected essays</w:t>
      </w:r>
      <w:r w:rsidRPr="0048376C">
        <w:rPr>
          <w:rFonts w:ascii="Times New Roman" w:hAnsi="Times New Roman" w:cs="Times New Roman"/>
          <w:sz w:val="24"/>
          <w:szCs w:val="24"/>
          <w:lang w:val="en-US"/>
        </w:rPr>
        <w:t>, Oxford: Oxford University Press.</w:t>
      </w:r>
    </w:p>
    <w:p w14:paraId="2CF1C61C"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Beck, U. (2013), </w:t>
      </w:r>
      <w:r w:rsidRPr="0048376C">
        <w:rPr>
          <w:rFonts w:ascii="Times New Roman" w:hAnsi="Times New Roman" w:cs="Times New Roman"/>
          <w:i/>
          <w:iCs/>
          <w:sz w:val="24"/>
          <w:szCs w:val="24"/>
        </w:rPr>
        <w:t>La società del rischio</w:t>
      </w:r>
      <w:r w:rsidRPr="0048376C">
        <w:rPr>
          <w:rFonts w:ascii="Times New Roman" w:hAnsi="Times New Roman" w:cs="Times New Roman"/>
          <w:sz w:val="24"/>
          <w:szCs w:val="24"/>
        </w:rPr>
        <w:t>, Roma: Carocci.</w:t>
      </w:r>
    </w:p>
    <w:p w14:paraId="5249F07F"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Beer, D. (2019), </w:t>
      </w:r>
      <w:r w:rsidRPr="0048376C">
        <w:rPr>
          <w:rFonts w:ascii="Times New Roman" w:hAnsi="Times New Roman" w:cs="Times New Roman"/>
          <w:i/>
          <w:sz w:val="24"/>
          <w:szCs w:val="24"/>
          <w:lang w:val="en-US"/>
        </w:rPr>
        <w:t>The Data Gaze</w:t>
      </w:r>
      <w:r w:rsidRPr="0048376C">
        <w:rPr>
          <w:rFonts w:ascii="Times New Roman" w:hAnsi="Times New Roman" w:cs="Times New Roman"/>
          <w:sz w:val="24"/>
          <w:szCs w:val="24"/>
          <w:lang w:val="en-US"/>
        </w:rPr>
        <w:t>, London: SAGE.</w:t>
      </w:r>
    </w:p>
    <w:p w14:paraId="799C072F" w14:textId="263F09F3"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rPr>
        <w:t xml:space="preserve">Ben-David, S. </w:t>
      </w:r>
      <w:r w:rsidRPr="0048376C">
        <w:rPr>
          <w:rFonts w:ascii="Times New Roman" w:hAnsi="Times New Roman" w:cs="Times New Roman"/>
          <w:i/>
          <w:sz w:val="24"/>
          <w:szCs w:val="24"/>
        </w:rPr>
        <w:t xml:space="preserve">et al. </w:t>
      </w:r>
      <w:r w:rsidRPr="0048376C">
        <w:rPr>
          <w:rFonts w:ascii="Times New Roman" w:hAnsi="Times New Roman" w:cs="Times New Roman"/>
          <w:sz w:val="24"/>
          <w:szCs w:val="24"/>
          <w:lang w:val="en-US"/>
        </w:rPr>
        <w:t xml:space="preserve">(2019), “Learnability Can Be Undecidable”, </w:t>
      </w:r>
      <w:r w:rsidR="00FE14DE">
        <w:rPr>
          <w:rFonts w:ascii="Times New Roman" w:hAnsi="Times New Roman" w:cs="Times New Roman"/>
          <w:sz w:val="24"/>
          <w:szCs w:val="24"/>
          <w:lang w:val="en-US"/>
        </w:rPr>
        <w:t xml:space="preserve">in </w:t>
      </w:r>
      <w:r w:rsidRPr="0048376C">
        <w:rPr>
          <w:rFonts w:ascii="Times New Roman" w:hAnsi="Times New Roman" w:cs="Times New Roman"/>
          <w:i/>
          <w:sz w:val="24"/>
          <w:szCs w:val="24"/>
          <w:lang w:val="en-US"/>
        </w:rPr>
        <w:t>Nature Machine Intelligence</w:t>
      </w:r>
      <w:r w:rsidRPr="0048376C">
        <w:rPr>
          <w:rFonts w:ascii="Times New Roman" w:hAnsi="Times New Roman" w:cs="Times New Roman"/>
          <w:sz w:val="24"/>
          <w:szCs w:val="24"/>
          <w:lang w:val="en-US"/>
        </w:rPr>
        <w:t>, 1, pp. 44-48.</w:t>
      </w:r>
    </w:p>
    <w:p w14:paraId="71CC881D"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Bender, E. M., &amp; Hanna, A. (2025), </w:t>
      </w:r>
      <w:r w:rsidRPr="0048376C">
        <w:rPr>
          <w:rFonts w:ascii="Times New Roman" w:hAnsi="Times New Roman" w:cs="Times New Roman"/>
          <w:i/>
          <w:iCs/>
          <w:sz w:val="24"/>
          <w:szCs w:val="24"/>
          <w:lang w:val="en-US"/>
        </w:rPr>
        <w:t>The AI Con: How to fight big tech’s hype and create the future we want</w:t>
      </w:r>
      <w:r w:rsidRPr="0048376C">
        <w:rPr>
          <w:rFonts w:ascii="Times New Roman" w:hAnsi="Times New Roman" w:cs="Times New Roman"/>
          <w:sz w:val="24"/>
          <w:szCs w:val="24"/>
          <w:lang w:val="en-US"/>
        </w:rPr>
        <w:t>, New York: Random House.</w:t>
      </w:r>
    </w:p>
    <w:p w14:paraId="4E8EAC0F" w14:textId="2501C4C1"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Bennet, N.M. (2025), “When the government can see everything: How one company – Palantir – is mapping the nation’s data”, in </w:t>
      </w:r>
      <w:r w:rsidRPr="0048376C">
        <w:rPr>
          <w:rFonts w:ascii="Times New Roman" w:hAnsi="Times New Roman" w:cs="Times New Roman"/>
          <w:i/>
          <w:iCs/>
          <w:sz w:val="24"/>
          <w:szCs w:val="24"/>
          <w:lang w:val="en-US"/>
        </w:rPr>
        <w:t>The Conversation</w:t>
      </w:r>
      <w:r w:rsidRPr="0048376C">
        <w:rPr>
          <w:rFonts w:ascii="Times New Roman" w:hAnsi="Times New Roman" w:cs="Times New Roman"/>
          <w:sz w:val="24"/>
          <w:szCs w:val="24"/>
          <w:lang w:val="en-US"/>
        </w:rPr>
        <w:t xml:space="preserve">, </w:t>
      </w:r>
      <w:r w:rsidR="00FE14DE">
        <w:rPr>
          <w:rFonts w:ascii="Times New Roman" w:hAnsi="Times New Roman" w:cs="Times New Roman"/>
          <w:sz w:val="24"/>
          <w:szCs w:val="24"/>
          <w:lang w:val="en-US"/>
        </w:rPr>
        <w:t>August 27</w:t>
      </w:r>
      <w:r w:rsidRPr="0048376C">
        <w:rPr>
          <w:rFonts w:ascii="Times New Roman" w:hAnsi="Times New Roman" w:cs="Times New Roman"/>
          <w:sz w:val="24"/>
          <w:szCs w:val="24"/>
          <w:lang w:val="en-US"/>
        </w:rPr>
        <w:t>.</w:t>
      </w:r>
    </w:p>
    <w:p w14:paraId="526B881A"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Benjamin, W. (2018), </w:t>
      </w:r>
      <w:r w:rsidRPr="0048376C">
        <w:rPr>
          <w:rFonts w:ascii="Times New Roman" w:hAnsi="Times New Roman" w:cs="Times New Roman"/>
          <w:i/>
          <w:iCs/>
          <w:sz w:val="24"/>
          <w:szCs w:val="24"/>
        </w:rPr>
        <w:t>Esperienza e Povertà</w:t>
      </w:r>
      <w:r w:rsidRPr="0048376C">
        <w:rPr>
          <w:rFonts w:ascii="Times New Roman" w:hAnsi="Times New Roman" w:cs="Times New Roman"/>
          <w:sz w:val="24"/>
          <w:szCs w:val="24"/>
        </w:rPr>
        <w:t>, Roma: Castelvecchi.</w:t>
      </w:r>
    </w:p>
    <w:p w14:paraId="02512052" w14:textId="6CFF4FBE"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Benton Heath, J. (2019), “The new security challenge to economic order”,</w:t>
      </w:r>
      <w:r w:rsidR="00FE14DE">
        <w:rPr>
          <w:rFonts w:ascii="Times New Roman" w:hAnsi="Times New Roman" w:cs="Times New Roman"/>
          <w:sz w:val="24"/>
          <w:szCs w:val="24"/>
          <w:lang w:val="en-US"/>
        </w:rPr>
        <w:t xml:space="preserve"> in</w:t>
      </w:r>
      <w:r w:rsidRPr="0048376C">
        <w:rPr>
          <w:rFonts w:ascii="Times New Roman" w:hAnsi="Times New Roman" w:cs="Times New Roman"/>
          <w:sz w:val="24"/>
          <w:szCs w:val="24"/>
          <w:lang w:val="en-US"/>
        </w:rPr>
        <w:t xml:space="preserve"> </w:t>
      </w:r>
      <w:r w:rsidRPr="0048376C">
        <w:rPr>
          <w:rFonts w:ascii="Times New Roman" w:hAnsi="Times New Roman" w:cs="Times New Roman"/>
          <w:i/>
          <w:iCs/>
          <w:sz w:val="24"/>
          <w:szCs w:val="24"/>
          <w:lang w:val="en-US"/>
        </w:rPr>
        <w:t>The Yale Law Journal</w:t>
      </w:r>
      <w:r w:rsidRPr="0048376C">
        <w:rPr>
          <w:rFonts w:ascii="Times New Roman" w:hAnsi="Times New Roman" w:cs="Times New Roman"/>
          <w:sz w:val="24"/>
          <w:szCs w:val="24"/>
          <w:lang w:val="en-US"/>
        </w:rPr>
        <w:t xml:space="preserve">, 1, pp. 1048-1063. </w:t>
      </w:r>
    </w:p>
    <w:p w14:paraId="7D519937"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lang w:val="en-US"/>
        </w:rPr>
      </w:pPr>
      <w:r w:rsidRPr="0048376C">
        <w:rPr>
          <w:rFonts w:ascii="Times New Roman" w:hAnsi="Times New Roman" w:cs="Times New Roman"/>
          <w:lang w:val="en-US"/>
        </w:rPr>
        <w:t>Berns, T., Rouvroy, A. (2013), “</w:t>
      </w:r>
      <w:r w:rsidRPr="0048376C">
        <w:rPr>
          <w:rFonts w:ascii="Times New Roman" w:eastAsia="Times New Roman" w:hAnsi="Times New Roman" w:cs="Times New Roman"/>
          <w:lang w:val="en-US"/>
        </w:rPr>
        <w:t xml:space="preserve">Algorithmic governmentality and prospects of emancipation”, in </w:t>
      </w:r>
      <w:proofErr w:type="spellStart"/>
      <w:r w:rsidRPr="0048376C">
        <w:rPr>
          <w:rFonts w:ascii="Times New Roman" w:eastAsia="Times New Roman" w:hAnsi="Times New Roman" w:cs="Times New Roman"/>
          <w:i/>
          <w:lang w:val="en-US"/>
        </w:rPr>
        <w:t>Résaux</w:t>
      </w:r>
      <w:proofErr w:type="spellEnd"/>
      <w:r w:rsidRPr="0048376C">
        <w:rPr>
          <w:rFonts w:ascii="Times New Roman" w:eastAsia="Times New Roman" w:hAnsi="Times New Roman" w:cs="Times New Roman"/>
          <w:lang w:val="en-US"/>
        </w:rPr>
        <w:t>, 1, pp. 163-196.</w:t>
      </w:r>
    </w:p>
    <w:p w14:paraId="3E6FD25D"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lang w:val="en-US"/>
        </w:rPr>
      </w:pPr>
      <w:r w:rsidRPr="0048376C">
        <w:rPr>
          <w:rFonts w:ascii="Times New Roman" w:eastAsia="Times New Roman" w:hAnsi="Times New Roman" w:cs="Times New Roman"/>
          <w:lang w:val="en-US"/>
        </w:rPr>
        <w:t xml:space="preserve">Berns, T., &amp; </w:t>
      </w:r>
      <w:proofErr w:type="spellStart"/>
      <w:r w:rsidRPr="0048376C">
        <w:rPr>
          <w:rFonts w:ascii="Times New Roman" w:eastAsia="Times New Roman" w:hAnsi="Times New Roman" w:cs="Times New Roman"/>
          <w:lang w:val="en-US"/>
        </w:rPr>
        <w:t>Reigeluth</w:t>
      </w:r>
      <w:proofErr w:type="spellEnd"/>
      <w:r w:rsidRPr="0048376C">
        <w:rPr>
          <w:rFonts w:ascii="Times New Roman" w:eastAsia="Times New Roman" w:hAnsi="Times New Roman" w:cs="Times New Roman"/>
          <w:lang w:val="en-US"/>
        </w:rPr>
        <w:t xml:space="preserve">, T. (2021), </w:t>
      </w:r>
      <w:proofErr w:type="spellStart"/>
      <w:r w:rsidRPr="0048376C">
        <w:rPr>
          <w:rFonts w:ascii="Times New Roman" w:eastAsia="Times New Roman" w:hAnsi="Times New Roman" w:cs="Times New Roman"/>
          <w:i/>
          <w:iCs/>
          <w:lang w:val="en-US"/>
        </w:rPr>
        <w:t>Ethique</w:t>
      </w:r>
      <w:proofErr w:type="spellEnd"/>
      <w:r w:rsidRPr="0048376C">
        <w:rPr>
          <w:rFonts w:ascii="Times New Roman" w:eastAsia="Times New Roman" w:hAnsi="Times New Roman" w:cs="Times New Roman"/>
          <w:i/>
          <w:iCs/>
          <w:lang w:val="en-US"/>
        </w:rPr>
        <w:t xml:space="preserve"> de la communication et de </w:t>
      </w:r>
      <w:proofErr w:type="spellStart"/>
      <w:r w:rsidRPr="0048376C">
        <w:rPr>
          <w:rFonts w:ascii="Times New Roman" w:eastAsia="Times New Roman" w:hAnsi="Times New Roman" w:cs="Times New Roman"/>
          <w:i/>
          <w:iCs/>
          <w:lang w:val="en-US"/>
        </w:rPr>
        <w:t>l'information</w:t>
      </w:r>
      <w:proofErr w:type="spellEnd"/>
      <w:r w:rsidRPr="0048376C">
        <w:rPr>
          <w:rFonts w:ascii="Times New Roman" w:eastAsia="Times New Roman" w:hAnsi="Times New Roman" w:cs="Times New Roman"/>
          <w:lang w:val="en-US"/>
        </w:rPr>
        <w:t xml:space="preserve">, Bruxelles: </w:t>
      </w:r>
      <w:proofErr w:type="spellStart"/>
      <w:r w:rsidRPr="0048376C">
        <w:rPr>
          <w:rFonts w:ascii="Times New Roman" w:eastAsia="Times New Roman" w:hAnsi="Times New Roman" w:cs="Times New Roman"/>
          <w:lang w:val="en-US"/>
        </w:rPr>
        <w:t>UdB</w:t>
      </w:r>
      <w:proofErr w:type="spellEnd"/>
      <w:r w:rsidRPr="0048376C">
        <w:rPr>
          <w:rFonts w:ascii="Times New Roman" w:eastAsia="Times New Roman" w:hAnsi="Times New Roman" w:cs="Times New Roman"/>
          <w:lang w:val="en-US"/>
        </w:rPr>
        <w:t xml:space="preserve"> Press.</w:t>
      </w:r>
    </w:p>
    <w:p w14:paraId="62E5FC3F"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lang w:val="en-US"/>
        </w:rPr>
      </w:pPr>
      <w:r w:rsidRPr="0048376C">
        <w:rPr>
          <w:rFonts w:ascii="Times New Roman" w:eastAsia="Times New Roman" w:hAnsi="Times New Roman" w:cs="Times New Roman"/>
          <w:lang w:val="en-US"/>
        </w:rPr>
        <w:t>Bernstein, J. M. (2001), </w:t>
      </w:r>
      <w:r w:rsidRPr="0048376C">
        <w:rPr>
          <w:rFonts w:ascii="Times New Roman" w:eastAsia="Times New Roman" w:hAnsi="Times New Roman" w:cs="Times New Roman"/>
          <w:i/>
          <w:iCs/>
          <w:lang w:val="en-US"/>
        </w:rPr>
        <w:t>Adorno: Disenchantment and ethics</w:t>
      </w:r>
      <w:r w:rsidRPr="0048376C">
        <w:rPr>
          <w:rFonts w:ascii="Times New Roman" w:eastAsia="Times New Roman" w:hAnsi="Times New Roman" w:cs="Times New Roman"/>
          <w:lang w:val="en-US"/>
        </w:rPr>
        <w:t>, Cambridge: Cambridge University Press.</w:t>
      </w:r>
    </w:p>
    <w:p w14:paraId="2C0ADB26"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rPr>
      </w:pPr>
      <w:r w:rsidRPr="0048376C">
        <w:rPr>
          <w:rFonts w:ascii="Times New Roman" w:eastAsia="Times New Roman" w:hAnsi="Times New Roman" w:cs="Times New Roman"/>
        </w:rPr>
        <w:t xml:space="preserve">Bertolini, A. (2025a), </w:t>
      </w:r>
      <w:r w:rsidRPr="0048376C">
        <w:rPr>
          <w:rFonts w:ascii="Times New Roman" w:eastAsia="Times New Roman" w:hAnsi="Times New Roman" w:cs="Times New Roman"/>
          <w:i/>
          <w:iCs/>
        </w:rPr>
        <w:t>Intelligenza artificiale e responsabilità civile</w:t>
      </w:r>
      <w:r w:rsidRPr="0048376C">
        <w:rPr>
          <w:rFonts w:ascii="Times New Roman" w:eastAsia="Times New Roman" w:hAnsi="Times New Roman" w:cs="Times New Roman"/>
        </w:rPr>
        <w:t>, Bologna: Il Mulino.</w:t>
      </w:r>
    </w:p>
    <w:p w14:paraId="3786079D"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lang w:val="en-US"/>
        </w:rPr>
      </w:pPr>
      <w:r w:rsidRPr="0048376C">
        <w:rPr>
          <w:rFonts w:ascii="Times New Roman" w:eastAsia="Times New Roman" w:hAnsi="Times New Roman" w:cs="Times New Roman"/>
          <w:lang w:val="en-US"/>
        </w:rPr>
        <w:t>Bertolini, A. (2025b</w:t>
      </w:r>
      <w:proofErr w:type="gramStart"/>
      <w:r w:rsidRPr="0048376C">
        <w:rPr>
          <w:rFonts w:ascii="Times New Roman" w:eastAsia="Times New Roman" w:hAnsi="Times New Roman" w:cs="Times New Roman"/>
          <w:lang w:val="en-US"/>
        </w:rPr>
        <w:t>),  “</w:t>
      </w:r>
      <w:proofErr w:type="gramEnd"/>
      <w:r w:rsidRPr="0048376C">
        <w:rPr>
          <w:rFonts w:ascii="Times New Roman" w:eastAsia="Times New Roman" w:hAnsi="Times New Roman" w:cs="Times New Roman"/>
          <w:lang w:val="en-US"/>
        </w:rPr>
        <w:t xml:space="preserve">Artificial Intelligence Does Not Exist! Defying the Technology-Neutrality Narrative in the Regulation of Civil Liability for Advanced </w:t>
      </w:r>
      <w:proofErr w:type="gramStart"/>
      <w:r w:rsidRPr="0048376C">
        <w:rPr>
          <w:rFonts w:ascii="Times New Roman" w:eastAsia="Times New Roman" w:hAnsi="Times New Roman" w:cs="Times New Roman"/>
          <w:lang w:val="en-US"/>
        </w:rPr>
        <w:t>Technologies”,</w:t>
      </w:r>
      <w:proofErr w:type="gramEnd"/>
      <w:r w:rsidRPr="0048376C">
        <w:rPr>
          <w:rFonts w:ascii="Times New Roman" w:eastAsia="Times New Roman" w:hAnsi="Times New Roman" w:cs="Times New Roman"/>
          <w:lang w:val="en-US"/>
        </w:rPr>
        <w:t xml:space="preserve"> in </w:t>
      </w:r>
      <w:r w:rsidRPr="0048376C">
        <w:rPr>
          <w:rFonts w:ascii="Times New Roman" w:eastAsia="Times New Roman" w:hAnsi="Times New Roman" w:cs="Times New Roman"/>
          <w:i/>
          <w:iCs/>
          <w:lang w:val="en-US"/>
        </w:rPr>
        <w:t>Rev. Derecho Privado</w:t>
      </w:r>
      <w:r w:rsidRPr="0048376C">
        <w:rPr>
          <w:rFonts w:ascii="Times New Roman" w:eastAsia="Times New Roman" w:hAnsi="Times New Roman" w:cs="Times New Roman"/>
          <w:lang w:val="en-US"/>
        </w:rPr>
        <w:t>, 1.</w:t>
      </w:r>
    </w:p>
    <w:p w14:paraId="2BDEDE77" w14:textId="02F8CE52" w:rsidR="00F97A2C" w:rsidRPr="0048376C" w:rsidRDefault="00F97A2C" w:rsidP="00F97A2C">
      <w:pPr>
        <w:shd w:val="clear" w:color="auto" w:fill="FFFFFF"/>
        <w:spacing w:after="0" w:line="360" w:lineRule="auto"/>
        <w:jc w:val="both"/>
        <w:rPr>
          <w:rFonts w:ascii="Times New Roman" w:eastAsiaTheme="minorEastAsia" w:hAnsi="Times New Roman" w:cs="Times New Roman"/>
        </w:rPr>
      </w:pPr>
      <w:r w:rsidRPr="0048376C">
        <w:rPr>
          <w:rFonts w:ascii="Times New Roman" w:hAnsi="Times New Roman" w:cs="Times New Roman"/>
        </w:rPr>
        <w:t xml:space="preserve">Bevilacqua, S. &amp; Casarin, P. (2024), </w:t>
      </w:r>
      <w:r w:rsidR="00FE14DE">
        <w:rPr>
          <w:rFonts w:ascii="Times New Roman" w:hAnsi="Times New Roman" w:cs="Times New Roman"/>
        </w:rPr>
        <w:t>“</w:t>
      </w:r>
      <w:r w:rsidRPr="00FE14DE">
        <w:rPr>
          <w:rFonts w:ascii="Times New Roman" w:hAnsi="Times New Roman" w:cs="Times New Roman"/>
        </w:rPr>
        <w:t>Premessa</w:t>
      </w:r>
      <w:r w:rsidR="00FE14DE">
        <w:rPr>
          <w:rFonts w:ascii="Times New Roman" w:hAnsi="Times New Roman" w:cs="Times New Roman"/>
        </w:rPr>
        <w:t>”</w:t>
      </w:r>
      <w:r w:rsidRPr="00FE14DE">
        <w:rPr>
          <w:rFonts w:ascii="Times New Roman" w:hAnsi="Times New Roman" w:cs="Times New Roman"/>
        </w:rPr>
        <w:t>,</w:t>
      </w:r>
      <w:r w:rsidRPr="0048376C">
        <w:rPr>
          <w:rFonts w:ascii="Times New Roman" w:hAnsi="Times New Roman" w:cs="Times New Roman"/>
        </w:rPr>
        <w:t xml:space="preserve"> in P. Freire, </w:t>
      </w:r>
      <w:r w:rsidRPr="0048376C">
        <w:rPr>
          <w:rFonts w:ascii="Times New Roman" w:hAnsi="Times New Roman" w:cs="Times New Roman"/>
          <w:i/>
          <w:iCs/>
        </w:rPr>
        <w:t>Educazione come pratica di libertà</w:t>
      </w:r>
      <w:r w:rsidRPr="0048376C">
        <w:rPr>
          <w:rFonts w:ascii="Times New Roman" w:hAnsi="Times New Roman" w:cs="Times New Roman"/>
        </w:rPr>
        <w:t>, Milano/Udine: Mimesis.</w:t>
      </w:r>
    </w:p>
    <w:p w14:paraId="20093933" w14:textId="095526D8"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lastRenderedPageBreak/>
        <w:t>Bloch, H. (2020), “Price Theory, Historically Considered: Smith, Ricardo, Marshall and Beyond”,</w:t>
      </w:r>
      <w:r w:rsidR="00FE14DE">
        <w:rPr>
          <w:rFonts w:ascii="Times New Roman" w:hAnsi="Times New Roman" w:cs="Times New Roman"/>
          <w:sz w:val="24"/>
          <w:szCs w:val="24"/>
          <w:lang w:val="en-US"/>
        </w:rPr>
        <w:t xml:space="preserve"> in</w:t>
      </w:r>
      <w:r w:rsidRPr="0048376C">
        <w:rPr>
          <w:rFonts w:ascii="Times New Roman" w:hAnsi="Times New Roman" w:cs="Times New Roman"/>
          <w:sz w:val="24"/>
          <w:szCs w:val="24"/>
          <w:lang w:val="en-US"/>
        </w:rPr>
        <w:t xml:space="preserve"> </w:t>
      </w:r>
      <w:r w:rsidRPr="0048376C">
        <w:rPr>
          <w:rFonts w:ascii="Times New Roman" w:hAnsi="Times New Roman" w:cs="Times New Roman"/>
          <w:i/>
          <w:sz w:val="24"/>
          <w:szCs w:val="24"/>
          <w:lang w:val="en-US"/>
        </w:rPr>
        <w:t>History of Economics Review</w:t>
      </w:r>
      <w:r w:rsidRPr="0048376C">
        <w:rPr>
          <w:rFonts w:ascii="Times New Roman" w:hAnsi="Times New Roman" w:cs="Times New Roman"/>
          <w:sz w:val="24"/>
          <w:szCs w:val="24"/>
          <w:lang w:val="en-US"/>
        </w:rPr>
        <w:t>, 1, pp. 50-73.</w:t>
      </w:r>
    </w:p>
    <w:p w14:paraId="1CE41553"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Bloom, P. (2023), “The danger of smart ideologies: counter-hegemonic intelligence and antagonistic machines”, in Lindgren, S. (ed.), </w:t>
      </w:r>
      <w:r w:rsidRPr="0048376C">
        <w:rPr>
          <w:rFonts w:ascii="Times New Roman" w:hAnsi="Times New Roman" w:cs="Times New Roman"/>
          <w:i/>
          <w:sz w:val="24"/>
          <w:szCs w:val="24"/>
          <w:lang w:val="en-US"/>
        </w:rPr>
        <w:t>Handbook of critical studies</w:t>
      </w:r>
      <w:r w:rsidRPr="0048376C">
        <w:rPr>
          <w:rFonts w:ascii="Times New Roman" w:hAnsi="Times New Roman" w:cs="Times New Roman"/>
          <w:sz w:val="24"/>
          <w:szCs w:val="24"/>
          <w:lang w:val="en-US"/>
        </w:rPr>
        <w:t xml:space="preserve"> </w:t>
      </w:r>
      <w:r w:rsidRPr="0048376C">
        <w:rPr>
          <w:rFonts w:ascii="Times New Roman" w:hAnsi="Times New Roman" w:cs="Times New Roman"/>
          <w:i/>
          <w:sz w:val="24"/>
          <w:szCs w:val="24"/>
          <w:lang w:val="en-US"/>
        </w:rPr>
        <w:t>on artificial intelligence</w:t>
      </w:r>
      <w:r w:rsidRPr="0048376C">
        <w:rPr>
          <w:rFonts w:ascii="Times New Roman" w:hAnsi="Times New Roman" w:cs="Times New Roman"/>
          <w:sz w:val="24"/>
          <w:szCs w:val="24"/>
          <w:lang w:val="en-US"/>
        </w:rPr>
        <w:t xml:space="preserve">, </w:t>
      </w:r>
      <w:proofErr w:type="spellStart"/>
      <w:r w:rsidRPr="0048376C">
        <w:rPr>
          <w:rFonts w:ascii="Times New Roman" w:hAnsi="Times New Roman" w:cs="Times New Roman"/>
          <w:sz w:val="24"/>
          <w:szCs w:val="24"/>
          <w:lang w:val="en-US"/>
        </w:rPr>
        <w:t>Celtenham</w:t>
      </w:r>
      <w:proofErr w:type="spellEnd"/>
      <w:r w:rsidRPr="0048376C">
        <w:rPr>
          <w:rFonts w:ascii="Times New Roman" w:hAnsi="Times New Roman" w:cs="Times New Roman"/>
          <w:sz w:val="24"/>
          <w:szCs w:val="24"/>
          <w:lang w:val="en-US"/>
        </w:rPr>
        <w:t>: Elgar, pp. 33-43).</w:t>
      </w:r>
    </w:p>
    <w:p w14:paraId="7512C2AD" w14:textId="277BEDD4" w:rsidR="00F97A2C" w:rsidRPr="0048376C" w:rsidRDefault="00F97A2C" w:rsidP="00F97A2C">
      <w:pPr>
        <w:pStyle w:val="Testonotadichiusura"/>
        <w:spacing w:line="360" w:lineRule="auto"/>
        <w:jc w:val="both"/>
        <w:rPr>
          <w:rFonts w:ascii="Times New Roman" w:hAnsi="Times New Roman" w:cs="Times New Roman"/>
          <w:i/>
          <w:iCs/>
          <w:sz w:val="24"/>
          <w:szCs w:val="24"/>
          <w:lang w:val="en-US"/>
        </w:rPr>
      </w:pPr>
      <w:r w:rsidRPr="0048376C">
        <w:rPr>
          <w:rFonts w:ascii="Times New Roman" w:hAnsi="Times New Roman" w:cs="Times New Roman"/>
          <w:sz w:val="24"/>
          <w:szCs w:val="24"/>
          <w:lang w:val="en-US"/>
        </w:rPr>
        <w:t xml:space="preserve">Bloomberg (2025), </w:t>
      </w:r>
      <w:r w:rsidR="00FE14DE">
        <w:rPr>
          <w:rFonts w:ascii="Times New Roman" w:hAnsi="Times New Roman" w:cs="Times New Roman"/>
          <w:sz w:val="24"/>
          <w:szCs w:val="24"/>
          <w:lang w:val="en-US"/>
        </w:rPr>
        <w:t>“</w:t>
      </w:r>
      <w:r w:rsidRPr="00FE14DE">
        <w:rPr>
          <w:rFonts w:ascii="Times New Roman" w:hAnsi="Times New Roman" w:cs="Times New Roman"/>
          <w:sz w:val="24"/>
          <w:szCs w:val="24"/>
          <w:lang w:val="en-US"/>
        </w:rPr>
        <w:t>Palantir Technologies Inc</w:t>
      </w:r>
      <w:r w:rsidR="00FE14DE">
        <w:rPr>
          <w:rFonts w:ascii="Times New Roman" w:hAnsi="Times New Roman" w:cs="Times New Roman"/>
          <w:sz w:val="24"/>
          <w:szCs w:val="24"/>
          <w:lang w:val="en-US"/>
        </w:rPr>
        <w:t>”</w:t>
      </w:r>
      <w:r w:rsidRPr="0048376C">
        <w:rPr>
          <w:rFonts w:ascii="Times New Roman" w:hAnsi="Times New Roman" w:cs="Times New Roman"/>
          <w:i/>
          <w:iCs/>
          <w:sz w:val="24"/>
          <w:szCs w:val="24"/>
          <w:lang w:val="en-US"/>
        </w:rPr>
        <w:t>:</w:t>
      </w:r>
      <w:r w:rsidR="00FE14DE">
        <w:rPr>
          <w:rFonts w:ascii="Times New Roman" w:hAnsi="Times New Roman" w:cs="Times New Roman"/>
          <w:i/>
          <w:iCs/>
          <w:sz w:val="24"/>
          <w:szCs w:val="24"/>
          <w:lang w:val="en-US"/>
        </w:rPr>
        <w:t xml:space="preserve"> </w:t>
      </w:r>
      <w:hyperlink r:id="rId20" w:history="1">
        <w:r w:rsidR="00FE14DE" w:rsidRPr="00685A6A">
          <w:rPr>
            <w:rStyle w:val="Collegamentoipertestuale"/>
            <w:rFonts w:ascii="Times New Roman" w:hAnsi="Times New Roman" w:cs="Times New Roman"/>
            <w:sz w:val="24"/>
            <w:szCs w:val="24"/>
            <w:lang w:val="en-US"/>
          </w:rPr>
          <w:t>https://www.bloomberg.com/profile/company/PLTR:US</w:t>
        </w:r>
      </w:hyperlink>
    </w:p>
    <w:p w14:paraId="6BC36985"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Boltanski, L. &amp; </w:t>
      </w:r>
      <w:proofErr w:type="spellStart"/>
      <w:r w:rsidRPr="0048376C">
        <w:rPr>
          <w:rFonts w:ascii="Times New Roman" w:hAnsi="Times New Roman" w:cs="Times New Roman"/>
          <w:sz w:val="24"/>
          <w:szCs w:val="24"/>
        </w:rPr>
        <w:t>Chiapello</w:t>
      </w:r>
      <w:proofErr w:type="spellEnd"/>
      <w:r w:rsidRPr="0048376C">
        <w:rPr>
          <w:rFonts w:ascii="Times New Roman" w:hAnsi="Times New Roman" w:cs="Times New Roman"/>
          <w:sz w:val="24"/>
          <w:szCs w:val="24"/>
        </w:rPr>
        <w:t xml:space="preserve">, E. (2014), </w:t>
      </w:r>
      <w:r w:rsidRPr="0048376C">
        <w:rPr>
          <w:rFonts w:ascii="Times New Roman" w:hAnsi="Times New Roman" w:cs="Times New Roman"/>
          <w:i/>
          <w:iCs/>
          <w:sz w:val="24"/>
          <w:szCs w:val="24"/>
        </w:rPr>
        <w:t>Il Nuovo Spirito del Capitalismo</w:t>
      </w:r>
      <w:r w:rsidRPr="0048376C">
        <w:rPr>
          <w:rFonts w:ascii="Times New Roman" w:hAnsi="Times New Roman" w:cs="Times New Roman"/>
          <w:sz w:val="24"/>
          <w:szCs w:val="24"/>
        </w:rPr>
        <w:t>, Milano/Udine: Mimesis.</w:t>
      </w:r>
    </w:p>
    <w:p w14:paraId="42B40B20"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Bourdieu, P. (1990), </w:t>
      </w:r>
      <w:r w:rsidRPr="0048376C">
        <w:rPr>
          <w:rFonts w:ascii="Times New Roman" w:hAnsi="Times New Roman" w:cs="Times New Roman"/>
          <w:i/>
          <w:sz w:val="24"/>
          <w:szCs w:val="24"/>
          <w:lang w:val="en-US"/>
        </w:rPr>
        <w:t>The logic of practice</w:t>
      </w:r>
      <w:r w:rsidRPr="0048376C">
        <w:rPr>
          <w:rFonts w:ascii="Times New Roman" w:hAnsi="Times New Roman" w:cs="Times New Roman"/>
          <w:sz w:val="24"/>
          <w:szCs w:val="24"/>
          <w:lang w:val="en-US"/>
        </w:rPr>
        <w:t>, Stanford: Stanford University Press.</w:t>
      </w:r>
    </w:p>
    <w:p w14:paraId="101BB58D"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Bourdieu, P., Eagleton, T. (1994), “</w:t>
      </w:r>
      <w:r w:rsidRPr="0048376C">
        <w:rPr>
          <w:rFonts w:ascii="Times New Roman" w:hAnsi="Times New Roman" w:cs="Times New Roman"/>
          <w:sz w:val="24"/>
          <w:szCs w:val="24"/>
          <w:lang w:val="en-US" w:eastAsia="zh-CN"/>
        </w:rPr>
        <w:t xml:space="preserve">Doxa and Common Life: An Interview”, in S. </w:t>
      </w:r>
      <w:r w:rsidRPr="0048376C">
        <w:rPr>
          <w:rFonts w:ascii="Times New Roman" w:hAnsi="Times New Roman" w:cs="Times New Roman"/>
          <w:sz w:val="24"/>
          <w:szCs w:val="24"/>
          <w:lang w:val="en-GB"/>
        </w:rPr>
        <w:t xml:space="preserve">Žižek, </w:t>
      </w:r>
      <w:r w:rsidRPr="0048376C">
        <w:rPr>
          <w:rFonts w:ascii="Times New Roman" w:hAnsi="Times New Roman" w:cs="Times New Roman"/>
          <w:i/>
          <w:sz w:val="24"/>
          <w:szCs w:val="24"/>
          <w:lang w:val="en-GB"/>
        </w:rPr>
        <w:t>Mapping Ideology</w:t>
      </w:r>
      <w:r w:rsidRPr="0048376C">
        <w:rPr>
          <w:rFonts w:ascii="Times New Roman" w:hAnsi="Times New Roman" w:cs="Times New Roman"/>
          <w:sz w:val="24"/>
          <w:szCs w:val="24"/>
          <w:lang w:val="en-GB"/>
        </w:rPr>
        <w:t>, London: Verso, pp. 265-278.</w:t>
      </w:r>
    </w:p>
    <w:p w14:paraId="12109D6B"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Bowman, B. (2015), </w:t>
      </w:r>
      <w:r w:rsidRPr="0048376C">
        <w:rPr>
          <w:rFonts w:ascii="Times New Roman" w:hAnsi="Times New Roman" w:cs="Times New Roman"/>
          <w:i/>
          <w:sz w:val="24"/>
          <w:szCs w:val="24"/>
          <w:lang w:val="en-US"/>
        </w:rPr>
        <w:t>Hegel and the metaphysics of absolute negativity</w:t>
      </w:r>
      <w:r w:rsidRPr="0048376C">
        <w:rPr>
          <w:rFonts w:ascii="Times New Roman" w:hAnsi="Times New Roman" w:cs="Times New Roman"/>
          <w:sz w:val="24"/>
          <w:szCs w:val="24"/>
          <w:lang w:val="en-US"/>
        </w:rPr>
        <w:t>, Cambridge: Cambridge University Press.</w:t>
      </w:r>
    </w:p>
    <w:p w14:paraId="2273D861" w14:textId="20BE5892" w:rsidR="00F97A2C" w:rsidRPr="0048376C" w:rsidRDefault="00F97A2C" w:rsidP="00F97A2C">
      <w:pPr>
        <w:pStyle w:val="Testonotadichiusura"/>
        <w:spacing w:line="360" w:lineRule="auto"/>
        <w:jc w:val="both"/>
        <w:rPr>
          <w:rFonts w:ascii="Times New Roman" w:hAnsi="Times New Roman" w:cs="Times New Roman"/>
          <w:sz w:val="24"/>
          <w:szCs w:val="24"/>
          <w:shd w:val="clear" w:color="auto" w:fill="FFFFFF"/>
          <w:lang w:val="en-US"/>
        </w:rPr>
      </w:pPr>
      <w:proofErr w:type="spellStart"/>
      <w:r w:rsidRPr="0048376C">
        <w:rPr>
          <w:rFonts w:ascii="Times New Roman" w:hAnsi="Times New Roman" w:cs="Times New Roman"/>
          <w:sz w:val="24"/>
          <w:szCs w:val="24"/>
          <w:shd w:val="clear" w:color="auto" w:fill="FFFFFF"/>
          <w:lang w:val="en-US"/>
        </w:rPr>
        <w:t>Bonicalzi</w:t>
      </w:r>
      <w:proofErr w:type="spellEnd"/>
      <w:r w:rsidRPr="0048376C">
        <w:rPr>
          <w:rFonts w:ascii="Times New Roman" w:hAnsi="Times New Roman" w:cs="Times New Roman"/>
          <w:sz w:val="24"/>
          <w:szCs w:val="24"/>
          <w:shd w:val="clear" w:color="auto" w:fill="FFFFFF"/>
          <w:lang w:val="en-US"/>
        </w:rPr>
        <w:t>, S., De Caro, M., Giovanola, B. (2023), “Artificial Intelligence and Autonomy: On the Ethical Dimension of Recommender Systems”,</w:t>
      </w:r>
      <w:r w:rsidR="00FE14DE">
        <w:rPr>
          <w:rFonts w:ascii="Times New Roman" w:hAnsi="Times New Roman" w:cs="Times New Roman"/>
          <w:sz w:val="24"/>
          <w:szCs w:val="24"/>
          <w:shd w:val="clear" w:color="auto" w:fill="FFFFFF"/>
          <w:lang w:val="en-US"/>
        </w:rPr>
        <w:t xml:space="preserve"> </w:t>
      </w:r>
      <w:proofErr w:type="gramStart"/>
      <w:r w:rsidR="00FE14DE">
        <w:rPr>
          <w:rFonts w:ascii="Times New Roman" w:hAnsi="Times New Roman" w:cs="Times New Roman"/>
          <w:sz w:val="24"/>
          <w:szCs w:val="24"/>
          <w:shd w:val="clear" w:color="auto" w:fill="FFFFFF"/>
          <w:lang w:val="en-US"/>
        </w:rPr>
        <w:t>in</w:t>
      </w:r>
      <w:r w:rsidRPr="0048376C">
        <w:rPr>
          <w:rFonts w:ascii="Times New Roman" w:hAnsi="Times New Roman" w:cs="Times New Roman"/>
          <w:sz w:val="24"/>
          <w:szCs w:val="24"/>
          <w:shd w:val="clear" w:color="auto" w:fill="FFFFFF"/>
          <w:lang w:val="en-US"/>
        </w:rPr>
        <w:t xml:space="preserve">  </w:t>
      </w:r>
      <w:r w:rsidRPr="0048376C">
        <w:rPr>
          <w:rFonts w:ascii="Times New Roman" w:hAnsi="Times New Roman" w:cs="Times New Roman"/>
          <w:i/>
          <w:iCs/>
          <w:sz w:val="24"/>
          <w:szCs w:val="24"/>
          <w:shd w:val="clear" w:color="auto" w:fill="FFFFFF"/>
          <w:lang w:val="en-US"/>
        </w:rPr>
        <w:t>Topoi</w:t>
      </w:r>
      <w:proofErr w:type="gramEnd"/>
      <w:r w:rsidRPr="0048376C">
        <w:rPr>
          <w:rFonts w:ascii="Times New Roman" w:hAnsi="Times New Roman" w:cs="Times New Roman"/>
          <w:sz w:val="24"/>
          <w:szCs w:val="24"/>
          <w:shd w:val="clear" w:color="auto" w:fill="FFFFFF"/>
          <w:lang w:val="en-US"/>
        </w:rPr>
        <w:t>, 3, pp. 819–832.</w:t>
      </w:r>
    </w:p>
    <w:p w14:paraId="5140D828" w14:textId="41588CF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Bradford, A. (2021)</w:t>
      </w:r>
      <w:r w:rsidR="00FE14DE">
        <w:rPr>
          <w:rFonts w:ascii="Times New Roman" w:hAnsi="Times New Roman" w:cs="Times New Roman"/>
          <w:lang w:val="en-US"/>
        </w:rPr>
        <w:t>,</w:t>
      </w:r>
      <w:r w:rsidRPr="0048376C">
        <w:rPr>
          <w:rFonts w:ascii="Times New Roman" w:hAnsi="Times New Roman" w:cs="Times New Roman"/>
          <w:lang w:val="en-US"/>
        </w:rPr>
        <w:t xml:space="preserve"> </w:t>
      </w:r>
      <w:r w:rsidRPr="0048376C">
        <w:rPr>
          <w:rFonts w:ascii="Times New Roman" w:hAnsi="Times New Roman" w:cs="Times New Roman"/>
          <w:i/>
          <w:lang w:val="en-US"/>
        </w:rPr>
        <w:t>The Brussels Effect: How the European Union rules the World</w:t>
      </w:r>
      <w:r w:rsidRPr="0048376C">
        <w:rPr>
          <w:rFonts w:ascii="Times New Roman" w:hAnsi="Times New Roman" w:cs="Times New Roman"/>
          <w:lang w:val="en-US"/>
        </w:rPr>
        <w:t>, Oxford: Oxford University Press.</w:t>
      </w:r>
    </w:p>
    <w:p w14:paraId="3FB144FB"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Bradford, A. (2023), </w:t>
      </w:r>
      <w:r w:rsidRPr="0048376C">
        <w:rPr>
          <w:rFonts w:ascii="Times New Roman" w:hAnsi="Times New Roman" w:cs="Times New Roman"/>
          <w:i/>
          <w:iCs/>
          <w:lang w:val="en-US"/>
        </w:rPr>
        <w:t>Digital Empires</w:t>
      </w:r>
      <w:r w:rsidRPr="0048376C">
        <w:rPr>
          <w:rFonts w:ascii="Times New Roman" w:hAnsi="Times New Roman" w:cs="Times New Roman"/>
          <w:lang w:val="en-US"/>
        </w:rPr>
        <w:t>, Oxford: Oxford University Press.</w:t>
      </w:r>
    </w:p>
    <w:p w14:paraId="0EB031D8" w14:textId="77777777" w:rsidR="00F97A2C" w:rsidRPr="0048376C" w:rsidRDefault="00F97A2C" w:rsidP="00F97A2C">
      <w:pPr>
        <w:spacing w:after="0" w:line="360" w:lineRule="auto"/>
        <w:jc w:val="both"/>
        <w:rPr>
          <w:rFonts w:ascii="Times New Roman" w:hAnsi="Times New Roman" w:cs="Times New Roman"/>
          <w:lang w:val="en-US"/>
        </w:rPr>
      </w:pPr>
      <w:proofErr w:type="spellStart"/>
      <w:r w:rsidRPr="0048376C">
        <w:rPr>
          <w:rFonts w:ascii="Times New Roman" w:hAnsi="Times New Roman" w:cs="Times New Roman"/>
          <w:lang w:val="en-US"/>
        </w:rPr>
        <w:t>Brevini</w:t>
      </w:r>
      <w:proofErr w:type="spellEnd"/>
      <w:r w:rsidRPr="0048376C">
        <w:rPr>
          <w:rFonts w:ascii="Times New Roman" w:hAnsi="Times New Roman" w:cs="Times New Roman"/>
          <w:lang w:val="en-US"/>
        </w:rPr>
        <w:t xml:space="preserve">, B. (2021), </w:t>
      </w:r>
      <w:r w:rsidRPr="0048376C">
        <w:rPr>
          <w:rFonts w:ascii="Times New Roman" w:hAnsi="Times New Roman" w:cs="Times New Roman"/>
          <w:i/>
          <w:iCs/>
          <w:lang w:val="en-US"/>
        </w:rPr>
        <w:t>Is AI good for the planet</w:t>
      </w:r>
      <w:r w:rsidRPr="0048376C">
        <w:rPr>
          <w:rFonts w:ascii="Times New Roman" w:hAnsi="Times New Roman" w:cs="Times New Roman"/>
          <w:lang w:val="en-US"/>
        </w:rPr>
        <w:t>? Oxford: Oxford University Press.</w:t>
      </w:r>
    </w:p>
    <w:p w14:paraId="1874EB16" w14:textId="043ACFDD"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Bridle, J. (2018)</w:t>
      </w:r>
      <w:r w:rsidR="00FE14DE">
        <w:rPr>
          <w:rFonts w:ascii="Times New Roman" w:hAnsi="Times New Roman" w:cs="Times New Roman"/>
          <w:lang w:val="en-US"/>
        </w:rPr>
        <w:t>,</w:t>
      </w:r>
      <w:r w:rsidRPr="0048376C">
        <w:rPr>
          <w:rFonts w:ascii="Times New Roman" w:hAnsi="Times New Roman" w:cs="Times New Roman"/>
          <w:lang w:val="en-US"/>
        </w:rPr>
        <w:t> </w:t>
      </w:r>
      <w:r w:rsidRPr="0048376C">
        <w:rPr>
          <w:rFonts w:ascii="Times New Roman" w:hAnsi="Times New Roman" w:cs="Times New Roman"/>
          <w:i/>
          <w:iCs/>
          <w:lang w:val="en-US"/>
        </w:rPr>
        <w:t>New dark age: Technology and the end of the future</w:t>
      </w:r>
      <w:r w:rsidRPr="0048376C">
        <w:rPr>
          <w:rFonts w:ascii="Times New Roman" w:hAnsi="Times New Roman" w:cs="Times New Roman"/>
          <w:lang w:val="en-US"/>
        </w:rPr>
        <w:t>, London: Verso Books.</w:t>
      </w:r>
    </w:p>
    <w:p w14:paraId="586B66A2"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Brody, H., &amp; Miller, F. G. (1998), “The internal morality of medicine: Explication and application to managed care”, in </w:t>
      </w:r>
      <w:r w:rsidRPr="0048376C">
        <w:rPr>
          <w:rFonts w:ascii="Times New Roman" w:hAnsi="Times New Roman" w:cs="Times New Roman"/>
          <w:i/>
          <w:iCs/>
          <w:lang w:val="en-US"/>
        </w:rPr>
        <w:t>The Journal of Medicine and Philosophy</w:t>
      </w:r>
      <w:r w:rsidRPr="0048376C">
        <w:rPr>
          <w:rFonts w:ascii="Times New Roman" w:hAnsi="Times New Roman" w:cs="Times New Roman"/>
          <w:lang w:val="en-US"/>
        </w:rPr>
        <w:t>, 4, 384-410.</w:t>
      </w:r>
    </w:p>
    <w:p w14:paraId="2B4D452C"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Brown, A. J. (2020), “‘Should I Stay or Should I Leave?’: Exploring (Dis)continued Facebook Use After the Cambridge Analytica Scandal</w:t>
      </w:r>
      <w:proofErr w:type="gramStart"/>
      <w:r w:rsidRPr="0048376C">
        <w:rPr>
          <w:rFonts w:ascii="Times New Roman" w:hAnsi="Times New Roman" w:cs="Times New Roman"/>
          <w:lang w:val="en-US"/>
        </w:rPr>
        <w:t>”,  </w:t>
      </w:r>
      <w:r w:rsidRPr="0048376C">
        <w:rPr>
          <w:rFonts w:ascii="Times New Roman" w:hAnsi="Times New Roman" w:cs="Times New Roman"/>
          <w:i/>
          <w:iCs/>
          <w:lang w:val="en-US"/>
        </w:rPr>
        <w:t>Social</w:t>
      </w:r>
      <w:proofErr w:type="gramEnd"/>
      <w:r w:rsidRPr="0048376C">
        <w:rPr>
          <w:rFonts w:ascii="Times New Roman" w:hAnsi="Times New Roman" w:cs="Times New Roman"/>
          <w:i/>
          <w:iCs/>
          <w:lang w:val="en-US"/>
        </w:rPr>
        <w:t xml:space="preserve"> Media + Society</w:t>
      </w:r>
      <w:r w:rsidRPr="0048376C">
        <w:rPr>
          <w:rFonts w:ascii="Times New Roman" w:hAnsi="Times New Roman" w:cs="Times New Roman"/>
          <w:lang w:val="en-US"/>
        </w:rPr>
        <w:t>, 1.</w:t>
      </w:r>
    </w:p>
    <w:p w14:paraId="4E63672D" w14:textId="09EAF68A"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Bucher, T. (2019), “The algorithmic imaginary: Exploring the ordinary </w:t>
      </w:r>
      <w:proofErr w:type="spellStart"/>
      <w:r w:rsidRPr="0048376C">
        <w:rPr>
          <w:rFonts w:ascii="Times New Roman" w:hAnsi="Times New Roman" w:cs="Times New Roman"/>
          <w:lang w:val="en-US"/>
        </w:rPr>
        <w:t>affects</w:t>
      </w:r>
      <w:proofErr w:type="spellEnd"/>
      <w:r w:rsidRPr="0048376C">
        <w:rPr>
          <w:rFonts w:ascii="Times New Roman" w:hAnsi="Times New Roman" w:cs="Times New Roman"/>
          <w:lang w:val="en-US"/>
        </w:rPr>
        <w:t xml:space="preserve"> of Facebook algorithms</w:t>
      </w:r>
      <w:r w:rsidR="00FE14DE">
        <w:rPr>
          <w:rFonts w:ascii="Times New Roman" w:hAnsi="Times New Roman" w:cs="Times New Roman"/>
          <w:lang w:val="en-US"/>
        </w:rPr>
        <w:t>”</w:t>
      </w:r>
      <w:r w:rsidRPr="0048376C">
        <w:rPr>
          <w:rFonts w:ascii="Times New Roman" w:hAnsi="Times New Roman" w:cs="Times New Roman"/>
          <w:lang w:val="en-US"/>
        </w:rPr>
        <w:t xml:space="preserve">, in AA. VV., </w:t>
      </w:r>
      <w:r w:rsidRPr="0048376C">
        <w:rPr>
          <w:rFonts w:ascii="Times New Roman" w:hAnsi="Times New Roman" w:cs="Times New Roman"/>
          <w:i/>
          <w:iCs/>
          <w:lang w:val="en-US"/>
        </w:rPr>
        <w:t>The social power of algorithms</w:t>
      </w:r>
      <w:r w:rsidRPr="0048376C">
        <w:rPr>
          <w:rFonts w:ascii="Times New Roman" w:hAnsi="Times New Roman" w:cs="Times New Roman"/>
          <w:lang w:val="en-US"/>
        </w:rPr>
        <w:t>, London/</w:t>
      </w:r>
      <w:proofErr w:type="spellStart"/>
      <w:r w:rsidRPr="0048376C">
        <w:rPr>
          <w:rFonts w:ascii="Times New Roman" w:hAnsi="Times New Roman" w:cs="Times New Roman"/>
          <w:lang w:val="en-US"/>
        </w:rPr>
        <w:t>NewYork</w:t>
      </w:r>
      <w:proofErr w:type="spellEnd"/>
      <w:r w:rsidRPr="0048376C">
        <w:rPr>
          <w:rFonts w:ascii="Times New Roman" w:hAnsi="Times New Roman" w:cs="Times New Roman"/>
          <w:lang w:val="en-US"/>
        </w:rPr>
        <w:t>: Routledge.</w:t>
      </w:r>
    </w:p>
    <w:p w14:paraId="5679FA0B"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Buckingham, D. (2024), </w:t>
      </w:r>
      <w:r w:rsidRPr="0048376C">
        <w:rPr>
          <w:rFonts w:ascii="Times New Roman" w:hAnsi="Times New Roman" w:cs="Times New Roman"/>
          <w:i/>
          <w:iCs/>
        </w:rPr>
        <w:t xml:space="preserve">Manifesto per la media </w:t>
      </w:r>
      <w:proofErr w:type="spellStart"/>
      <w:r w:rsidRPr="0048376C">
        <w:rPr>
          <w:rFonts w:ascii="Times New Roman" w:hAnsi="Times New Roman" w:cs="Times New Roman"/>
          <w:i/>
          <w:iCs/>
        </w:rPr>
        <w:t>education</w:t>
      </w:r>
      <w:proofErr w:type="spellEnd"/>
      <w:r w:rsidRPr="0048376C">
        <w:rPr>
          <w:rFonts w:ascii="Times New Roman" w:hAnsi="Times New Roman" w:cs="Times New Roman"/>
        </w:rPr>
        <w:t>, Milano: Mondadori.</w:t>
      </w:r>
    </w:p>
    <w:p w14:paraId="207A69E4" w14:textId="5C089306" w:rsidR="00F97A2C" w:rsidRPr="0048376C" w:rsidRDefault="00F97A2C" w:rsidP="00F97A2C">
      <w:pPr>
        <w:spacing w:after="0" w:line="360" w:lineRule="auto"/>
        <w:jc w:val="both"/>
        <w:rPr>
          <w:rFonts w:ascii="Times New Roman" w:hAnsi="Times New Roman" w:cs="Times New Roman"/>
          <w:lang w:val="en-US"/>
        </w:rPr>
      </w:pPr>
      <w:proofErr w:type="spellStart"/>
      <w:r w:rsidRPr="0048376C">
        <w:rPr>
          <w:rFonts w:ascii="Times New Roman" w:hAnsi="Times New Roman" w:cs="Times New Roman"/>
          <w:lang w:val="en-US"/>
        </w:rPr>
        <w:lastRenderedPageBreak/>
        <w:t>Cajueiro</w:t>
      </w:r>
      <w:proofErr w:type="spellEnd"/>
      <w:r w:rsidRPr="0048376C">
        <w:rPr>
          <w:rFonts w:ascii="Times New Roman" w:hAnsi="Times New Roman" w:cs="Times New Roman"/>
          <w:lang w:val="en-US"/>
        </w:rPr>
        <w:t>, D. O., &amp; Celestino, V. R. R. (2025), “A comprehensive review of artificial intelligence regulation: Weighing ethical principles and innovation”,</w:t>
      </w:r>
      <w:r w:rsidR="00FE14DE">
        <w:rPr>
          <w:rFonts w:ascii="Times New Roman" w:hAnsi="Times New Roman" w:cs="Times New Roman"/>
          <w:lang w:val="en-US"/>
        </w:rPr>
        <w:t xml:space="preserve"> in</w:t>
      </w:r>
      <w:r w:rsidRPr="0048376C">
        <w:rPr>
          <w:rFonts w:ascii="Times New Roman" w:hAnsi="Times New Roman" w:cs="Times New Roman"/>
          <w:lang w:val="en-US"/>
        </w:rPr>
        <w:t xml:space="preserve"> </w:t>
      </w:r>
      <w:r w:rsidRPr="0048376C">
        <w:rPr>
          <w:rFonts w:ascii="Times New Roman" w:hAnsi="Times New Roman" w:cs="Times New Roman"/>
          <w:i/>
          <w:iCs/>
          <w:lang w:val="en-US"/>
        </w:rPr>
        <w:t>Journal of Economy and Technology</w:t>
      </w:r>
      <w:r w:rsidRPr="0048376C">
        <w:rPr>
          <w:rFonts w:ascii="Times New Roman" w:hAnsi="Times New Roman" w:cs="Times New Roman"/>
          <w:lang w:val="en-US"/>
        </w:rPr>
        <w:t>, 1.</w:t>
      </w:r>
    </w:p>
    <w:p w14:paraId="133D06E7"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Cancela-</w:t>
      </w:r>
      <w:proofErr w:type="spellStart"/>
      <w:r w:rsidRPr="0048376C">
        <w:rPr>
          <w:rFonts w:ascii="Times New Roman" w:hAnsi="Times New Roman" w:cs="Times New Roman"/>
          <w:lang w:val="en-US"/>
        </w:rPr>
        <w:t>Outeda</w:t>
      </w:r>
      <w:proofErr w:type="spellEnd"/>
      <w:r w:rsidRPr="0048376C">
        <w:rPr>
          <w:rFonts w:ascii="Times New Roman" w:hAnsi="Times New Roman" w:cs="Times New Roman"/>
          <w:lang w:val="en-US"/>
        </w:rPr>
        <w:t>, C. (2024), “The EU's AI act: A framework for collaborative governance” in </w:t>
      </w:r>
      <w:r w:rsidRPr="0048376C">
        <w:rPr>
          <w:rFonts w:ascii="Times New Roman" w:hAnsi="Times New Roman" w:cs="Times New Roman"/>
          <w:i/>
          <w:iCs/>
          <w:lang w:val="en-US"/>
        </w:rPr>
        <w:t>Internet of Things</w:t>
      </w:r>
      <w:r w:rsidRPr="0048376C">
        <w:rPr>
          <w:rFonts w:ascii="Times New Roman" w:hAnsi="Times New Roman" w:cs="Times New Roman"/>
          <w:lang w:val="en-US"/>
        </w:rPr>
        <w:t>, 1.</w:t>
      </w:r>
    </w:p>
    <w:p w14:paraId="273E92CD"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Capasso, M. (2024), </w:t>
      </w:r>
      <w:r w:rsidRPr="0048376C">
        <w:rPr>
          <w:rFonts w:ascii="Times New Roman" w:eastAsiaTheme="minorEastAsia" w:hAnsi="Times New Roman" w:cs="Times New Roman"/>
          <w:i/>
          <w:iCs/>
        </w:rPr>
        <w:t>L’essere come ritorno</w:t>
      </w:r>
      <w:r w:rsidRPr="0048376C">
        <w:rPr>
          <w:rFonts w:ascii="Times New Roman" w:hAnsi="Times New Roman" w:cs="Times New Roman"/>
          <w:i/>
          <w:iCs/>
        </w:rPr>
        <w:t xml:space="preserve">. </w:t>
      </w:r>
      <w:r w:rsidRPr="0048376C">
        <w:rPr>
          <w:rFonts w:ascii="Times New Roman" w:eastAsiaTheme="minorEastAsia" w:hAnsi="Times New Roman" w:cs="Times New Roman"/>
          <w:i/>
          <w:iCs/>
        </w:rPr>
        <w:t>Il concetto di riflessione nella filosofia di Hegel</w:t>
      </w:r>
      <w:r w:rsidRPr="0048376C">
        <w:rPr>
          <w:rFonts w:ascii="Times New Roman" w:hAnsi="Times New Roman" w:cs="Times New Roman"/>
        </w:rPr>
        <w:t xml:space="preserve">, Sassari: </w:t>
      </w:r>
      <w:proofErr w:type="spellStart"/>
      <w:r w:rsidRPr="0048376C">
        <w:rPr>
          <w:rFonts w:ascii="Times New Roman" w:hAnsi="Times New Roman" w:cs="Times New Roman"/>
        </w:rPr>
        <w:t>Inschibolleth</w:t>
      </w:r>
      <w:proofErr w:type="spellEnd"/>
      <w:r w:rsidRPr="0048376C">
        <w:rPr>
          <w:rFonts w:ascii="Times New Roman" w:hAnsi="Times New Roman" w:cs="Times New Roman"/>
        </w:rPr>
        <w:t>.</w:t>
      </w:r>
    </w:p>
    <w:p w14:paraId="269295DF"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Caplan, A. L. (1980), “Ethical engineers need not apply: The state of applied ethics today”, in </w:t>
      </w:r>
      <w:r w:rsidRPr="0048376C">
        <w:rPr>
          <w:rFonts w:ascii="Times New Roman" w:hAnsi="Times New Roman" w:cs="Times New Roman"/>
          <w:i/>
          <w:iCs/>
          <w:lang w:val="en-US"/>
        </w:rPr>
        <w:t>Science, Technology, &amp; Human Values</w:t>
      </w:r>
      <w:r w:rsidRPr="0048376C">
        <w:rPr>
          <w:rFonts w:ascii="Times New Roman" w:hAnsi="Times New Roman" w:cs="Times New Roman"/>
          <w:lang w:val="en-US"/>
        </w:rPr>
        <w:t>, 4, 24-32.</w:t>
      </w:r>
    </w:p>
    <w:p w14:paraId="608C45DB" w14:textId="77777777" w:rsidR="00F97A2C" w:rsidRPr="0048376C" w:rsidRDefault="00F97A2C" w:rsidP="00F97A2C">
      <w:pPr>
        <w:spacing w:after="0" w:line="360" w:lineRule="auto"/>
        <w:jc w:val="both"/>
        <w:rPr>
          <w:rFonts w:ascii="Times New Roman" w:hAnsi="Times New Roman" w:cs="Times New Roman"/>
        </w:rPr>
      </w:pPr>
      <w:r w:rsidRPr="001B3FCE">
        <w:rPr>
          <w:rFonts w:ascii="Times New Roman" w:hAnsi="Times New Roman" w:cs="Times New Roman"/>
        </w:rPr>
        <w:t xml:space="preserve">Cardon, D. (2016) </w:t>
      </w:r>
      <w:r w:rsidRPr="001B3FCE">
        <w:rPr>
          <w:rFonts w:ascii="Times New Roman" w:hAnsi="Times New Roman" w:cs="Times New Roman"/>
          <w:i/>
        </w:rPr>
        <w:t>Che cosa sognano gli algoritmi</w:t>
      </w:r>
      <w:r w:rsidRPr="001B3FCE">
        <w:rPr>
          <w:rFonts w:ascii="Times New Roman" w:hAnsi="Times New Roman" w:cs="Times New Roman"/>
        </w:rPr>
        <w:t>, Milano: Mondadori.</w:t>
      </w:r>
    </w:p>
    <w:p w14:paraId="0060C518"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Carmi, E. et alia (2020), “Data citizenship: rethinking data literacy in the age of disinformation, misinformation and </w:t>
      </w:r>
      <w:proofErr w:type="spellStart"/>
      <w:r w:rsidRPr="0048376C">
        <w:rPr>
          <w:rFonts w:ascii="Times New Roman" w:hAnsi="Times New Roman" w:cs="Times New Roman"/>
          <w:lang w:val="en-US"/>
        </w:rPr>
        <w:t>malinformation</w:t>
      </w:r>
      <w:proofErr w:type="spellEnd"/>
      <w:r w:rsidRPr="0048376C">
        <w:rPr>
          <w:rFonts w:ascii="Times New Roman" w:hAnsi="Times New Roman" w:cs="Times New Roman"/>
          <w:lang w:val="en-US"/>
        </w:rPr>
        <w:t xml:space="preserve">”, </w:t>
      </w:r>
      <w:r w:rsidRPr="0048376C">
        <w:rPr>
          <w:rFonts w:ascii="Times New Roman" w:hAnsi="Times New Roman" w:cs="Times New Roman"/>
          <w:i/>
          <w:iCs/>
          <w:lang w:val="en-US"/>
        </w:rPr>
        <w:t>Internet Policy Review</w:t>
      </w:r>
      <w:r w:rsidRPr="0048376C">
        <w:rPr>
          <w:rFonts w:ascii="Times New Roman" w:hAnsi="Times New Roman" w:cs="Times New Roman"/>
          <w:lang w:val="en-US"/>
        </w:rPr>
        <w:t>, 2, pp. 1-22.</w:t>
      </w:r>
    </w:p>
    <w:p w14:paraId="1B75D7BA"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Carr, N. (2016), </w:t>
      </w:r>
      <w:r w:rsidRPr="0048376C">
        <w:rPr>
          <w:rFonts w:ascii="Times New Roman" w:hAnsi="Times New Roman" w:cs="Times New Roman"/>
          <w:i/>
          <w:iCs/>
        </w:rPr>
        <w:t xml:space="preserve">Internet ci rende </w:t>
      </w:r>
      <w:proofErr w:type="gramStart"/>
      <w:r w:rsidRPr="0048376C">
        <w:rPr>
          <w:rFonts w:ascii="Times New Roman" w:hAnsi="Times New Roman" w:cs="Times New Roman"/>
          <w:i/>
          <w:iCs/>
        </w:rPr>
        <w:t>stupidi?</w:t>
      </w:r>
      <w:r w:rsidRPr="0048376C">
        <w:rPr>
          <w:rFonts w:ascii="Times New Roman" w:hAnsi="Times New Roman" w:cs="Times New Roman"/>
        </w:rPr>
        <w:t>,</w:t>
      </w:r>
      <w:proofErr w:type="gramEnd"/>
      <w:r w:rsidRPr="0048376C">
        <w:rPr>
          <w:rFonts w:ascii="Times New Roman" w:hAnsi="Times New Roman" w:cs="Times New Roman"/>
        </w:rPr>
        <w:t xml:space="preserve"> Milano: Cortina.</w:t>
      </w:r>
    </w:p>
    <w:p w14:paraId="12E1C248"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Carrington, V. (2018). “The changing landscape of literacies: Big data and algorithms”, </w:t>
      </w:r>
      <w:r w:rsidRPr="0048376C">
        <w:rPr>
          <w:rFonts w:ascii="Times New Roman" w:hAnsi="Times New Roman" w:cs="Times New Roman"/>
          <w:i/>
          <w:iCs/>
          <w:lang w:val="en-US"/>
        </w:rPr>
        <w:t>Digital Culture and Education</w:t>
      </w:r>
      <w:r w:rsidRPr="0048376C">
        <w:rPr>
          <w:rFonts w:ascii="Times New Roman" w:hAnsi="Times New Roman" w:cs="Times New Roman"/>
          <w:lang w:val="en-US"/>
        </w:rPr>
        <w:t>, 10(1), pp. 67-76.</w:t>
      </w:r>
    </w:p>
    <w:p w14:paraId="79E6FF7F"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Cassidy, J. (2002), </w:t>
      </w:r>
      <w:r w:rsidRPr="0048376C">
        <w:rPr>
          <w:rFonts w:ascii="Times New Roman" w:hAnsi="Times New Roman" w:cs="Times New Roman"/>
          <w:i/>
          <w:iCs/>
          <w:lang w:val="en-US"/>
        </w:rPr>
        <w:t>Dot. con: The greatest story ever sold</w:t>
      </w:r>
      <w:r w:rsidRPr="0048376C">
        <w:rPr>
          <w:rFonts w:ascii="Times New Roman" w:hAnsi="Times New Roman" w:cs="Times New Roman"/>
          <w:lang w:val="en-US"/>
        </w:rPr>
        <w:t>, London: HarperCollins Publishers.</w:t>
      </w:r>
    </w:p>
    <w:p w14:paraId="2DE4A5F2"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Cassirer, E. (1974), </w:t>
      </w:r>
      <w:r w:rsidRPr="0048376C">
        <w:rPr>
          <w:rFonts w:ascii="Times New Roman" w:hAnsi="Times New Roman" w:cs="Times New Roman"/>
          <w:i/>
          <w:iCs/>
        </w:rPr>
        <w:t>La filosofia dell’Illuminismo</w:t>
      </w:r>
      <w:r w:rsidRPr="0048376C">
        <w:rPr>
          <w:rFonts w:ascii="Times New Roman" w:hAnsi="Times New Roman" w:cs="Times New Roman"/>
        </w:rPr>
        <w:t>, Firenze: La Nuova Italia.</w:t>
      </w:r>
    </w:p>
    <w:p w14:paraId="37BF03AA" w14:textId="77777777" w:rsidR="00F97A2C" w:rsidRPr="0048376C" w:rsidRDefault="00F97A2C" w:rsidP="00F97A2C">
      <w:pPr>
        <w:spacing w:after="0" w:line="360" w:lineRule="auto"/>
        <w:jc w:val="both"/>
        <w:rPr>
          <w:rFonts w:ascii="Times New Roman" w:hAnsi="Times New Roman" w:cs="Times New Roman"/>
          <w:lang w:val="en-US"/>
        </w:rPr>
      </w:pPr>
      <w:proofErr w:type="spellStart"/>
      <w:r w:rsidRPr="0048376C">
        <w:rPr>
          <w:rFonts w:ascii="Times New Roman" w:hAnsi="Times New Roman" w:cs="Times New Roman"/>
          <w:lang w:val="en-US"/>
        </w:rPr>
        <w:t>Celikates</w:t>
      </w:r>
      <w:proofErr w:type="spellEnd"/>
      <w:r w:rsidRPr="0048376C">
        <w:rPr>
          <w:rFonts w:ascii="Times New Roman" w:hAnsi="Times New Roman" w:cs="Times New Roman"/>
          <w:lang w:val="en-US"/>
        </w:rPr>
        <w:t xml:space="preserve">, R. (2018), </w:t>
      </w:r>
      <w:r w:rsidRPr="0048376C">
        <w:rPr>
          <w:rFonts w:ascii="Times New Roman" w:hAnsi="Times New Roman" w:cs="Times New Roman"/>
          <w:i/>
          <w:lang w:val="en-US"/>
        </w:rPr>
        <w:t>Critique as social practice</w:t>
      </w:r>
      <w:r w:rsidRPr="0048376C">
        <w:rPr>
          <w:rFonts w:ascii="Times New Roman" w:hAnsi="Times New Roman" w:cs="Times New Roman"/>
          <w:lang w:val="en-US"/>
        </w:rPr>
        <w:t>, London: Rowman &amp; Littlefield.</w:t>
      </w:r>
    </w:p>
    <w:p w14:paraId="35FC66ED"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proofErr w:type="spellStart"/>
      <w:r w:rsidRPr="0048376C">
        <w:rPr>
          <w:rFonts w:ascii="Times New Roman" w:hAnsi="Times New Roman" w:cs="Times New Roman"/>
          <w:sz w:val="24"/>
          <w:szCs w:val="24"/>
        </w:rPr>
        <w:t>Cesarale</w:t>
      </w:r>
      <w:proofErr w:type="spellEnd"/>
      <w:r w:rsidRPr="0048376C">
        <w:rPr>
          <w:rFonts w:ascii="Times New Roman" w:hAnsi="Times New Roman" w:cs="Times New Roman"/>
          <w:sz w:val="24"/>
          <w:szCs w:val="24"/>
        </w:rPr>
        <w:t xml:space="preserve">, G. (2009), </w:t>
      </w:r>
      <w:r w:rsidRPr="0048376C">
        <w:rPr>
          <w:rFonts w:ascii="Times New Roman" w:hAnsi="Times New Roman" w:cs="Times New Roman"/>
          <w:i/>
          <w:iCs/>
          <w:sz w:val="24"/>
          <w:szCs w:val="24"/>
        </w:rPr>
        <w:t>La mediazione che sparisce. La società civile in Hegel</w:t>
      </w:r>
      <w:r w:rsidRPr="0048376C">
        <w:rPr>
          <w:rFonts w:ascii="Times New Roman" w:hAnsi="Times New Roman" w:cs="Times New Roman"/>
          <w:sz w:val="24"/>
          <w:szCs w:val="24"/>
        </w:rPr>
        <w:t>, Roma: Carocci.</w:t>
      </w:r>
    </w:p>
    <w:p w14:paraId="2F056798" w14:textId="77777777" w:rsidR="00F97A2C" w:rsidRPr="00F97A2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Chalmers, D.J. (2022), </w:t>
      </w:r>
      <w:r w:rsidRPr="0048376C">
        <w:rPr>
          <w:rFonts w:ascii="Times New Roman" w:hAnsi="Times New Roman" w:cs="Times New Roman"/>
          <w:i/>
          <w:sz w:val="24"/>
          <w:szCs w:val="24"/>
          <w:lang w:val="en-US"/>
        </w:rPr>
        <w:t>Reality+. Virtual worlds and the problems of philosophy</w:t>
      </w:r>
      <w:r w:rsidRPr="0048376C">
        <w:rPr>
          <w:rFonts w:ascii="Times New Roman" w:hAnsi="Times New Roman" w:cs="Times New Roman"/>
          <w:sz w:val="24"/>
          <w:szCs w:val="24"/>
          <w:lang w:val="en-US"/>
        </w:rPr>
        <w:t>, London: Allen Lane.</w:t>
      </w:r>
    </w:p>
    <w:p w14:paraId="7D63EF5B"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proofErr w:type="spellStart"/>
      <w:r w:rsidRPr="0048376C">
        <w:rPr>
          <w:rFonts w:ascii="Times New Roman" w:hAnsi="Times New Roman" w:cs="Times New Roman"/>
          <w:sz w:val="24"/>
          <w:szCs w:val="24"/>
        </w:rPr>
        <w:t>Chiurazzi</w:t>
      </w:r>
      <w:proofErr w:type="spellEnd"/>
      <w:r w:rsidRPr="0048376C">
        <w:rPr>
          <w:rFonts w:ascii="Times New Roman" w:hAnsi="Times New Roman" w:cs="Times New Roman"/>
          <w:sz w:val="24"/>
          <w:szCs w:val="24"/>
        </w:rPr>
        <w:t xml:space="preserve">, G. (2021), </w:t>
      </w:r>
      <w:r w:rsidRPr="0048376C">
        <w:rPr>
          <w:rFonts w:ascii="Times New Roman" w:hAnsi="Times New Roman" w:cs="Times New Roman"/>
          <w:i/>
          <w:sz w:val="24"/>
          <w:szCs w:val="24"/>
        </w:rPr>
        <w:t>Seconda Natura. Da Lascaux al Digitale</w:t>
      </w:r>
      <w:r w:rsidRPr="0048376C">
        <w:rPr>
          <w:rFonts w:ascii="Times New Roman" w:hAnsi="Times New Roman" w:cs="Times New Roman"/>
          <w:sz w:val="24"/>
          <w:szCs w:val="24"/>
        </w:rPr>
        <w:t xml:space="preserve">, Torino: Rosenberg &amp; </w:t>
      </w:r>
      <w:proofErr w:type="spellStart"/>
      <w:r w:rsidRPr="0048376C">
        <w:rPr>
          <w:rFonts w:ascii="Times New Roman" w:hAnsi="Times New Roman" w:cs="Times New Roman"/>
          <w:sz w:val="24"/>
          <w:szCs w:val="24"/>
        </w:rPr>
        <w:t>Selliers</w:t>
      </w:r>
      <w:proofErr w:type="spellEnd"/>
      <w:r w:rsidRPr="0048376C">
        <w:rPr>
          <w:rFonts w:ascii="Times New Roman" w:hAnsi="Times New Roman" w:cs="Times New Roman"/>
          <w:sz w:val="24"/>
          <w:szCs w:val="24"/>
        </w:rPr>
        <w:t>.</w:t>
      </w:r>
    </w:p>
    <w:p w14:paraId="7DE27EA6"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Chiusi, F. (2025), </w:t>
      </w:r>
      <w:r w:rsidRPr="0048376C">
        <w:rPr>
          <w:rFonts w:ascii="Times New Roman" w:hAnsi="Times New Roman" w:cs="Times New Roman"/>
          <w:i/>
          <w:iCs/>
          <w:sz w:val="24"/>
          <w:szCs w:val="24"/>
        </w:rPr>
        <w:t>La fortezza automatica. Se l’IA decide chi può varcare i confini</w:t>
      </w:r>
      <w:r w:rsidRPr="0048376C">
        <w:rPr>
          <w:rFonts w:ascii="Times New Roman" w:hAnsi="Times New Roman" w:cs="Times New Roman"/>
          <w:sz w:val="24"/>
          <w:szCs w:val="24"/>
        </w:rPr>
        <w:t>, Torino: Bollati Boringhieri.</w:t>
      </w:r>
    </w:p>
    <w:p w14:paraId="7521AB99"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Chun, W. H. K. (2016), </w:t>
      </w:r>
      <w:r w:rsidRPr="0048376C">
        <w:rPr>
          <w:rFonts w:ascii="Times New Roman" w:hAnsi="Times New Roman" w:cs="Times New Roman"/>
          <w:i/>
          <w:iCs/>
          <w:sz w:val="24"/>
          <w:szCs w:val="24"/>
          <w:lang w:val="en-US"/>
        </w:rPr>
        <w:t>Updating to remain the same: Habitual new media</w:t>
      </w:r>
      <w:r w:rsidRPr="0048376C">
        <w:rPr>
          <w:rFonts w:ascii="Times New Roman" w:hAnsi="Times New Roman" w:cs="Times New Roman"/>
          <w:sz w:val="24"/>
          <w:szCs w:val="24"/>
          <w:lang w:val="en-US"/>
        </w:rPr>
        <w:t>, Cambridge: MIT press.</w:t>
      </w:r>
    </w:p>
    <w:p w14:paraId="27C1122E" w14:textId="54A93F09"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Clouser, K. D., &amp; Gert, B. (1990), “A critique of </w:t>
      </w:r>
      <w:proofErr w:type="spellStart"/>
      <w:r w:rsidRPr="0048376C">
        <w:rPr>
          <w:rFonts w:ascii="Times New Roman" w:hAnsi="Times New Roman" w:cs="Times New Roman"/>
          <w:sz w:val="24"/>
          <w:szCs w:val="24"/>
          <w:lang w:val="en-US"/>
        </w:rPr>
        <w:t>princip</w:t>
      </w:r>
      <w:r w:rsidR="00FE14DE">
        <w:rPr>
          <w:rFonts w:ascii="Times New Roman" w:hAnsi="Times New Roman" w:cs="Times New Roman"/>
          <w:sz w:val="24"/>
          <w:szCs w:val="24"/>
          <w:lang w:val="en-US"/>
        </w:rPr>
        <w:t>a</w:t>
      </w:r>
      <w:r w:rsidRPr="0048376C">
        <w:rPr>
          <w:rFonts w:ascii="Times New Roman" w:hAnsi="Times New Roman" w:cs="Times New Roman"/>
          <w:sz w:val="24"/>
          <w:szCs w:val="24"/>
          <w:lang w:val="en-US"/>
        </w:rPr>
        <w:t>lism</w:t>
      </w:r>
      <w:proofErr w:type="spellEnd"/>
      <w:r w:rsidRPr="0048376C">
        <w:rPr>
          <w:rFonts w:ascii="Times New Roman" w:hAnsi="Times New Roman" w:cs="Times New Roman"/>
          <w:sz w:val="24"/>
          <w:szCs w:val="24"/>
          <w:lang w:val="en-US"/>
        </w:rPr>
        <w:t>”, in </w:t>
      </w:r>
      <w:r w:rsidRPr="0048376C">
        <w:rPr>
          <w:rFonts w:ascii="Times New Roman" w:hAnsi="Times New Roman" w:cs="Times New Roman"/>
          <w:i/>
          <w:iCs/>
          <w:sz w:val="24"/>
          <w:szCs w:val="24"/>
          <w:lang w:val="en-US"/>
        </w:rPr>
        <w:t>The Journal of medicine and philosophy</w:t>
      </w:r>
      <w:r w:rsidRPr="0048376C">
        <w:rPr>
          <w:rFonts w:ascii="Times New Roman" w:hAnsi="Times New Roman" w:cs="Times New Roman"/>
          <w:sz w:val="24"/>
          <w:szCs w:val="24"/>
          <w:lang w:val="en-US"/>
        </w:rPr>
        <w:t>, 2, 219-236.</w:t>
      </w:r>
    </w:p>
    <w:p w14:paraId="34E34375"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lastRenderedPageBreak/>
        <w:t xml:space="preserve">Codeluppi, V. (2024), </w:t>
      </w:r>
      <w:r w:rsidRPr="0048376C">
        <w:rPr>
          <w:rFonts w:ascii="Times New Roman" w:hAnsi="Times New Roman" w:cs="Times New Roman"/>
          <w:i/>
          <w:iCs/>
          <w:sz w:val="24"/>
          <w:szCs w:val="24"/>
        </w:rPr>
        <w:t>I 7 tradimenti del digitale</w:t>
      </w:r>
      <w:r w:rsidRPr="0048376C">
        <w:rPr>
          <w:rFonts w:ascii="Times New Roman" w:hAnsi="Times New Roman" w:cs="Times New Roman"/>
          <w:sz w:val="24"/>
          <w:szCs w:val="24"/>
        </w:rPr>
        <w:t>, Roma/Bari: Laterza.</w:t>
      </w:r>
    </w:p>
    <w:p w14:paraId="0D9FA3B1" w14:textId="77777777" w:rsidR="00F97A2C" w:rsidRPr="0048376C" w:rsidRDefault="00F97A2C" w:rsidP="00F97A2C">
      <w:pPr>
        <w:spacing w:after="0" w:line="360" w:lineRule="auto"/>
        <w:jc w:val="both"/>
        <w:rPr>
          <w:rFonts w:ascii="Times New Roman" w:hAnsi="Times New Roman" w:cs="Times New Roman"/>
          <w:lang w:val="en-US"/>
        </w:rPr>
      </w:pPr>
      <w:proofErr w:type="spellStart"/>
      <w:r w:rsidRPr="00F97A2C">
        <w:rPr>
          <w:rFonts w:ascii="Times New Roman" w:hAnsi="Times New Roman" w:cs="Times New Roman"/>
          <w:color w:val="222222"/>
          <w:shd w:val="clear" w:color="auto" w:fill="FFFFFF"/>
          <w:lang w:val="en-US"/>
        </w:rPr>
        <w:t>Coeckelbergh</w:t>
      </w:r>
      <w:proofErr w:type="spellEnd"/>
      <w:r w:rsidRPr="00F97A2C">
        <w:rPr>
          <w:rFonts w:ascii="Times New Roman" w:hAnsi="Times New Roman" w:cs="Times New Roman"/>
          <w:color w:val="222222"/>
          <w:shd w:val="clear" w:color="auto" w:fill="FFFFFF"/>
          <w:lang w:val="en-US"/>
        </w:rPr>
        <w:t>, M. (2022). </w:t>
      </w:r>
      <w:r w:rsidRPr="0048376C">
        <w:rPr>
          <w:rFonts w:ascii="Times New Roman" w:hAnsi="Times New Roman" w:cs="Times New Roman"/>
          <w:i/>
          <w:iCs/>
          <w:color w:val="222222"/>
          <w:shd w:val="clear" w:color="auto" w:fill="FFFFFF"/>
          <w:lang w:val="en-US"/>
        </w:rPr>
        <w:t>The political philosophy of AI: An introduction</w:t>
      </w:r>
      <w:r w:rsidRPr="0048376C">
        <w:rPr>
          <w:rFonts w:ascii="Times New Roman" w:hAnsi="Times New Roman" w:cs="Times New Roman"/>
          <w:color w:val="222222"/>
          <w:shd w:val="clear" w:color="auto" w:fill="FFFFFF"/>
          <w:lang w:val="en-US"/>
        </w:rPr>
        <w:t>, New York: Wiley.</w:t>
      </w:r>
    </w:p>
    <w:p w14:paraId="40577C04"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Cohn, J. (2019), </w:t>
      </w:r>
      <w:r w:rsidRPr="0048376C">
        <w:rPr>
          <w:rFonts w:ascii="Times New Roman" w:hAnsi="Times New Roman" w:cs="Times New Roman"/>
          <w:i/>
          <w:lang w:val="en-US"/>
        </w:rPr>
        <w:t xml:space="preserve">The </w:t>
      </w:r>
      <w:proofErr w:type="gramStart"/>
      <w:r w:rsidRPr="0048376C">
        <w:rPr>
          <w:rFonts w:ascii="Times New Roman" w:hAnsi="Times New Roman" w:cs="Times New Roman"/>
          <w:i/>
          <w:lang w:val="en-US"/>
        </w:rPr>
        <w:t>burden</w:t>
      </w:r>
      <w:proofErr w:type="gramEnd"/>
      <w:r w:rsidRPr="0048376C">
        <w:rPr>
          <w:rFonts w:ascii="Times New Roman" w:hAnsi="Times New Roman" w:cs="Times New Roman"/>
          <w:i/>
          <w:lang w:val="en-US"/>
        </w:rPr>
        <w:t xml:space="preserve"> of </w:t>
      </w:r>
      <w:proofErr w:type="gramStart"/>
      <w:r w:rsidRPr="0048376C">
        <w:rPr>
          <w:rFonts w:ascii="Times New Roman" w:hAnsi="Times New Roman" w:cs="Times New Roman"/>
          <w:i/>
          <w:lang w:val="en-US"/>
        </w:rPr>
        <w:t>choice</w:t>
      </w:r>
      <w:proofErr w:type="gramEnd"/>
      <w:r w:rsidRPr="0048376C">
        <w:rPr>
          <w:rFonts w:ascii="Times New Roman" w:hAnsi="Times New Roman" w:cs="Times New Roman"/>
          <w:lang w:val="en-US"/>
        </w:rPr>
        <w:t>, New Brunswick: Rutgers University Press.</w:t>
      </w:r>
    </w:p>
    <w:p w14:paraId="773D8090"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Corbellini, G. &amp; Lalli, C. (2016), </w:t>
      </w:r>
      <w:r w:rsidRPr="0048376C">
        <w:rPr>
          <w:rFonts w:ascii="Times New Roman" w:hAnsi="Times New Roman" w:cs="Times New Roman"/>
          <w:i/>
          <w:iCs/>
        </w:rPr>
        <w:t>Bioetica per perplessi</w:t>
      </w:r>
      <w:r w:rsidRPr="0048376C">
        <w:rPr>
          <w:rFonts w:ascii="Times New Roman" w:hAnsi="Times New Roman" w:cs="Times New Roman"/>
        </w:rPr>
        <w:t>, Milano: Mondadori.</w:t>
      </w:r>
    </w:p>
    <w:p w14:paraId="0D7A0FB9" w14:textId="77777777" w:rsidR="00F97A2C" w:rsidRPr="0048376C" w:rsidRDefault="00F97A2C" w:rsidP="00F97A2C">
      <w:pPr>
        <w:spacing w:after="0" w:line="360" w:lineRule="auto"/>
        <w:jc w:val="both"/>
        <w:rPr>
          <w:rFonts w:ascii="Times New Roman" w:hAnsi="Times New Roman" w:cs="Times New Roman"/>
          <w:lang w:val="en-US"/>
        </w:rPr>
      </w:pPr>
      <w:proofErr w:type="spellStart"/>
      <w:r w:rsidRPr="00F97A2C">
        <w:rPr>
          <w:rFonts w:ascii="Times New Roman" w:hAnsi="Times New Roman" w:cs="Times New Roman"/>
          <w:lang w:val="en-US"/>
        </w:rPr>
        <w:t>Cormen</w:t>
      </w:r>
      <w:proofErr w:type="spellEnd"/>
      <w:r w:rsidRPr="00F97A2C">
        <w:rPr>
          <w:rFonts w:ascii="Times New Roman" w:hAnsi="Times New Roman" w:cs="Times New Roman"/>
          <w:lang w:val="en-US"/>
        </w:rPr>
        <w:t xml:space="preserve">, T. </w:t>
      </w:r>
      <w:r w:rsidRPr="00F97A2C">
        <w:rPr>
          <w:rFonts w:ascii="Times New Roman" w:hAnsi="Times New Roman" w:cs="Times New Roman"/>
          <w:i/>
          <w:lang w:val="en-US"/>
        </w:rPr>
        <w:t>et al</w:t>
      </w:r>
      <w:r w:rsidRPr="00F97A2C">
        <w:rPr>
          <w:rFonts w:ascii="Times New Roman" w:hAnsi="Times New Roman" w:cs="Times New Roman"/>
          <w:lang w:val="en-US"/>
        </w:rPr>
        <w:t xml:space="preserve">. </w:t>
      </w:r>
      <w:r w:rsidRPr="0048376C">
        <w:rPr>
          <w:rFonts w:ascii="Times New Roman" w:hAnsi="Times New Roman" w:cs="Times New Roman"/>
          <w:lang w:val="en-US"/>
        </w:rPr>
        <w:t xml:space="preserve">(2023), </w:t>
      </w:r>
      <w:r w:rsidRPr="0048376C">
        <w:rPr>
          <w:rFonts w:ascii="Times New Roman" w:hAnsi="Times New Roman" w:cs="Times New Roman"/>
          <w:i/>
          <w:lang w:val="en-US"/>
        </w:rPr>
        <w:t>Introduction to Algorithms</w:t>
      </w:r>
      <w:r w:rsidRPr="0048376C">
        <w:rPr>
          <w:rFonts w:ascii="Times New Roman" w:hAnsi="Times New Roman" w:cs="Times New Roman"/>
          <w:lang w:val="en-US"/>
        </w:rPr>
        <w:t>, Cambridge: MIT Press.</w:t>
      </w:r>
    </w:p>
    <w:p w14:paraId="1EB9E5FB" w14:textId="77777777" w:rsidR="00F97A2C" w:rsidRPr="0048376C" w:rsidRDefault="00F97A2C" w:rsidP="00F97A2C">
      <w:pPr>
        <w:spacing w:after="0" w:line="360" w:lineRule="auto"/>
        <w:jc w:val="both"/>
        <w:rPr>
          <w:rFonts w:ascii="Times New Roman" w:hAnsi="Times New Roman" w:cs="Times New Roman"/>
        </w:rPr>
      </w:pPr>
      <w:proofErr w:type="spellStart"/>
      <w:r w:rsidRPr="0048376C">
        <w:rPr>
          <w:rFonts w:ascii="Times New Roman" w:hAnsi="Times New Roman" w:cs="Times New Roman"/>
        </w:rPr>
        <w:t>Couldry</w:t>
      </w:r>
      <w:proofErr w:type="spellEnd"/>
      <w:r w:rsidRPr="0048376C">
        <w:rPr>
          <w:rFonts w:ascii="Times New Roman" w:hAnsi="Times New Roman" w:cs="Times New Roman"/>
        </w:rPr>
        <w:t xml:space="preserve">, N. (2022), </w:t>
      </w:r>
      <w:r w:rsidRPr="0048376C">
        <w:rPr>
          <w:rFonts w:ascii="Times New Roman" w:hAnsi="Times New Roman" w:cs="Times New Roman"/>
          <w:i/>
        </w:rPr>
        <w:t>Il costo della connessione</w:t>
      </w:r>
      <w:r w:rsidRPr="0048376C">
        <w:rPr>
          <w:rFonts w:ascii="Times New Roman" w:hAnsi="Times New Roman" w:cs="Times New Roman"/>
          <w:iCs/>
        </w:rPr>
        <w:t>, Bologna: Il Mulino</w:t>
      </w:r>
      <w:r w:rsidRPr="0048376C">
        <w:rPr>
          <w:rFonts w:ascii="Times New Roman" w:hAnsi="Times New Roman" w:cs="Times New Roman"/>
        </w:rPr>
        <w:t>.</w:t>
      </w:r>
    </w:p>
    <w:p w14:paraId="5CB88362"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Crawford, K. (2022), </w:t>
      </w:r>
      <w:r w:rsidRPr="0048376C">
        <w:rPr>
          <w:rFonts w:ascii="Times New Roman" w:hAnsi="Times New Roman" w:cs="Times New Roman"/>
          <w:i/>
          <w:lang w:val="en-US"/>
        </w:rPr>
        <w:t>Atlas of AI</w:t>
      </w:r>
      <w:r w:rsidRPr="0048376C">
        <w:rPr>
          <w:rFonts w:ascii="Times New Roman" w:hAnsi="Times New Roman" w:cs="Times New Roman"/>
          <w:lang w:val="en-US"/>
        </w:rPr>
        <w:t>, New Haven: Yale University Press.</w:t>
      </w:r>
    </w:p>
    <w:p w14:paraId="2D951F18"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rPr>
        <w:t xml:space="preserve">Cremaschi, S.V.M. (2005), </w:t>
      </w:r>
      <w:r w:rsidRPr="0048376C">
        <w:rPr>
          <w:rFonts w:ascii="Times New Roman" w:hAnsi="Times New Roman" w:cs="Times New Roman"/>
          <w:i/>
          <w:iCs/>
        </w:rPr>
        <w:t xml:space="preserve">L’etica moderna. </w:t>
      </w:r>
      <w:r w:rsidRPr="0048376C">
        <w:rPr>
          <w:rFonts w:ascii="Times New Roman" w:hAnsi="Times New Roman" w:cs="Times New Roman"/>
          <w:i/>
          <w:iCs/>
          <w:lang w:val="en-US"/>
        </w:rPr>
        <w:t>Dopo Nietzsche</w:t>
      </w:r>
      <w:r w:rsidRPr="0048376C">
        <w:rPr>
          <w:rFonts w:ascii="Times New Roman" w:hAnsi="Times New Roman" w:cs="Times New Roman"/>
          <w:lang w:val="en-US"/>
        </w:rPr>
        <w:t>, Roma: Carocci.</w:t>
      </w:r>
    </w:p>
    <w:p w14:paraId="4CD6A30D"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Cremaschi, S.V.M. (2007), </w:t>
      </w:r>
      <w:r w:rsidRPr="0048376C">
        <w:rPr>
          <w:rFonts w:ascii="Times New Roman" w:hAnsi="Times New Roman" w:cs="Times New Roman"/>
          <w:i/>
          <w:iCs/>
          <w:lang w:val="en-US"/>
        </w:rPr>
        <w:t>Normativity Within the Bounds of Plural Reasons</w:t>
      </w:r>
      <w:r w:rsidRPr="0048376C">
        <w:rPr>
          <w:rFonts w:ascii="Times New Roman" w:hAnsi="Times New Roman" w:cs="Times New Roman"/>
          <w:lang w:val="en-US"/>
        </w:rPr>
        <w:t>, Uppsala: NSU Press.</w:t>
      </w:r>
    </w:p>
    <w:p w14:paraId="613A0090"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Cremaschi, S.V.M. (2008), “La strana idea di applicare la teoria etica”, in Lumer, C. (a cura di), Roma: Carocci.</w:t>
      </w:r>
    </w:p>
    <w:p w14:paraId="09348229" w14:textId="77777777" w:rsidR="00F97A2C" w:rsidRPr="0048376C" w:rsidRDefault="00F97A2C" w:rsidP="00F97A2C">
      <w:pPr>
        <w:pStyle w:val="Testonotaapidipagina"/>
        <w:tabs>
          <w:tab w:val="left" w:pos="7755"/>
        </w:tabs>
        <w:spacing w:line="360" w:lineRule="auto"/>
        <w:jc w:val="both"/>
        <w:rPr>
          <w:rFonts w:ascii="Times New Roman" w:hAnsi="Times New Roman" w:cs="Times New Roman"/>
          <w:color w:val="222222"/>
          <w:sz w:val="24"/>
          <w:szCs w:val="24"/>
          <w:shd w:val="clear" w:color="auto" w:fill="FFFFFF"/>
        </w:rPr>
      </w:pPr>
      <w:r w:rsidRPr="0048376C">
        <w:rPr>
          <w:rFonts w:ascii="Times New Roman" w:hAnsi="Times New Roman" w:cs="Times New Roman"/>
          <w:color w:val="222222"/>
          <w:sz w:val="24"/>
          <w:szCs w:val="24"/>
          <w:shd w:val="clear" w:color="auto" w:fill="FFFFFF"/>
        </w:rPr>
        <w:t xml:space="preserve">Croce, M. &amp; Piazza, T. (2022), </w:t>
      </w:r>
      <w:r w:rsidRPr="0048376C">
        <w:rPr>
          <w:rFonts w:ascii="Times New Roman" w:hAnsi="Times New Roman" w:cs="Times New Roman"/>
          <w:i/>
          <w:color w:val="222222"/>
          <w:sz w:val="24"/>
          <w:szCs w:val="24"/>
          <w:shd w:val="clear" w:color="auto" w:fill="FFFFFF"/>
        </w:rPr>
        <w:t>Che cosa sono le fake news</w:t>
      </w:r>
      <w:r w:rsidRPr="0048376C">
        <w:rPr>
          <w:rFonts w:ascii="Times New Roman" w:hAnsi="Times New Roman" w:cs="Times New Roman"/>
          <w:color w:val="222222"/>
          <w:sz w:val="24"/>
          <w:szCs w:val="24"/>
          <w:shd w:val="clear" w:color="auto" w:fill="FFFFFF"/>
        </w:rPr>
        <w:t>, Roma: Carocci.</w:t>
      </w:r>
      <w:r w:rsidRPr="0048376C">
        <w:rPr>
          <w:rFonts w:ascii="Times New Roman" w:hAnsi="Times New Roman" w:cs="Times New Roman"/>
          <w:color w:val="222222"/>
          <w:sz w:val="24"/>
          <w:szCs w:val="24"/>
          <w:shd w:val="clear" w:color="auto" w:fill="FFFFFF"/>
        </w:rPr>
        <w:tab/>
      </w:r>
    </w:p>
    <w:p w14:paraId="3E721D4F" w14:textId="77777777" w:rsidR="00F97A2C" w:rsidRPr="0048376C" w:rsidRDefault="00F97A2C" w:rsidP="00F97A2C">
      <w:pPr>
        <w:pStyle w:val="Testonotaapidipagina"/>
        <w:tabs>
          <w:tab w:val="left" w:pos="7755"/>
        </w:tabs>
        <w:spacing w:line="360" w:lineRule="auto"/>
        <w:jc w:val="both"/>
        <w:rPr>
          <w:rFonts w:ascii="Times New Roman" w:hAnsi="Times New Roman" w:cs="Times New Roman"/>
          <w:color w:val="222222"/>
          <w:sz w:val="24"/>
          <w:szCs w:val="24"/>
          <w:shd w:val="clear" w:color="auto" w:fill="FFFFFF"/>
        </w:rPr>
      </w:pPr>
      <w:r w:rsidRPr="0048376C">
        <w:rPr>
          <w:rFonts w:ascii="Times New Roman" w:hAnsi="Times New Roman" w:cs="Times New Roman"/>
          <w:color w:val="222222"/>
          <w:sz w:val="24"/>
          <w:szCs w:val="24"/>
          <w:shd w:val="clear" w:color="auto" w:fill="FFFFFF"/>
        </w:rPr>
        <w:t xml:space="preserve">Cugini, E. (2022), </w:t>
      </w:r>
      <w:r w:rsidRPr="0048376C">
        <w:rPr>
          <w:rFonts w:ascii="Times New Roman" w:hAnsi="Times New Roman" w:cs="Times New Roman"/>
          <w:i/>
          <w:iCs/>
          <w:color w:val="222222"/>
          <w:sz w:val="24"/>
          <w:szCs w:val="24"/>
          <w:shd w:val="clear" w:color="auto" w:fill="FFFFFF"/>
        </w:rPr>
        <w:t>La libertà che si realizza: critica immanente e seconda natura a partire da Hegel</w:t>
      </w:r>
      <w:r w:rsidRPr="0048376C">
        <w:rPr>
          <w:rFonts w:ascii="Times New Roman" w:hAnsi="Times New Roman" w:cs="Times New Roman"/>
          <w:color w:val="222222"/>
          <w:sz w:val="24"/>
          <w:szCs w:val="24"/>
          <w:shd w:val="clear" w:color="auto" w:fill="FFFFFF"/>
        </w:rPr>
        <w:t>, Napoli: Istituto Italiano per gli Studi Filosofici Press.</w:t>
      </w:r>
    </w:p>
    <w:p w14:paraId="3ADB454D" w14:textId="77777777" w:rsidR="00F97A2C" w:rsidRPr="0048376C" w:rsidRDefault="00F97A2C" w:rsidP="00F97A2C">
      <w:pPr>
        <w:pStyle w:val="Testonotaapidipagina"/>
        <w:spacing w:line="360" w:lineRule="auto"/>
        <w:jc w:val="both"/>
        <w:rPr>
          <w:rFonts w:ascii="Times New Roman" w:hAnsi="Times New Roman" w:cs="Times New Roman"/>
          <w:color w:val="222222"/>
          <w:sz w:val="24"/>
          <w:szCs w:val="24"/>
          <w:shd w:val="clear" w:color="auto" w:fill="FFFFFF"/>
        </w:rPr>
      </w:pPr>
      <w:r w:rsidRPr="0048376C">
        <w:rPr>
          <w:rFonts w:ascii="Times New Roman" w:hAnsi="Times New Roman" w:cs="Times New Roman"/>
          <w:color w:val="222222"/>
          <w:sz w:val="24"/>
          <w:szCs w:val="24"/>
          <w:shd w:val="clear" w:color="auto" w:fill="FFFFFF"/>
        </w:rPr>
        <w:t xml:space="preserve">Curi, U. (2021), “Introduzione”, in Kant, I., Foucault, M. Habermas, J., </w:t>
      </w:r>
      <w:r w:rsidRPr="0048376C">
        <w:rPr>
          <w:rFonts w:ascii="Times New Roman" w:hAnsi="Times New Roman" w:cs="Times New Roman"/>
          <w:i/>
          <w:iCs/>
          <w:color w:val="222222"/>
          <w:sz w:val="24"/>
          <w:szCs w:val="24"/>
          <w:shd w:val="clear" w:color="auto" w:fill="FFFFFF"/>
        </w:rPr>
        <w:t>Che cos’è l’</w:t>
      </w:r>
      <w:proofErr w:type="spellStart"/>
      <w:r w:rsidRPr="0048376C">
        <w:rPr>
          <w:rFonts w:ascii="Times New Roman" w:hAnsi="Times New Roman" w:cs="Times New Roman"/>
          <w:i/>
          <w:iCs/>
          <w:color w:val="222222"/>
          <w:sz w:val="24"/>
          <w:szCs w:val="24"/>
          <w:shd w:val="clear" w:color="auto" w:fill="FFFFFF"/>
        </w:rPr>
        <w:t>Illuminsimo</w:t>
      </w:r>
      <w:proofErr w:type="spellEnd"/>
      <w:r w:rsidRPr="0048376C">
        <w:rPr>
          <w:rFonts w:ascii="Times New Roman" w:hAnsi="Times New Roman" w:cs="Times New Roman"/>
          <w:color w:val="222222"/>
          <w:sz w:val="24"/>
          <w:szCs w:val="24"/>
          <w:shd w:val="clear" w:color="auto" w:fill="FFFFFF"/>
        </w:rPr>
        <w:t>, Milano/Udine: Mimesis.</w:t>
      </w:r>
    </w:p>
    <w:p w14:paraId="08FE8081" w14:textId="77777777" w:rsidR="00F97A2C" w:rsidRPr="0048376C" w:rsidRDefault="00F97A2C" w:rsidP="00F97A2C">
      <w:pPr>
        <w:pStyle w:val="Testonotaapidipagina"/>
        <w:spacing w:line="360" w:lineRule="auto"/>
        <w:jc w:val="both"/>
        <w:rPr>
          <w:rFonts w:ascii="Times New Roman" w:hAnsi="Times New Roman" w:cs="Times New Roman"/>
          <w:color w:val="222222"/>
          <w:sz w:val="24"/>
          <w:szCs w:val="24"/>
          <w:shd w:val="clear" w:color="auto" w:fill="FFFFFF"/>
        </w:rPr>
      </w:pPr>
      <w:proofErr w:type="spellStart"/>
      <w:r w:rsidRPr="0048376C">
        <w:rPr>
          <w:rFonts w:ascii="Times New Roman" w:hAnsi="Times New Roman" w:cs="Times New Roman"/>
          <w:color w:val="222222"/>
          <w:sz w:val="24"/>
          <w:szCs w:val="24"/>
          <w:shd w:val="clear" w:color="auto" w:fill="FFFFFF"/>
        </w:rPr>
        <w:t>Cusset</w:t>
      </w:r>
      <w:proofErr w:type="spellEnd"/>
      <w:r w:rsidRPr="0048376C">
        <w:rPr>
          <w:rFonts w:ascii="Times New Roman" w:hAnsi="Times New Roman" w:cs="Times New Roman"/>
          <w:color w:val="222222"/>
          <w:sz w:val="24"/>
          <w:szCs w:val="24"/>
          <w:shd w:val="clear" w:color="auto" w:fill="FFFFFF"/>
        </w:rPr>
        <w:t xml:space="preserve">, F. (2020), </w:t>
      </w:r>
      <w:r w:rsidRPr="0048376C">
        <w:rPr>
          <w:rFonts w:ascii="Times New Roman" w:hAnsi="Times New Roman" w:cs="Times New Roman"/>
          <w:i/>
          <w:iCs/>
          <w:color w:val="222222"/>
          <w:sz w:val="24"/>
          <w:szCs w:val="24"/>
          <w:shd w:val="clear" w:color="auto" w:fill="FFFFFF"/>
        </w:rPr>
        <w:t>French Theory</w:t>
      </w:r>
      <w:r w:rsidRPr="0048376C">
        <w:rPr>
          <w:rFonts w:ascii="Times New Roman" w:hAnsi="Times New Roman" w:cs="Times New Roman"/>
          <w:color w:val="222222"/>
          <w:sz w:val="24"/>
          <w:szCs w:val="24"/>
          <w:shd w:val="clear" w:color="auto" w:fill="FFFFFF"/>
        </w:rPr>
        <w:t>, Milano: il Saggiatore.</w:t>
      </w:r>
    </w:p>
    <w:p w14:paraId="26948D10" w14:textId="77777777" w:rsidR="00F97A2C" w:rsidRPr="00F97A2C" w:rsidRDefault="00F97A2C" w:rsidP="00F97A2C">
      <w:pPr>
        <w:pStyle w:val="Testonotaapidipagina"/>
        <w:spacing w:line="360" w:lineRule="auto"/>
        <w:jc w:val="both"/>
        <w:rPr>
          <w:rFonts w:ascii="Times New Roman" w:hAnsi="Times New Roman" w:cs="Times New Roman"/>
          <w:sz w:val="24"/>
          <w:szCs w:val="24"/>
        </w:rPr>
      </w:pPr>
      <w:r w:rsidRPr="00CD3725">
        <w:rPr>
          <w:rFonts w:ascii="Times New Roman" w:hAnsi="Times New Roman" w:cs="Times New Roman"/>
          <w:sz w:val="24"/>
          <w:szCs w:val="24"/>
        </w:rPr>
        <w:t xml:space="preserve">D’Ambrosio, P.J.  and Moeller, H-G. </w:t>
      </w:r>
      <w:r w:rsidRPr="0048376C">
        <w:rPr>
          <w:rFonts w:ascii="Times New Roman" w:hAnsi="Times New Roman" w:cs="Times New Roman"/>
          <w:sz w:val="24"/>
          <w:szCs w:val="24"/>
        </w:rPr>
        <w:t>(2022</w:t>
      </w:r>
      <w:proofErr w:type="gramStart"/>
      <w:r w:rsidRPr="0048376C">
        <w:rPr>
          <w:rFonts w:ascii="Times New Roman" w:hAnsi="Times New Roman" w:cs="Times New Roman"/>
          <w:sz w:val="24"/>
          <w:szCs w:val="24"/>
        </w:rPr>
        <w:t xml:space="preserve">),  </w:t>
      </w:r>
      <w:r w:rsidRPr="0048376C">
        <w:rPr>
          <w:rFonts w:ascii="Times New Roman" w:hAnsi="Times New Roman" w:cs="Times New Roman"/>
          <w:i/>
          <w:sz w:val="24"/>
          <w:szCs w:val="24"/>
        </w:rPr>
        <w:t>Il</w:t>
      </w:r>
      <w:proofErr w:type="gramEnd"/>
      <w:r w:rsidRPr="0048376C">
        <w:rPr>
          <w:rFonts w:ascii="Times New Roman" w:hAnsi="Times New Roman" w:cs="Times New Roman"/>
          <w:i/>
          <w:sz w:val="24"/>
          <w:szCs w:val="24"/>
        </w:rPr>
        <w:t xml:space="preserve"> tuo profilo e te. </w:t>
      </w:r>
      <w:r w:rsidRPr="00F97A2C">
        <w:rPr>
          <w:rFonts w:ascii="Times New Roman" w:hAnsi="Times New Roman" w:cs="Times New Roman"/>
          <w:i/>
          <w:sz w:val="24"/>
          <w:szCs w:val="24"/>
        </w:rPr>
        <w:t>L’identità dopo l’autenticità</w:t>
      </w:r>
      <w:r w:rsidRPr="00F97A2C">
        <w:rPr>
          <w:rFonts w:ascii="Times New Roman" w:hAnsi="Times New Roman" w:cs="Times New Roman"/>
          <w:sz w:val="24"/>
          <w:szCs w:val="24"/>
        </w:rPr>
        <w:t>, Milano: Mimesis.</w:t>
      </w:r>
    </w:p>
    <w:p w14:paraId="2BF45B22"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Da Re, A. (2024), “L’etica applicata ovvero la circolarità di teoria e prassi”, in Anzalone, M., Tolone, O. (a cura di), </w:t>
      </w:r>
      <w:r w:rsidRPr="0048376C">
        <w:rPr>
          <w:rFonts w:ascii="Times New Roman" w:hAnsi="Times New Roman" w:cs="Times New Roman"/>
          <w:i/>
          <w:iCs/>
          <w:sz w:val="24"/>
          <w:szCs w:val="24"/>
        </w:rPr>
        <w:t>Etica applicate e nuovi soggetti morali</w:t>
      </w:r>
      <w:r w:rsidRPr="0048376C">
        <w:rPr>
          <w:rFonts w:ascii="Times New Roman" w:hAnsi="Times New Roman" w:cs="Times New Roman"/>
          <w:sz w:val="24"/>
          <w:szCs w:val="24"/>
        </w:rPr>
        <w:t xml:space="preserve">, Napoli: </w:t>
      </w:r>
      <w:proofErr w:type="spellStart"/>
      <w:r w:rsidRPr="0048376C">
        <w:rPr>
          <w:rFonts w:ascii="Times New Roman" w:hAnsi="Times New Roman" w:cs="Times New Roman"/>
          <w:sz w:val="24"/>
          <w:szCs w:val="24"/>
        </w:rPr>
        <w:t>Orthotes.Danaher</w:t>
      </w:r>
      <w:proofErr w:type="spellEnd"/>
      <w:r w:rsidRPr="0048376C">
        <w:rPr>
          <w:rFonts w:ascii="Times New Roman" w:hAnsi="Times New Roman" w:cs="Times New Roman"/>
          <w:sz w:val="24"/>
          <w:szCs w:val="24"/>
        </w:rPr>
        <w:t xml:space="preserve">, J. (2016), “The </w:t>
      </w:r>
      <w:proofErr w:type="spellStart"/>
      <w:r w:rsidRPr="0048376C">
        <w:rPr>
          <w:rFonts w:ascii="Times New Roman" w:hAnsi="Times New Roman" w:cs="Times New Roman"/>
          <w:sz w:val="24"/>
          <w:szCs w:val="24"/>
        </w:rPr>
        <w:t>threat</w:t>
      </w:r>
      <w:proofErr w:type="spellEnd"/>
      <w:r w:rsidRPr="0048376C">
        <w:rPr>
          <w:rFonts w:ascii="Times New Roman" w:hAnsi="Times New Roman" w:cs="Times New Roman"/>
          <w:sz w:val="24"/>
          <w:szCs w:val="24"/>
        </w:rPr>
        <w:t xml:space="preserve"> of </w:t>
      </w:r>
      <w:proofErr w:type="spellStart"/>
      <w:r w:rsidRPr="0048376C">
        <w:rPr>
          <w:rFonts w:ascii="Times New Roman" w:hAnsi="Times New Roman" w:cs="Times New Roman"/>
          <w:sz w:val="24"/>
          <w:szCs w:val="24"/>
        </w:rPr>
        <w:t>algocracy</w:t>
      </w:r>
      <w:proofErr w:type="spellEnd"/>
      <w:r w:rsidRPr="0048376C">
        <w:rPr>
          <w:rFonts w:ascii="Times New Roman" w:hAnsi="Times New Roman" w:cs="Times New Roman"/>
          <w:sz w:val="24"/>
          <w:szCs w:val="24"/>
        </w:rPr>
        <w:t xml:space="preserve">: Reality, </w:t>
      </w:r>
      <w:proofErr w:type="spellStart"/>
      <w:r w:rsidRPr="0048376C">
        <w:rPr>
          <w:rFonts w:ascii="Times New Roman" w:hAnsi="Times New Roman" w:cs="Times New Roman"/>
          <w:sz w:val="24"/>
          <w:szCs w:val="24"/>
        </w:rPr>
        <w:t>resistance</w:t>
      </w:r>
      <w:proofErr w:type="spellEnd"/>
      <w:r w:rsidRPr="0048376C">
        <w:rPr>
          <w:rFonts w:ascii="Times New Roman" w:hAnsi="Times New Roman" w:cs="Times New Roman"/>
          <w:sz w:val="24"/>
          <w:szCs w:val="24"/>
        </w:rPr>
        <w:t xml:space="preserve"> and </w:t>
      </w:r>
      <w:proofErr w:type="spellStart"/>
      <w:r w:rsidRPr="0048376C">
        <w:rPr>
          <w:rFonts w:ascii="Times New Roman" w:hAnsi="Times New Roman" w:cs="Times New Roman"/>
          <w:sz w:val="24"/>
          <w:szCs w:val="24"/>
        </w:rPr>
        <w:t>accommodation</w:t>
      </w:r>
      <w:proofErr w:type="spellEnd"/>
      <w:r w:rsidRPr="0048376C">
        <w:rPr>
          <w:rFonts w:ascii="Times New Roman" w:hAnsi="Times New Roman" w:cs="Times New Roman"/>
          <w:sz w:val="24"/>
          <w:szCs w:val="24"/>
        </w:rPr>
        <w:t>”, in </w:t>
      </w:r>
      <w:proofErr w:type="spellStart"/>
      <w:r w:rsidRPr="0048376C">
        <w:rPr>
          <w:rFonts w:ascii="Times New Roman" w:hAnsi="Times New Roman" w:cs="Times New Roman"/>
          <w:i/>
          <w:iCs/>
          <w:sz w:val="24"/>
          <w:szCs w:val="24"/>
        </w:rPr>
        <w:t>Philosophy</w:t>
      </w:r>
      <w:proofErr w:type="spellEnd"/>
      <w:r w:rsidRPr="0048376C">
        <w:rPr>
          <w:rFonts w:ascii="Times New Roman" w:hAnsi="Times New Roman" w:cs="Times New Roman"/>
          <w:i/>
          <w:iCs/>
          <w:sz w:val="24"/>
          <w:szCs w:val="24"/>
        </w:rPr>
        <w:t xml:space="preserve"> &amp; </w:t>
      </w:r>
      <w:proofErr w:type="spellStart"/>
      <w:r w:rsidRPr="0048376C">
        <w:rPr>
          <w:rFonts w:ascii="Times New Roman" w:hAnsi="Times New Roman" w:cs="Times New Roman"/>
          <w:i/>
          <w:iCs/>
          <w:sz w:val="24"/>
          <w:szCs w:val="24"/>
        </w:rPr>
        <w:t>technology</w:t>
      </w:r>
      <w:proofErr w:type="spellEnd"/>
      <w:r w:rsidRPr="0048376C">
        <w:rPr>
          <w:rFonts w:ascii="Times New Roman" w:hAnsi="Times New Roman" w:cs="Times New Roman"/>
          <w:sz w:val="24"/>
          <w:szCs w:val="24"/>
        </w:rPr>
        <w:t>, </w:t>
      </w:r>
      <w:r w:rsidRPr="0048376C">
        <w:rPr>
          <w:rFonts w:ascii="Times New Roman" w:hAnsi="Times New Roman" w:cs="Times New Roman"/>
          <w:i/>
          <w:iCs/>
          <w:sz w:val="24"/>
          <w:szCs w:val="24"/>
        </w:rPr>
        <w:t>3</w:t>
      </w:r>
      <w:r w:rsidRPr="0048376C">
        <w:rPr>
          <w:rFonts w:ascii="Times New Roman" w:hAnsi="Times New Roman" w:cs="Times New Roman"/>
          <w:sz w:val="24"/>
          <w:szCs w:val="24"/>
        </w:rPr>
        <w:t>, 245-268.</w:t>
      </w:r>
    </w:p>
    <w:p w14:paraId="5858E34B" w14:textId="77777777" w:rsidR="00F97A2C" w:rsidRPr="0048376C" w:rsidRDefault="00F97A2C" w:rsidP="00F97A2C">
      <w:pPr>
        <w:pStyle w:val="Titolo1"/>
        <w:shd w:val="clear" w:color="auto" w:fill="FFFFFF"/>
        <w:spacing w:before="0" w:after="0" w:line="360" w:lineRule="auto"/>
        <w:jc w:val="both"/>
        <w:rPr>
          <w:rFonts w:ascii="Times New Roman" w:hAnsi="Times New Roman" w:cs="Times New Roman"/>
          <w:color w:val="auto"/>
          <w:sz w:val="24"/>
          <w:szCs w:val="24"/>
          <w:lang w:val="en-US"/>
        </w:rPr>
      </w:pPr>
      <w:r w:rsidRPr="0048376C">
        <w:rPr>
          <w:rFonts w:ascii="Times New Roman" w:hAnsi="Times New Roman" w:cs="Times New Roman"/>
          <w:color w:val="auto"/>
          <w:sz w:val="24"/>
          <w:szCs w:val="24"/>
          <w:lang w:val="en-US"/>
        </w:rPr>
        <w:t xml:space="preserve">Darmody, A., Zwick, D. (2020), “Manipulate to empower: Hyper-relevance and the contradictions of marketing in the age of surveillance capitalism”, </w:t>
      </w:r>
      <w:r w:rsidRPr="0048376C">
        <w:rPr>
          <w:rFonts w:ascii="Times New Roman" w:hAnsi="Times New Roman" w:cs="Times New Roman"/>
          <w:i/>
          <w:color w:val="auto"/>
          <w:sz w:val="24"/>
          <w:szCs w:val="24"/>
          <w:lang w:val="en-US"/>
        </w:rPr>
        <w:t>Big Data &amp; Society</w:t>
      </w:r>
      <w:r w:rsidRPr="0048376C">
        <w:rPr>
          <w:rFonts w:ascii="Times New Roman" w:hAnsi="Times New Roman" w:cs="Times New Roman"/>
          <w:color w:val="auto"/>
          <w:sz w:val="24"/>
          <w:szCs w:val="24"/>
          <w:lang w:val="en-US"/>
        </w:rPr>
        <w:t>, 1, pp. 1-12.</w:t>
      </w:r>
    </w:p>
    <w:p w14:paraId="65149A12" w14:textId="77777777" w:rsidR="00F97A2C" w:rsidRPr="0048376C" w:rsidRDefault="00F97A2C" w:rsidP="00F97A2C">
      <w:pPr>
        <w:spacing w:after="0" w:line="360" w:lineRule="auto"/>
        <w:jc w:val="both"/>
        <w:rPr>
          <w:rFonts w:ascii="Times New Roman" w:hAnsi="Times New Roman" w:cs="Times New Roman"/>
          <w:lang w:val="en-US"/>
        </w:rPr>
      </w:pPr>
      <w:r w:rsidRPr="00F97A2C">
        <w:rPr>
          <w:rFonts w:ascii="Times New Roman" w:hAnsi="Times New Roman" w:cs="Times New Roman"/>
          <w:lang w:val="en-US"/>
        </w:rPr>
        <w:t xml:space="preserve">Dasgupta, S. (2016), </w:t>
      </w:r>
      <w:r w:rsidRPr="00F97A2C">
        <w:rPr>
          <w:rFonts w:ascii="Times New Roman" w:hAnsi="Times New Roman" w:cs="Times New Roman"/>
          <w:i/>
          <w:iCs/>
          <w:lang w:val="en-US"/>
        </w:rPr>
        <w:t>Computer Science</w:t>
      </w:r>
      <w:r w:rsidRPr="00F97A2C">
        <w:rPr>
          <w:rFonts w:ascii="Times New Roman" w:hAnsi="Times New Roman" w:cs="Times New Roman"/>
          <w:lang w:val="en-US"/>
        </w:rPr>
        <w:t xml:space="preserve">. </w:t>
      </w:r>
      <w:r w:rsidRPr="0048376C">
        <w:rPr>
          <w:rFonts w:ascii="Times New Roman" w:hAnsi="Times New Roman" w:cs="Times New Roman"/>
          <w:i/>
          <w:iCs/>
          <w:lang w:val="en-US"/>
        </w:rPr>
        <w:t>A very short introduction</w:t>
      </w:r>
      <w:r w:rsidRPr="0048376C">
        <w:rPr>
          <w:rFonts w:ascii="Times New Roman" w:hAnsi="Times New Roman" w:cs="Times New Roman"/>
          <w:lang w:val="en-US"/>
        </w:rPr>
        <w:t>, Oxford: Oxford University Press.</w:t>
      </w:r>
    </w:p>
    <w:p w14:paraId="62679EF8" w14:textId="77777777" w:rsidR="00F97A2C" w:rsidRPr="0048376C" w:rsidRDefault="00F97A2C" w:rsidP="00F97A2C">
      <w:pPr>
        <w:pStyle w:val="Testonotaapidipagina"/>
        <w:spacing w:line="360" w:lineRule="auto"/>
        <w:jc w:val="both"/>
        <w:rPr>
          <w:rFonts w:ascii="Times New Roman" w:hAnsi="Times New Roman" w:cs="Times New Roman"/>
          <w:color w:val="000000" w:themeColor="text1"/>
          <w:sz w:val="24"/>
          <w:szCs w:val="24"/>
        </w:rPr>
      </w:pPr>
      <w:r w:rsidRPr="0048376C">
        <w:rPr>
          <w:rFonts w:ascii="Times New Roman" w:hAnsi="Times New Roman" w:cs="Times New Roman"/>
          <w:color w:val="000000" w:themeColor="text1"/>
          <w:sz w:val="24"/>
          <w:szCs w:val="24"/>
        </w:rPr>
        <w:t xml:space="preserve">Data </w:t>
      </w:r>
      <w:proofErr w:type="spellStart"/>
      <w:r w:rsidRPr="0048376C">
        <w:rPr>
          <w:rFonts w:ascii="Times New Roman" w:hAnsi="Times New Roman" w:cs="Times New Roman"/>
          <w:color w:val="000000" w:themeColor="text1"/>
          <w:sz w:val="24"/>
          <w:szCs w:val="24"/>
        </w:rPr>
        <w:t>Reportal</w:t>
      </w:r>
      <w:proofErr w:type="spellEnd"/>
      <w:r w:rsidRPr="0048376C">
        <w:rPr>
          <w:rFonts w:ascii="Times New Roman" w:hAnsi="Times New Roman" w:cs="Times New Roman"/>
          <w:color w:val="000000" w:themeColor="text1"/>
          <w:sz w:val="24"/>
          <w:szCs w:val="24"/>
        </w:rPr>
        <w:t xml:space="preserve"> (2024), “Global social media </w:t>
      </w:r>
      <w:proofErr w:type="spellStart"/>
      <w:r w:rsidRPr="0048376C">
        <w:rPr>
          <w:rFonts w:ascii="Times New Roman" w:hAnsi="Times New Roman" w:cs="Times New Roman"/>
          <w:color w:val="000000" w:themeColor="text1"/>
          <w:sz w:val="24"/>
          <w:szCs w:val="24"/>
        </w:rPr>
        <w:t>statistics</w:t>
      </w:r>
      <w:proofErr w:type="spellEnd"/>
      <w:r w:rsidRPr="0048376C">
        <w:rPr>
          <w:rFonts w:ascii="Times New Roman" w:hAnsi="Times New Roman" w:cs="Times New Roman"/>
          <w:color w:val="000000" w:themeColor="text1"/>
          <w:sz w:val="24"/>
          <w:szCs w:val="24"/>
        </w:rPr>
        <w:t xml:space="preserve">”, </w:t>
      </w:r>
      <w:r w:rsidRPr="0048376C">
        <w:rPr>
          <w:rFonts w:ascii="Times New Roman" w:hAnsi="Times New Roman" w:cs="Times New Roman"/>
          <w:i/>
          <w:color w:val="000000" w:themeColor="text1"/>
          <w:sz w:val="24"/>
          <w:szCs w:val="24"/>
        </w:rPr>
        <w:t xml:space="preserve">Data </w:t>
      </w:r>
      <w:proofErr w:type="spellStart"/>
      <w:r w:rsidRPr="0048376C">
        <w:rPr>
          <w:rFonts w:ascii="Times New Roman" w:hAnsi="Times New Roman" w:cs="Times New Roman"/>
          <w:i/>
          <w:color w:val="000000" w:themeColor="text1"/>
          <w:sz w:val="24"/>
          <w:szCs w:val="24"/>
        </w:rPr>
        <w:t>Reportal</w:t>
      </w:r>
      <w:proofErr w:type="spellEnd"/>
      <w:r w:rsidRPr="0048376C">
        <w:rPr>
          <w:rFonts w:ascii="Times New Roman" w:hAnsi="Times New Roman" w:cs="Times New Roman"/>
          <w:color w:val="000000" w:themeColor="text1"/>
          <w:sz w:val="24"/>
          <w:szCs w:val="24"/>
        </w:rPr>
        <w:t xml:space="preserve"> June 8.</w:t>
      </w:r>
    </w:p>
    <w:p w14:paraId="3C4A88A7"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De Caro, M. (2008), </w:t>
      </w:r>
      <w:r w:rsidRPr="0048376C">
        <w:rPr>
          <w:rFonts w:ascii="Times New Roman" w:hAnsi="Times New Roman" w:cs="Times New Roman"/>
          <w:i/>
          <w:iCs/>
        </w:rPr>
        <w:t>Azione</w:t>
      </w:r>
      <w:r w:rsidRPr="0048376C">
        <w:rPr>
          <w:rFonts w:ascii="Times New Roman" w:hAnsi="Times New Roman" w:cs="Times New Roman"/>
        </w:rPr>
        <w:t>, Bologna: Il Mulino.</w:t>
      </w:r>
    </w:p>
    <w:p w14:paraId="1269527A"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lastRenderedPageBreak/>
        <w:t xml:space="preserve">De Caro, M. (2014), </w:t>
      </w:r>
      <w:r w:rsidRPr="0048376C">
        <w:rPr>
          <w:rFonts w:ascii="Times New Roman" w:hAnsi="Times New Roman" w:cs="Times New Roman"/>
          <w:i/>
          <w:iCs/>
        </w:rPr>
        <w:t>Libero Arbitrio</w:t>
      </w:r>
      <w:r w:rsidRPr="0048376C">
        <w:rPr>
          <w:rFonts w:ascii="Times New Roman" w:hAnsi="Times New Roman" w:cs="Times New Roman"/>
        </w:rPr>
        <w:t>, Roma/Bari: Laterza.</w:t>
      </w:r>
    </w:p>
    <w:p w14:paraId="6D8DC3B2"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De Caro, M. &amp; </w:t>
      </w:r>
      <w:proofErr w:type="spellStart"/>
      <w:r w:rsidRPr="0048376C">
        <w:rPr>
          <w:rFonts w:ascii="Times New Roman" w:hAnsi="Times New Roman" w:cs="Times New Roman"/>
        </w:rPr>
        <w:t>Giovanola</w:t>
      </w:r>
      <w:proofErr w:type="spellEnd"/>
      <w:r w:rsidRPr="0048376C">
        <w:rPr>
          <w:rFonts w:ascii="Times New Roman" w:hAnsi="Times New Roman" w:cs="Times New Roman"/>
        </w:rPr>
        <w:t xml:space="preserve">, B. (2025), </w:t>
      </w:r>
      <w:r w:rsidRPr="0048376C">
        <w:rPr>
          <w:rFonts w:ascii="Times New Roman" w:hAnsi="Times New Roman" w:cs="Times New Roman"/>
          <w:i/>
          <w:iCs/>
        </w:rPr>
        <w:t>Intelligenze</w:t>
      </w:r>
      <w:r w:rsidRPr="0048376C">
        <w:rPr>
          <w:rFonts w:ascii="Times New Roman" w:hAnsi="Times New Roman" w:cs="Times New Roman"/>
        </w:rPr>
        <w:t>, Bologna: Il Mulino.</w:t>
      </w:r>
    </w:p>
    <w:p w14:paraId="72997866"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de la Torre, P. G., </w:t>
      </w:r>
      <w:r w:rsidRPr="0048376C">
        <w:rPr>
          <w:rFonts w:ascii="Times New Roman" w:hAnsi="Times New Roman" w:cs="Times New Roman"/>
          <w:i/>
          <w:iCs/>
          <w:lang w:val="en-US"/>
        </w:rPr>
        <w:t>et alia</w:t>
      </w:r>
      <w:r w:rsidRPr="0048376C">
        <w:rPr>
          <w:rFonts w:ascii="Times New Roman" w:hAnsi="Times New Roman" w:cs="Times New Roman"/>
          <w:lang w:val="en-US"/>
        </w:rPr>
        <w:t xml:space="preserve"> (2025), “Attention is all they need: Cognitive science and the (techno) political economy of attention in humans and machines”, </w:t>
      </w:r>
      <w:r w:rsidRPr="0048376C">
        <w:rPr>
          <w:rFonts w:ascii="Times New Roman" w:hAnsi="Times New Roman" w:cs="Times New Roman"/>
          <w:i/>
          <w:iCs/>
          <w:lang w:val="en-US"/>
        </w:rPr>
        <w:t>AI &amp; SOCIETY</w:t>
      </w:r>
      <w:r w:rsidRPr="0048376C">
        <w:rPr>
          <w:rFonts w:ascii="Times New Roman" w:hAnsi="Times New Roman" w:cs="Times New Roman"/>
          <w:lang w:val="en-US"/>
        </w:rPr>
        <w:t>, 1, 1-17.</w:t>
      </w:r>
    </w:p>
    <w:p w14:paraId="04ACE143" w14:textId="77777777" w:rsidR="00F97A2C" w:rsidRPr="0048376C" w:rsidRDefault="00F97A2C" w:rsidP="00F97A2C">
      <w:pPr>
        <w:spacing w:after="0" w:line="360" w:lineRule="auto"/>
        <w:jc w:val="both"/>
        <w:rPr>
          <w:rFonts w:ascii="Times New Roman" w:hAnsi="Times New Roman" w:cs="Times New Roman"/>
          <w:shd w:val="clear" w:color="auto" w:fill="FFFFFF"/>
          <w:lang w:val="en-US"/>
        </w:rPr>
      </w:pPr>
      <w:r w:rsidRPr="0048376C">
        <w:rPr>
          <w:rFonts w:ascii="Times New Roman" w:hAnsi="Times New Roman" w:cs="Times New Roman"/>
        </w:rPr>
        <w:t xml:space="preserve">de Lima, R.M. </w:t>
      </w:r>
      <w:r w:rsidRPr="0048376C">
        <w:rPr>
          <w:rFonts w:ascii="Times New Roman" w:hAnsi="Times New Roman" w:cs="Times New Roman"/>
          <w:i/>
        </w:rPr>
        <w:t>et al.</w:t>
      </w:r>
      <w:r w:rsidRPr="0048376C">
        <w:rPr>
          <w:rFonts w:ascii="Times New Roman" w:hAnsi="Times New Roman" w:cs="Times New Roman"/>
        </w:rPr>
        <w:t xml:space="preserve"> </w:t>
      </w:r>
      <w:r w:rsidRPr="0048376C">
        <w:rPr>
          <w:rFonts w:ascii="Times New Roman" w:hAnsi="Times New Roman" w:cs="Times New Roman"/>
          <w:lang w:val="en-US"/>
        </w:rPr>
        <w:t>“</w:t>
      </w:r>
      <w:r w:rsidRPr="0048376C">
        <w:rPr>
          <w:rFonts w:ascii="Times New Roman" w:hAnsi="Times New Roman" w:cs="Times New Roman"/>
          <w:shd w:val="clear" w:color="auto" w:fill="FFFFFF"/>
          <w:lang w:val="en-US"/>
        </w:rPr>
        <w:t xml:space="preserve">Gender Bias in Artificial Intelligence”, </w:t>
      </w:r>
      <w:r w:rsidRPr="0048376C">
        <w:rPr>
          <w:rFonts w:ascii="Times New Roman" w:hAnsi="Times New Roman" w:cs="Times New Roman"/>
          <w:i/>
          <w:iCs/>
          <w:shd w:val="clear" w:color="auto" w:fill="FFFFFF"/>
          <w:lang w:val="en-US"/>
        </w:rPr>
        <w:t>Journal of Telecommunications and the Digital Economy</w:t>
      </w:r>
      <w:r w:rsidRPr="0048376C">
        <w:rPr>
          <w:rFonts w:ascii="Times New Roman" w:hAnsi="Times New Roman" w:cs="Times New Roman"/>
          <w:shd w:val="clear" w:color="auto" w:fill="FFFFFF"/>
          <w:lang w:val="en-US"/>
        </w:rPr>
        <w:t>, </w:t>
      </w:r>
      <w:r w:rsidRPr="0048376C">
        <w:rPr>
          <w:rFonts w:ascii="Times New Roman" w:hAnsi="Times New Roman" w:cs="Times New Roman"/>
          <w:iCs/>
          <w:shd w:val="clear" w:color="auto" w:fill="FFFFFF"/>
          <w:lang w:val="en-US"/>
        </w:rPr>
        <w:t>2</w:t>
      </w:r>
      <w:r w:rsidRPr="0048376C">
        <w:rPr>
          <w:rFonts w:ascii="Times New Roman" w:hAnsi="Times New Roman" w:cs="Times New Roman"/>
          <w:shd w:val="clear" w:color="auto" w:fill="FFFFFF"/>
          <w:lang w:val="en-US"/>
        </w:rPr>
        <w:t>, pp. 8–30.</w:t>
      </w:r>
    </w:p>
    <w:p w14:paraId="774A72B8" w14:textId="77777777" w:rsidR="00F97A2C" w:rsidRPr="0048376C" w:rsidRDefault="00F97A2C" w:rsidP="00F97A2C">
      <w:pPr>
        <w:tabs>
          <w:tab w:val="right" w:pos="9638"/>
        </w:tabs>
        <w:spacing w:after="0" w:line="360" w:lineRule="auto"/>
        <w:jc w:val="both"/>
        <w:rPr>
          <w:rFonts w:ascii="Times New Roman" w:hAnsi="Times New Roman" w:cs="Times New Roman"/>
        </w:rPr>
      </w:pPr>
      <w:r w:rsidRPr="0048376C">
        <w:rPr>
          <w:rFonts w:ascii="Times New Roman" w:hAnsi="Times New Roman" w:cs="Times New Roman"/>
        </w:rPr>
        <w:t>De Ruvo</w:t>
      </w:r>
      <w:r w:rsidRPr="0048376C">
        <w:rPr>
          <w:rFonts w:ascii="Times New Roman" w:hAnsi="Times New Roman" w:cs="Times New Roman"/>
          <w:smallCaps/>
        </w:rPr>
        <w:t>, G. (2022</w:t>
      </w:r>
      <w:r w:rsidRPr="0048376C">
        <w:rPr>
          <w:rFonts w:ascii="Times New Roman" w:hAnsi="Times New Roman" w:cs="Times New Roman"/>
        </w:rPr>
        <w:t xml:space="preserve">a), </w:t>
      </w:r>
      <w:r w:rsidRPr="0048376C">
        <w:rPr>
          <w:rFonts w:ascii="Times New Roman" w:hAnsi="Times New Roman" w:cs="Times New Roman"/>
          <w:i/>
          <w:iCs/>
        </w:rPr>
        <w:t>Da Hegel a TikTok. Metafisica e Geopolitica del capitalismo digitale</w:t>
      </w:r>
      <w:r w:rsidRPr="0048376C">
        <w:rPr>
          <w:rFonts w:ascii="Times New Roman" w:hAnsi="Times New Roman" w:cs="Times New Roman"/>
        </w:rPr>
        <w:t>, Monza: EBS.</w:t>
      </w:r>
      <w:r w:rsidRPr="0048376C">
        <w:rPr>
          <w:rFonts w:ascii="Times New Roman" w:hAnsi="Times New Roman" w:cs="Times New Roman"/>
        </w:rPr>
        <w:tab/>
      </w:r>
    </w:p>
    <w:p w14:paraId="7E200390" w14:textId="77777777" w:rsidR="00F97A2C" w:rsidRPr="0048376C" w:rsidRDefault="00F97A2C" w:rsidP="00F97A2C">
      <w:pPr>
        <w:tabs>
          <w:tab w:val="right" w:pos="9638"/>
        </w:tabs>
        <w:spacing w:after="0" w:line="360" w:lineRule="auto"/>
        <w:jc w:val="both"/>
        <w:rPr>
          <w:rFonts w:ascii="Times New Roman" w:hAnsi="Times New Roman" w:cs="Times New Roman"/>
          <w:shd w:val="clear" w:color="auto" w:fill="FFFFFF"/>
        </w:rPr>
      </w:pPr>
      <w:r w:rsidRPr="0048376C">
        <w:rPr>
          <w:rFonts w:ascii="Times New Roman" w:hAnsi="Times New Roman" w:cs="Times New Roman"/>
          <w:iCs/>
        </w:rPr>
        <w:t>De Ruvo, G. (2022b), “Rimettere il fantasma nella macchina: una critica deleuziana dell’ontologia digitale e della governamentalità algoritmica”</w:t>
      </w:r>
      <w:r w:rsidRPr="0048376C">
        <w:rPr>
          <w:rFonts w:ascii="Times New Roman" w:hAnsi="Times New Roman" w:cs="Times New Roman"/>
        </w:rPr>
        <w:t xml:space="preserve">, in </w:t>
      </w:r>
      <w:r w:rsidRPr="0048376C">
        <w:rPr>
          <w:rFonts w:ascii="Times New Roman" w:hAnsi="Times New Roman" w:cs="Times New Roman"/>
          <w:i/>
          <w:iCs/>
        </w:rPr>
        <w:t>La Deleuziana</w:t>
      </w:r>
      <w:r w:rsidRPr="0048376C">
        <w:rPr>
          <w:rFonts w:ascii="Times New Roman" w:hAnsi="Times New Roman" w:cs="Times New Roman"/>
        </w:rPr>
        <w:t>, 1</w:t>
      </w:r>
      <w:r w:rsidRPr="0048376C">
        <w:rPr>
          <w:rFonts w:ascii="Times New Roman" w:hAnsi="Times New Roman" w:cs="Times New Roman"/>
          <w:shd w:val="clear" w:color="auto" w:fill="FFFFFF"/>
        </w:rPr>
        <w:t>, pp. 19-34.</w:t>
      </w:r>
    </w:p>
    <w:p w14:paraId="2D359BEE" w14:textId="77777777" w:rsidR="00F97A2C" w:rsidRPr="0048376C" w:rsidRDefault="00F97A2C" w:rsidP="00F97A2C">
      <w:pPr>
        <w:tabs>
          <w:tab w:val="right" w:pos="9638"/>
        </w:tabs>
        <w:spacing w:after="0" w:line="360" w:lineRule="auto"/>
        <w:jc w:val="both"/>
        <w:rPr>
          <w:rFonts w:ascii="Times New Roman" w:hAnsi="Times New Roman" w:cs="Times New Roman"/>
        </w:rPr>
      </w:pPr>
      <w:r w:rsidRPr="0048376C">
        <w:rPr>
          <w:rFonts w:ascii="Times New Roman" w:hAnsi="Times New Roman" w:cs="Times New Roman"/>
          <w:shd w:val="clear" w:color="auto" w:fill="FFFFFF"/>
        </w:rPr>
        <w:t>De Ruvo, G. (2022c), “</w:t>
      </w:r>
      <w:r w:rsidRPr="0048376C">
        <w:rPr>
          <w:rFonts w:ascii="Times New Roman" w:hAnsi="Times New Roman" w:cs="Times New Roman"/>
          <w:iCs/>
        </w:rPr>
        <w:t xml:space="preserve">La scienza impossibile: Adam Smith e la non </w:t>
      </w:r>
      <w:proofErr w:type="spellStart"/>
      <w:r w:rsidRPr="0048376C">
        <w:rPr>
          <w:rFonts w:ascii="Times New Roman" w:hAnsi="Times New Roman" w:cs="Times New Roman"/>
          <w:iCs/>
        </w:rPr>
        <w:t>totalizzabilità</w:t>
      </w:r>
      <w:proofErr w:type="spellEnd"/>
      <w:r w:rsidRPr="0048376C">
        <w:rPr>
          <w:rFonts w:ascii="Times New Roman" w:hAnsi="Times New Roman" w:cs="Times New Roman"/>
          <w:iCs/>
        </w:rPr>
        <w:t xml:space="preserve"> del mercato”</w:t>
      </w:r>
      <w:r w:rsidRPr="0048376C">
        <w:rPr>
          <w:rFonts w:ascii="Times New Roman" w:hAnsi="Times New Roman" w:cs="Times New Roman"/>
        </w:rPr>
        <w:t xml:space="preserve">, in </w:t>
      </w:r>
      <w:proofErr w:type="spellStart"/>
      <w:r w:rsidRPr="0048376C">
        <w:rPr>
          <w:rFonts w:ascii="Times New Roman" w:hAnsi="Times New Roman" w:cs="Times New Roman"/>
          <w:i/>
          <w:iCs/>
        </w:rPr>
        <w:t>Syzetesis</w:t>
      </w:r>
      <w:proofErr w:type="spellEnd"/>
      <w:r w:rsidRPr="0048376C">
        <w:rPr>
          <w:rFonts w:ascii="Times New Roman" w:hAnsi="Times New Roman" w:cs="Times New Roman"/>
        </w:rPr>
        <w:t>, 1, 217-236.</w:t>
      </w:r>
    </w:p>
    <w:p w14:paraId="7CABD399" w14:textId="77777777" w:rsidR="00F97A2C" w:rsidRPr="0048376C" w:rsidRDefault="00F97A2C" w:rsidP="00F97A2C">
      <w:pPr>
        <w:tabs>
          <w:tab w:val="right" w:pos="9638"/>
        </w:tabs>
        <w:spacing w:after="0" w:line="360" w:lineRule="auto"/>
        <w:jc w:val="both"/>
        <w:rPr>
          <w:rFonts w:ascii="Times New Roman" w:hAnsi="Times New Roman" w:cs="Times New Roman"/>
          <w:iCs/>
        </w:rPr>
      </w:pPr>
      <w:r w:rsidRPr="0048376C">
        <w:rPr>
          <w:rFonts w:ascii="Times New Roman" w:hAnsi="Times New Roman" w:cs="Times New Roman"/>
        </w:rPr>
        <w:t>De Ruvo, G. (2023), “</w:t>
      </w:r>
      <w:r w:rsidRPr="0048376C">
        <w:rPr>
          <w:rFonts w:ascii="Times New Roman" w:hAnsi="Times New Roman" w:cs="Times New Roman"/>
          <w:iCs/>
        </w:rPr>
        <w:t xml:space="preserve">L’insostenibile leggerezza del Metaverso. Tra tensioni geopolitiche e questioni etico-politiche”, in </w:t>
      </w:r>
      <w:r w:rsidRPr="0048376C">
        <w:rPr>
          <w:rFonts w:ascii="Times New Roman" w:hAnsi="Times New Roman" w:cs="Times New Roman"/>
          <w:i/>
        </w:rPr>
        <w:t xml:space="preserve">Moral </w:t>
      </w:r>
      <w:proofErr w:type="spellStart"/>
      <w:r w:rsidRPr="0048376C">
        <w:rPr>
          <w:rFonts w:ascii="Times New Roman" w:hAnsi="Times New Roman" w:cs="Times New Roman"/>
          <w:i/>
        </w:rPr>
        <w:t>Philosophy</w:t>
      </w:r>
      <w:proofErr w:type="spellEnd"/>
      <w:r w:rsidRPr="0048376C">
        <w:rPr>
          <w:rFonts w:ascii="Times New Roman" w:hAnsi="Times New Roman" w:cs="Times New Roman"/>
          <w:iCs/>
        </w:rPr>
        <w:t>, 2, 41-58.</w:t>
      </w:r>
    </w:p>
    <w:p w14:paraId="66E18220" w14:textId="77777777" w:rsidR="00F97A2C" w:rsidRPr="0048376C" w:rsidRDefault="00F97A2C" w:rsidP="00F97A2C">
      <w:pPr>
        <w:tabs>
          <w:tab w:val="right" w:pos="9638"/>
        </w:tabs>
        <w:spacing w:after="0" w:line="360" w:lineRule="auto"/>
        <w:jc w:val="both"/>
        <w:rPr>
          <w:rFonts w:ascii="Times New Roman" w:hAnsi="Times New Roman" w:cs="Times New Roman"/>
        </w:rPr>
      </w:pPr>
      <w:r w:rsidRPr="0048376C">
        <w:rPr>
          <w:rFonts w:ascii="Times New Roman" w:hAnsi="Times New Roman" w:cs="Times New Roman"/>
        </w:rPr>
        <w:t xml:space="preserve">De Ruvo, G. (2024), “Intelligenza artificiale, sicurezza nazionale e capitalismo politico. La crisi della riflessività democratica e la necessità di un’etica strategica”, in </w:t>
      </w:r>
      <w:r w:rsidRPr="0048376C">
        <w:rPr>
          <w:rFonts w:ascii="Times New Roman" w:hAnsi="Times New Roman" w:cs="Times New Roman"/>
          <w:i/>
          <w:iCs/>
        </w:rPr>
        <w:t xml:space="preserve">Moral </w:t>
      </w:r>
      <w:proofErr w:type="spellStart"/>
      <w:r w:rsidRPr="0048376C">
        <w:rPr>
          <w:rFonts w:ascii="Times New Roman" w:hAnsi="Times New Roman" w:cs="Times New Roman"/>
          <w:i/>
          <w:iCs/>
        </w:rPr>
        <w:t>Philosophy</w:t>
      </w:r>
      <w:proofErr w:type="spellEnd"/>
      <w:r w:rsidRPr="0048376C">
        <w:rPr>
          <w:rFonts w:ascii="Times New Roman" w:hAnsi="Times New Roman" w:cs="Times New Roman"/>
        </w:rPr>
        <w:t>, 2, pp. 119-130</w:t>
      </w:r>
    </w:p>
    <w:p w14:paraId="7449F50A" w14:textId="77777777" w:rsidR="00F97A2C" w:rsidRPr="0048376C" w:rsidRDefault="00F97A2C" w:rsidP="00F97A2C">
      <w:pPr>
        <w:tabs>
          <w:tab w:val="right" w:pos="9638"/>
        </w:tabs>
        <w:spacing w:after="0" w:line="360" w:lineRule="auto"/>
        <w:jc w:val="both"/>
        <w:rPr>
          <w:rFonts w:ascii="Times New Roman" w:hAnsi="Times New Roman" w:cs="Times New Roman"/>
        </w:rPr>
      </w:pPr>
      <w:r w:rsidRPr="0048376C">
        <w:rPr>
          <w:rFonts w:ascii="Times New Roman" w:hAnsi="Times New Roman" w:cs="Times New Roman"/>
        </w:rPr>
        <w:t xml:space="preserve">De Ruvo, G. (2025a), “Stargate e l’autoscontro delle Stelle Rosse”, in </w:t>
      </w:r>
      <w:r w:rsidRPr="0048376C">
        <w:rPr>
          <w:rFonts w:ascii="Times New Roman" w:hAnsi="Times New Roman" w:cs="Times New Roman"/>
          <w:i/>
          <w:iCs/>
        </w:rPr>
        <w:t>Limes</w:t>
      </w:r>
      <w:r w:rsidRPr="0048376C">
        <w:rPr>
          <w:rFonts w:ascii="Times New Roman" w:hAnsi="Times New Roman" w:cs="Times New Roman"/>
        </w:rPr>
        <w:t>, 1.</w:t>
      </w:r>
    </w:p>
    <w:p w14:paraId="544A84A8" w14:textId="77777777" w:rsidR="00F97A2C" w:rsidRPr="0048376C" w:rsidRDefault="00F97A2C" w:rsidP="00F97A2C">
      <w:pPr>
        <w:tabs>
          <w:tab w:val="right" w:pos="9638"/>
        </w:tabs>
        <w:spacing w:after="0" w:line="360" w:lineRule="auto"/>
        <w:jc w:val="both"/>
        <w:rPr>
          <w:rFonts w:ascii="Times New Roman" w:hAnsi="Times New Roman" w:cs="Times New Roman"/>
        </w:rPr>
      </w:pPr>
      <w:r w:rsidRPr="0048376C">
        <w:rPr>
          <w:rFonts w:ascii="Times New Roman" w:hAnsi="Times New Roman" w:cs="Times New Roman"/>
        </w:rPr>
        <w:t xml:space="preserve">De Ruvo, G. (2025b), “Il piano dei </w:t>
      </w:r>
      <w:proofErr w:type="spellStart"/>
      <w:r w:rsidRPr="0048376C">
        <w:rPr>
          <w:rFonts w:ascii="Times New Roman" w:hAnsi="Times New Roman" w:cs="Times New Roman"/>
        </w:rPr>
        <w:t>tecnovassalli</w:t>
      </w:r>
      <w:proofErr w:type="spellEnd"/>
      <w:r w:rsidRPr="0048376C">
        <w:rPr>
          <w:rFonts w:ascii="Times New Roman" w:hAnsi="Times New Roman" w:cs="Times New Roman"/>
        </w:rPr>
        <w:t xml:space="preserve">, ultimi mistici dell’Occidente”, in </w:t>
      </w:r>
      <w:r w:rsidRPr="0048376C">
        <w:rPr>
          <w:rFonts w:ascii="Times New Roman" w:hAnsi="Times New Roman" w:cs="Times New Roman"/>
          <w:i/>
          <w:iCs/>
        </w:rPr>
        <w:t>Limes</w:t>
      </w:r>
      <w:r w:rsidRPr="0048376C">
        <w:rPr>
          <w:rFonts w:ascii="Times New Roman" w:hAnsi="Times New Roman" w:cs="Times New Roman"/>
        </w:rPr>
        <w:t>, 4.</w:t>
      </w:r>
    </w:p>
    <w:p w14:paraId="49CFFCF8" w14:textId="77777777" w:rsidR="00F97A2C" w:rsidRPr="0048376C" w:rsidRDefault="00F97A2C" w:rsidP="00F97A2C">
      <w:pPr>
        <w:tabs>
          <w:tab w:val="right" w:pos="9638"/>
        </w:tabs>
        <w:spacing w:after="0" w:line="360" w:lineRule="auto"/>
        <w:jc w:val="both"/>
        <w:rPr>
          <w:rFonts w:ascii="Times New Roman" w:hAnsi="Times New Roman" w:cs="Times New Roman"/>
        </w:rPr>
      </w:pPr>
      <w:r w:rsidRPr="0048376C">
        <w:rPr>
          <w:rFonts w:ascii="Times New Roman" w:hAnsi="Times New Roman" w:cs="Times New Roman"/>
        </w:rPr>
        <w:t xml:space="preserve">De Ruvo, G. (2025c), “Progresso tecnologico, regresso morale e prassi politica. Dalla critica alla politica come professione”, in F. Abbate &amp; G. Pintus (a cura di), </w:t>
      </w:r>
      <w:r w:rsidRPr="0048376C">
        <w:rPr>
          <w:rFonts w:ascii="Times New Roman" w:hAnsi="Times New Roman" w:cs="Times New Roman"/>
          <w:i/>
          <w:iCs/>
        </w:rPr>
        <w:t>Il progresso morale: sfide, opportunità e prospettive future</w:t>
      </w:r>
      <w:r w:rsidRPr="0048376C">
        <w:rPr>
          <w:rFonts w:ascii="Times New Roman" w:hAnsi="Times New Roman" w:cs="Times New Roman"/>
        </w:rPr>
        <w:t xml:space="preserve">, Roma: </w:t>
      </w:r>
      <w:proofErr w:type="spellStart"/>
      <w:r w:rsidRPr="0048376C">
        <w:rPr>
          <w:rFonts w:ascii="Times New Roman" w:hAnsi="Times New Roman" w:cs="Times New Roman"/>
        </w:rPr>
        <w:t>Inschibolleth</w:t>
      </w:r>
      <w:proofErr w:type="spellEnd"/>
      <w:r w:rsidRPr="0048376C">
        <w:rPr>
          <w:rFonts w:ascii="Times New Roman" w:hAnsi="Times New Roman" w:cs="Times New Roman"/>
        </w:rPr>
        <w:t>, pp. 653-669.</w:t>
      </w:r>
    </w:p>
    <w:p w14:paraId="4B288B10" w14:textId="77777777" w:rsidR="00F97A2C" w:rsidRDefault="00F97A2C" w:rsidP="00F97A2C">
      <w:pPr>
        <w:tabs>
          <w:tab w:val="right" w:pos="9638"/>
        </w:tabs>
        <w:spacing w:after="0" w:line="360" w:lineRule="auto"/>
        <w:jc w:val="both"/>
        <w:rPr>
          <w:rFonts w:ascii="Times New Roman" w:hAnsi="Times New Roman" w:cs="Times New Roman"/>
        </w:rPr>
      </w:pPr>
      <w:r w:rsidRPr="0048376C">
        <w:rPr>
          <w:rFonts w:ascii="Times New Roman" w:hAnsi="Times New Roman" w:cs="Times New Roman"/>
        </w:rPr>
        <w:t xml:space="preserve">De Ruvo, G. (2025d), “TikTok è la vittoria della Cina”, in </w:t>
      </w:r>
      <w:r w:rsidRPr="0048376C">
        <w:rPr>
          <w:rFonts w:ascii="Times New Roman" w:hAnsi="Times New Roman" w:cs="Times New Roman"/>
          <w:i/>
          <w:iCs/>
        </w:rPr>
        <w:t>Limes</w:t>
      </w:r>
      <w:r w:rsidRPr="0048376C">
        <w:rPr>
          <w:rFonts w:ascii="Times New Roman" w:hAnsi="Times New Roman" w:cs="Times New Roman"/>
        </w:rPr>
        <w:t>, 12.</w:t>
      </w:r>
    </w:p>
    <w:p w14:paraId="6D6BBDE6" w14:textId="77777777" w:rsidR="00F97A2C" w:rsidRPr="007D1EBD" w:rsidRDefault="00F97A2C" w:rsidP="00F97A2C">
      <w:pPr>
        <w:tabs>
          <w:tab w:val="right" w:pos="9638"/>
        </w:tabs>
        <w:spacing w:after="0" w:line="360" w:lineRule="auto"/>
        <w:jc w:val="both"/>
        <w:rPr>
          <w:rFonts w:ascii="Times New Roman" w:hAnsi="Times New Roman" w:cs="Times New Roman"/>
          <w:shd w:val="clear" w:color="auto" w:fill="FFFFFF"/>
        </w:rPr>
      </w:pPr>
      <w:r>
        <w:rPr>
          <w:rFonts w:ascii="Times New Roman" w:hAnsi="Times New Roman" w:cs="Times New Roman"/>
        </w:rPr>
        <w:t xml:space="preserve">De Ruvo, G. (2025e), “L’etica cattolica e lo spirito del </w:t>
      </w:r>
      <w:proofErr w:type="spellStart"/>
      <w:r>
        <w:rPr>
          <w:rFonts w:ascii="Times New Roman" w:hAnsi="Times New Roman" w:cs="Times New Roman"/>
        </w:rPr>
        <w:t>tecnocapitalismo</w:t>
      </w:r>
      <w:proofErr w:type="spellEnd"/>
      <w:r>
        <w:rPr>
          <w:rFonts w:ascii="Times New Roman" w:hAnsi="Times New Roman" w:cs="Times New Roman"/>
        </w:rPr>
        <w:t xml:space="preserve">”, in </w:t>
      </w:r>
      <w:r>
        <w:rPr>
          <w:rFonts w:ascii="Times New Roman" w:hAnsi="Times New Roman" w:cs="Times New Roman"/>
          <w:i/>
          <w:iCs/>
        </w:rPr>
        <w:t>Limes</w:t>
      </w:r>
      <w:r>
        <w:rPr>
          <w:rFonts w:ascii="Times New Roman" w:hAnsi="Times New Roman" w:cs="Times New Roman"/>
        </w:rPr>
        <w:t>, 5.</w:t>
      </w:r>
    </w:p>
    <w:p w14:paraId="59611FA2" w14:textId="77777777" w:rsidR="00F97A2C" w:rsidRPr="0048376C" w:rsidRDefault="00F97A2C" w:rsidP="00F97A2C">
      <w:pPr>
        <w:spacing w:after="0" w:line="360" w:lineRule="auto"/>
        <w:jc w:val="both"/>
        <w:rPr>
          <w:rFonts w:ascii="Times New Roman" w:hAnsi="Times New Roman" w:cs="Times New Roman"/>
          <w:shd w:val="clear" w:color="auto" w:fill="FFFFFF"/>
          <w:lang w:val="en-US"/>
        </w:rPr>
      </w:pPr>
      <w:proofErr w:type="spellStart"/>
      <w:r w:rsidRPr="0048376C">
        <w:rPr>
          <w:rFonts w:ascii="Times New Roman" w:hAnsi="Times New Roman" w:cs="Times New Roman"/>
          <w:shd w:val="clear" w:color="auto" w:fill="FFFFFF"/>
          <w:lang w:val="en-US"/>
        </w:rPr>
        <w:t>Desrosières</w:t>
      </w:r>
      <w:proofErr w:type="spellEnd"/>
      <w:r w:rsidRPr="0048376C">
        <w:rPr>
          <w:rFonts w:ascii="Times New Roman" w:hAnsi="Times New Roman" w:cs="Times New Roman"/>
          <w:shd w:val="clear" w:color="auto" w:fill="FFFFFF"/>
          <w:lang w:val="en-US"/>
        </w:rPr>
        <w:t xml:space="preserve">, A. (1998), </w:t>
      </w:r>
      <w:r w:rsidRPr="0048376C">
        <w:rPr>
          <w:rFonts w:ascii="Times New Roman" w:hAnsi="Times New Roman" w:cs="Times New Roman"/>
          <w:i/>
          <w:shd w:val="clear" w:color="auto" w:fill="FFFFFF"/>
          <w:lang w:val="en-US"/>
        </w:rPr>
        <w:t>The Politics of Large Numbers</w:t>
      </w:r>
      <w:r w:rsidRPr="0048376C">
        <w:rPr>
          <w:rFonts w:ascii="Times New Roman" w:hAnsi="Times New Roman" w:cs="Times New Roman"/>
          <w:shd w:val="clear" w:color="auto" w:fill="FFFFFF"/>
          <w:lang w:val="en-US"/>
        </w:rPr>
        <w:t>, New Haven: Harvard University Press.</w:t>
      </w:r>
    </w:p>
    <w:p w14:paraId="7E076616" w14:textId="77777777" w:rsidR="00F97A2C" w:rsidRPr="0048376C" w:rsidRDefault="00F97A2C" w:rsidP="00F97A2C">
      <w:pPr>
        <w:spacing w:after="0" w:line="360" w:lineRule="auto"/>
        <w:jc w:val="both"/>
        <w:rPr>
          <w:rFonts w:ascii="Times New Roman" w:hAnsi="Times New Roman" w:cs="Times New Roman"/>
          <w:shd w:val="clear" w:color="auto" w:fill="FFFFFF"/>
        </w:rPr>
      </w:pPr>
      <w:r w:rsidRPr="0048376C">
        <w:rPr>
          <w:rFonts w:ascii="Times New Roman" w:hAnsi="Times New Roman" w:cs="Times New Roman"/>
          <w:shd w:val="clear" w:color="auto" w:fill="FFFFFF"/>
        </w:rPr>
        <w:t xml:space="preserve">Dewey, J. (2014), </w:t>
      </w:r>
      <w:r w:rsidRPr="0048376C">
        <w:rPr>
          <w:rFonts w:ascii="Times New Roman" w:hAnsi="Times New Roman" w:cs="Times New Roman"/>
          <w:i/>
          <w:iCs/>
          <w:shd w:val="clear" w:color="auto" w:fill="FFFFFF"/>
        </w:rPr>
        <w:t xml:space="preserve">Esperienza </w:t>
      </w:r>
      <w:proofErr w:type="gramStart"/>
      <w:r w:rsidRPr="0048376C">
        <w:rPr>
          <w:rFonts w:ascii="Times New Roman" w:hAnsi="Times New Roman" w:cs="Times New Roman"/>
          <w:i/>
          <w:iCs/>
          <w:shd w:val="clear" w:color="auto" w:fill="FFFFFF"/>
        </w:rPr>
        <w:t>ed</w:t>
      </w:r>
      <w:proofErr w:type="gramEnd"/>
      <w:r w:rsidRPr="0048376C">
        <w:rPr>
          <w:rFonts w:ascii="Times New Roman" w:hAnsi="Times New Roman" w:cs="Times New Roman"/>
          <w:i/>
          <w:iCs/>
          <w:shd w:val="clear" w:color="auto" w:fill="FFFFFF"/>
        </w:rPr>
        <w:t xml:space="preserve"> educazione</w:t>
      </w:r>
      <w:r w:rsidRPr="0048376C">
        <w:rPr>
          <w:rFonts w:ascii="Times New Roman" w:hAnsi="Times New Roman" w:cs="Times New Roman"/>
          <w:shd w:val="clear" w:color="auto" w:fill="FFFFFF"/>
        </w:rPr>
        <w:t>, Milano: Cortina.</w:t>
      </w:r>
    </w:p>
    <w:p w14:paraId="7CE44AD5" w14:textId="77777777" w:rsidR="00F97A2C" w:rsidRPr="0048376C" w:rsidRDefault="00F97A2C" w:rsidP="00F97A2C">
      <w:pPr>
        <w:spacing w:after="0" w:line="360" w:lineRule="auto"/>
        <w:jc w:val="both"/>
        <w:rPr>
          <w:rFonts w:ascii="Times New Roman" w:hAnsi="Times New Roman" w:cs="Times New Roman"/>
          <w:shd w:val="clear" w:color="auto" w:fill="FFFFFF"/>
          <w:lang w:val="en-US"/>
        </w:rPr>
      </w:pPr>
      <w:r w:rsidRPr="0048376C">
        <w:rPr>
          <w:rFonts w:ascii="Times New Roman" w:hAnsi="Times New Roman" w:cs="Times New Roman"/>
          <w:shd w:val="clear" w:color="auto" w:fill="FFFFFF"/>
          <w:lang w:val="en-US"/>
        </w:rPr>
        <w:t>Dignum, V. (2019), </w:t>
      </w:r>
      <w:r w:rsidRPr="0048376C">
        <w:rPr>
          <w:rFonts w:ascii="Times New Roman" w:hAnsi="Times New Roman" w:cs="Times New Roman"/>
          <w:i/>
          <w:iCs/>
          <w:shd w:val="clear" w:color="auto" w:fill="FFFFFF"/>
          <w:lang w:val="en-US"/>
        </w:rPr>
        <w:t>Responsible artificial intelligence: how to develop and use AI in a responsible way</w:t>
      </w:r>
      <w:r w:rsidRPr="0048376C">
        <w:rPr>
          <w:rFonts w:ascii="Times New Roman" w:hAnsi="Times New Roman" w:cs="Times New Roman"/>
          <w:shd w:val="clear" w:color="auto" w:fill="FFFFFF"/>
          <w:lang w:val="en-US"/>
        </w:rPr>
        <w:t>, New York: Springer.</w:t>
      </w:r>
    </w:p>
    <w:p w14:paraId="5D17BC7F"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lastRenderedPageBreak/>
        <w:t xml:space="preserve">Domingos, P. (2015), </w:t>
      </w:r>
      <w:r w:rsidRPr="0048376C">
        <w:rPr>
          <w:rFonts w:ascii="Times New Roman" w:hAnsi="Times New Roman" w:cs="Times New Roman"/>
          <w:i/>
          <w:sz w:val="24"/>
          <w:szCs w:val="24"/>
        </w:rPr>
        <w:t>L’Algoritmo Definitivo</w:t>
      </w:r>
      <w:r w:rsidRPr="0048376C">
        <w:rPr>
          <w:rFonts w:ascii="Times New Roman" w:hAnsi="Times New Roman" w:cs="Times New Roman"/>
          <w:sz w:val="24"/>
          <w:szCs w:val="24"/>
        </w:rPr>
        <w:t>, Torino: Bollati Boringhieri.</w:t>
      </w:r>
    </w:p>
    <w:p w14:paraId="72A73C5C"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Druga, S., Christoph, F. L., &amp; Ko, A. J. (2022), “Family as a Third Space for AI Literacies: How do children and parents learn about AI together?”, in </w:t>
      </w:r>
      <w:r w:rsidRPr="0048376C">
        <w:rPr>
          <w:rFonts w:ascii="Times New Roman" w:hAnsi="Times New Roman" w:cs="Times New Roman"/>
          <w:i/>
          <w:iCs/>
          <w:sz w:val="24"/>
          <w:szCs w:val="24"/>
          <w:lang w:val="en-US"/>
        </w:rPr>
        <w:t>Proceedings of the 2022 CHI conference on human factors in computing systems</w:t>
      </w:r>
      <w:r w:rsidRPr="0048376C">
        <w:rPr>
          <w:rFonts w:ascii="Times New Roman" w:hAnsi="Times New Roman" w:cs="Times New Roman"/>
          <w:sz w:val="24"/>
          <w:szCs w:val="24"/>
          <w:lang w:val="en-US"/>
        </w:rPr>
        <w:t>, 1-17.</w:t>
      </w:r>
    </w:p>
    <w:p w14:paraId="14C388AA"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Durkheim, E. (1982), </w:t>
      </w:r>
      <w:r w:rsidRPr="0048376C">
        <w:rPr>
          <w:rFonts w:ascii="Times New Roman" w:hAnsi="Times New Roman" w:cs="Times New Roman"/>
          <w:i/>
          <w:lang w:val="en-US"/>
        </w:rPr>
        <w:t>The rules of the sociological method</w:t>
      </w:r>
      <w:r w:rsidRPr="0048376C">
        <w:rPr>
          <w:rFonts w:ascii="Times New Roman" w:hAnsi="Times New Roman" w:cs="Times New Roman"/>
          <w:lang w:val="en-US"/>
        </w:rPr>
        <w:t>, New York: The Free Press.</w:t>
      </w:r>
    </w:p>
    <w:p w14:paraId="2C5EA352"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Dwoskin </w:t>
      </w:r>
      <w:r w:rsidRPr="0048376C">
        <w:rPr>
          <w:rFonts w:ascii="Times New Roman" w:hAnsi="Times New Roman" w:cs="Times New Roman"/>
          <w:i/>
          <w:iCs/>
          <w:lang w:val="en-US"/>
        </w:rPr>
        <w:t>et al.</w:t>
      </w:r>
      <w:r w:rsidRPr="0048376C">
        <w:rPr>
          <w:rFonts w:ascii="Times New Roman" w:hAnsi="Times New Roman" w:cs="Times New Roman"/>
          <w:lang w:val="en-US"/>
        </w:rPr>
        <w:t xml:space="preserve"> (2025), “</w:t>
      </w:r>
      <w:r w:rsidRPr="0048376C">
        <w:rPr>
          <w:rFonts w:ascii="Times New Roman" w:eastAsiaTheme="minorEastAsia" w:hAnsi="Times New Roman" w:cs="Times New Roman"/>
          <w:lang w:val="en-US"/>
        </w:rPr>
        <w:t>In Trump’s Washington, Palantir is winning big</w:t>
      </w:r>
      <w:r w:rsidRPr="0048376C">
        <w:rPr>
          <w:rFonts w:ascii="Times New Roman" w:hAnsi="Times New Roman" w:cs="Times New Roman"/>
          <w:lang w:val="en-US"/>
        </w:rPr>
        <w:t xml:space="preserve">”, </w:t>
      </w:r>
      <w:r w:rsidRPr="0048376C">
        <w:rPr>
          <w:rFonts w:ascii="Times New Roman" w:hAnsi="Times New Roman" w:cs="Times New Roman"/>
          <w:i/>
          <w:iCs/>
          <w:lang w:val="en-US"/>
        </w:rPr>
        <w:t xml:space="preserve">The Washington </w:t>
      </w:r>
      <w:proofErr w:type="gramStart"/>
      <w:r w:rsidRPr="0048376C">
        <w:rPr>
          <w:rFonts w:ascii="Times New Roman" w:hAnsi="Times New Roman" w:cs="Times New Roman"/>
          <w:i/>
          <w:iCs/>
          <w:lang w:val="en-US"/>
        </w:rPr>
        <w:t>Post</w:t>
      </w:r>
      <w:r w:rsidRPr="0048376C">
        <w:rPr>
          <w:rFonts w:ascii="Times New Roman" w:hAnsi="Times New Roman" w:cs="Times New Roman"/>
          <w:lang w:val="en-US"/>
        </w:rPr>
        <w:t>,  1</w:t>
      </w:r>
      <w:proofErr w:type="gramEnd"/>
      <w:r w:rsidRPr="0048376C">
        <w:rPr>
          <w:rFonts w:ascii="Times New Roman" w:hAnsi="Times New Roman" w:cs="Times New Roman"/>
          <w:lang w:val="en-US"/>
        </w:rPr>
        <w:t xml:space="preserve"> August.</w:t>
      </w:r>
    </w:p>
    <w:p w14:paraId="45AC5828"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Eagleton, T. (1991), </w:t>
      </w:r>
      <w:r w:rsidRPr="0048376C">
        <w:rPr>
          <w:rFonts w:ascii="Times New Roman" w:hAnsi="Times New Roman" w:cs="Times New Roman"/>
          <w:i/>
          <w:lang w:val="en-US"/>
        </w:rPr>
        <w:t>Ideology</w:t>
      </w:r>
      <w:r w:rsidRPr="0048376C">
        <w:rPr>
          <w:rFonts w:ascii="Times New Roman" w:hAnsi="Times New Roman" w:cs="Times New Roman"/>
          <w:lang w:val="en-US"/>
        </w:rPr>
        <w:t>, London: Routledge.</w:t>
      </w:r>
    </w:p>
    <w:p w14:paraId="7FBEC86D" w14:textId="77777777" w:rsidR="00F97A2C" w:rsidRPr="0048376C" w:rsidRDefault="00F97A2C" w:rsidP="00F97A2C">
      <w:pPr>
        <w:spacing w:after="0" w:line="360" w:lineRule="auto"/>
        <w:jc w:val="both"/>
        <w:rPr>
          <w:rFonts w:ascii="Times New Roman" w:hAnsi="Times New Roman" w:cs="Times New Roman"/>
          <w:lang w:val="en-GB"/>
        </w:rPr>
      </w:pPr>
      <w:r w:rsidRPr="0048376C">
        <w:rPr>
          <w:rFonts w:ascii="Times New Roman" w:hAnsi="Times New Roman" w:cs="Times New Roman"/>
          <w:lang w:val="en-US"/>
        </w:rPr>
        <w:t xml:space="preserve">Eagleton, T. (1994), </w:t>
      </w:r>
      <w:r w:rsidRPr="0048376C">
        <w:rPr>
          <w:rFonts w:ascii="Times New Roman" w:hAnsi="Times New Roman" w:cs="Times New Roman"/>
          <w:i/>
          <w:lang w:val="en-US"/>
        </w:rPr>
        <w:t xml:space="preserve">Ideology and its vicissitudes in Western </w:t>
      </w:r>
      <w:proofErr w:type="spellStart"/>
      <w:r w:rsidRPr="0048376C">
        <w:rPr>
          <w:rFonts w:ascii="Times New Roman" w:hAnsi="Times New Roman" w:cs="Times New Roman"/>
          <w:i/>
          <w:lang w:val="en-US"/>
        </w:rPr>
        <w:t>marxism</w:t>
      </w:r>
      <w:proofErr w:type="spellEnd"/>
      <w:r w:rsidRPr="0048376C">
        <w:rPr>
          <w:rFonts w:ascii="Times New Roman" w:hAnsi="Times New Roman" w:cs="Times New Roman"/>
          <w:lang w:val="en-US"/>
        </w:rPr>
        <w:t xml:space="preserve">, in S. </w:t>
      </w:r>
      <w:r w:rsidRPr="0048376C">
        <w:rPr>
          <w:rFonts w:ascii="Times New Roman" w:hAnsi="Times New Roman" w:cs="Times New Roman"/>
          <w:lang w:val="en-GB"/>
        </w:rPr>
        <w:t xml:space="preserve">Žižek, </w:t>
      </w:r>
      <w:r w:rsidRPr="0048376C">
        <w:rPr>
          <w:rFonts w:ascii="Times New Roman" w:hAnsi="Times New Roman" w:cs="Times New Roman"/>
          <w:i/>
          <w:lang w:val="en-GB"/>
        </w:rPr>
        <w:t>Mapping Ideology</w:t>
      </w:r>
      <w:r w:rsidRPr="0048376C">
        <w:rPr>
          <w:rFonts w:ascii="Times New Roman" w:hAnsi="Times New Roman" w:cs="Times New Roman"/>
          <w:lang w:val="en-GB"/>
        </w:rPr>
        <w:t>, London: Verso, pp. 179-226.</w:t>
      </w:r>
    </w:p>
    <w:p w14:paraId="551BEBE4"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Eco, U. (2020), </w:t>
      </w:r>
      <w:r w:rsidRPr="0048376C">
        <w:rPr>
          <w:rFonts w:ascii="Times New Roman" w:hAnsi="Times New Roman" w:cs="Times New Roman"/>
          <w:i/>
          <w:iCs/>
        </w:rPr>
        <w:t>Lector in fabula</w:t>
      </w:r>
      <w:r w:rsidRPr="0048376C">
        <w:rPr>
          <w:rFonts w:ascii="Times New Roman" w:hAnsi="Times New Roman" w:cs="Times New Roman"/>
        </w:rPr>
        <w:t>, Milano: La Nave di Teseo.</w:t>
      </w:r>
    </w:p>
    <w:p w14:paraId="2B35720E" w14:textId="77777777" w:rsidR="00F97A2C" w:rsidRPr="0048376C" w:rsidRDefault="00F97A2C" w:rsidP="00F97A2C">
      <w:pPr>
        <w:spacing w:after="0" w:line="360" w:lineRule="auto"/>
        <w:jc w:val="both"/>
        <w:rPr>
          <w:rFonts w:ascii="Times New Roman" w:hAnsi="Times New Roman" w:cs="Times New Roman"/>
          <w:lang w:val="en-US"/>
        </w:rPr>
      </w:pPr>
      <w:proofErr w:type="spellStart"/>
      <w:r w:rsidRPr="0048376C">
        <w:rPr>
          <w:rFonts w:ascii="Times New Roman" w:hAnsi="Times New Roman" w:cs="Times New Roman"/>
          <w:lang w:val="en-US"/>
        </w:rPr>
        <w:t>Ekbia</w:t>
      </w:r>
      <w:proofErr w:type="spellEnd"/>
      <w:r w:rsidRPr="0048376C">
        <w:rPr>
          <w:rFonts w:ascii="Times New Roman" w:hAnsi="Times New Roman" w:cs="Times New Roman"/>
          <w:lang w:val="en-US"/>
        </w:rPr>
        <w:t xml:space="preserve">, H. </w:t>
      </w:r>
      <w:r w:rsidRPr="0048376C">
        <w:rPr>
          <w:rFonts w:ascii="Times New Roman" w:hAnsi="Times New Roman" w:cs="Times New Roman"/>
          <w:i/>
          <w:lang w:val="en-US"/>
        </w:rPr>
        <w:t>et al.</w:t>
      </w:r>
      <w:r w:rsidRPr="0048376C">
        <w:rPr>
          <w:rFonts w:ascii="Times New Roman" w:hAnsi="Times New Roman" w:cs="Times New Roman"/>
          <w:lang w:val="en-US"/>
        </w:rPr>
        <w:t xml:space="preserve"> (2015), “Big Data, Bigger Dilemmas: a critical review”, </w:t>
      </w:r>
      <w:r w:rsidRPr="0048376C">
        <w:rPr>
          <w:rFonts w:ascii="Times New Roman" w:hAnsi="Times New Roman" w:cs="Times New Roman"/>
          <w:i/>
          <w:lang w:val="en-US"/>
        </w:rPr>
        <w:t>Journal of the association for information science and technology</w:t>
      </w:r>
      <w:r w:rsidRPr="0048376C">
        <w:rPr>
          <w:rFonts w:ascii="Times New Roman" w:hAnsi="Times New Roman" w:cs="Times New Roman"/>
          <w:lang w:val="en-US"/>
        </w:rPr>
        <w:t>, 8, 1523-1545.</w:t>
      </w:r>
    </w:p>
    <w:p w14:paraId="3C654FF7"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Elliot, A. (2018), </w:t>
      </w:r>
      <w:r w:rsidRPr="0048376C">
        <w:rPr>
          <w:rFonts w:ascii="Times New Roman" w:hAnsi="Times New Roman" w:cs="Times New Roman"/>
          <w:i/>
          <w:iCs/>
          <w:lang w:val="en-US"/>
        </w:rPr>
        <w:t>The culture of AI</w:t>
      </w:r>
      <w:r w:rsidRPr="0048376C">
        <w:rPr>
          <w:rFonts w:ascii="Times New Roman" w:hAnsi="Times New Roman" w:cs="Times New Roman"/>
          <w:lang w:val="en-US"/>
        </w:rPr>
        <w:t>, London: Routledge.</w:t>
      </w:r>
    </w:p>
    <w:p w14:paraId="15B97825"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Engelhardt Jr, H. T., &amp; Wildes, K. W. (1994), “Postmodernity and Limits on the Human Body: Libertarianism by Default”, in AA. VV. </w:t>
      </w:r>
      <w:r w:rsidRPr="0048376C">
        <w:rPr>
          <w:rFonts w:ascii="Times New Roman" w:hAnsi="Times New Roman" w:cs="Times New Roman"/>
          <w:i/>
          <w:iCs/>
          <w:lang w:val="en-US"/>
        </w:rPr>
        <w:t>Medicine Unbound. The Human Body and the Limits of Medical Intervention</w:t>
      </w:r>
      <w:r w:rsidRPr="0048376C">
        <w:rPr>
          <w:rFonts w:ascii="Times New Roman" w:hAnsi="Times New Roman" w:cs="Times New Roman"/>
          <w:lang w:val="en-US"/>
        </w:rPr>
        <w:t>, New York: Columbia University Press, 61-71.</w:t>
      </w:r>
    </w:p>
    <w:p w14:paraId="0742ECE0" w14:textId="77777777" w:rsidR="00F97A2C" w:rsidRPr="00F97A2C" w:rsidRDefault="00F97A2C" w:rsidP="00F97A2C">
      <w:pPr>
        <w:spacing w:after="0" w:line="360" w:lineRule="auto"/>
        <w:jc w:val="both"/>
        <w:rPr>
          <w:rFonts w:ascii="Times New Roman" w:hAnsi="Times New Roman" w:cs="Times New Roman"/>
        </w:rPr>
      </w:pPr>
      <w:r w:rsidRPr="00F97A2C">
        <w:rPr>
          <w:rFonts w:ascii="Times New Roman" w:hAnsi="Times New Roman" w:cs="Times New Roman"/>
        </w:rPr>
        <w:t>Esposito, E. (2022), </w:t>
      </w:r>
      <w:proofErr w:type="spellStart"/>
      <w:r w:rsidRPr="00F97A2C">
        <w:rPr>
          <w:rFonts w:ascii="Times New Roman" w:hAnsi="Times New Roman" w:cs="Times New Roman"/>
          <w:i/>
          <w:iCs/>
        </w:rPr>
        <w:t>Artificial</w:t>
      </w:r>
      <w:proofErr w:type="spellEnd"/>
      <w:r w:rsidRPr="00F97A2C">
        <w:rPr>
          <w:rFonts w:ascii="Times New Roman" w:hAnsi="Times New Roman" w:cs="Times New Roman"/>
          <w:i/>
          <w:iCs/>
        </w:rPr>
        <w:t xml:space="preserve"> </w:t>
      </w:r>
      <w:proofErr w:type="spellStart"/>
      <w:r w:rsidRPr="00F97A2C">
        <w:rPr>
          <w:rFonts w:ascii="Times New Roman" w:hAnsi="Times New Roman" w:cs="Times New Roman"/>
          <w:i/>
          <w:iCs/>
        </w:rPr>
        <w:t>communication</w:t>
      </w:r>
      <w:proofErr w:type="spellEnd"/>
      <w:r w:rsidRPr="00F97A2C">
        <w:rPr>
          <w:rFonts w:ascii="Times New Roman" w:hAnsi="Times New Roman" w:cs="Times New Roman"/>
          <w:i/>
          <w:iCs/>
        </w:rPr>
        <w:t xml:space="preserve">: How </w:t>
      </w:r>
      <w:proofErr w:type="spellStart"/>
      <w:r w:rsidRPr="00F97A2C">
        <w:rPr>
          <w:rFonts w:ascii="Times New Roman" w:hAnsi="Times New Roman" w:cs="Times New Roman"/>
          <w:i/>
          <w:iCs/>
        </w:rPr>
        <w:t>algorithms</w:t>
      </w:r>
      <w:proofErr w:type="spellEnd"/>
      <w:r w:rsidRPr="00F97A2C">
        <w:rPr>
          <w:rFonts w:ascii="Times New Roman" w:hAnsi="Times New Roman" w:cs="Times New Roman"/>
          <w:i/>
          <w:iCs/>
        </w:rPr>
        <w:t xml:space="preserve"> produce social intelligence</w:t>
      </w:r>
      <w:r w:rsidRPr="00F97A2C">
        <w:rPr>
          <w:rFonts w:ascii="Times New Roman" w:hAnsi="Times New Roman" w:cs="Times New Roman"/>
        </w:rPr>
        <w:t>, Cambridge: MIT Press.</w:t>
      </w:r>
    </w:p>
    <w:p w14:paraId="2D860127"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Fabris, A. (2025), </w:t>
      </w:r>
      <w:r w:rsidRPr="0048376C">
        <w:rPr>
          <w:rFonts w:ascii="Times New Roman" w:hAnsi="Times New Roman" w:cs="Times New Roman"/>
          <w:i/>
          <w:iCs/>
        </w:rPr>
        <w:t>La filosofia nell’epoca dell’intelligenza artificiale: come ci aiuta a vivere in ambienti tecnologici</w:t>
      </w:r>
      <w:r w:rsidRPr="0048376C">
        <w:rPr>
          <w:rFonts w:ascii="Times New Roman" w:hAnsi="Times New Roman" w:cs="Times New Roman"/>
        </w:rPr>
        <w:t xml:space="preserve">, Roma: </w:t>
      </w:r>
      <w:proofErr w:type="spellStart"/>
      <w:r w:rsidRPr="0048376C">
        <w:rPr>
          <w:rFonts w:ascii="Times New Roman" w:hAnsi="Times New Roman" w:cs="Times New Roman"/>
        </w:rPr>
        <w:t>carocci</w:t>
      </w:r>
      <w:proofErr w:type="spellEnd"/>
      <w:r w:rsidRPr="0048376C">
        <w:rPr>
          <w:rFonts w:ascii="Times New Roman" w:hAnsi="Times New Roman" w:cs="Times New Roman"/>
        </w:rPr>
        <w:t>.</w:t>
      </w:r>
    </w:p>
    <w:p w14:paraId="08E6FC5B"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Fabris, G. (2008), </w:t>
      </w:r>
      <w:proofErr w:type="spellStart"/>
      <w:r w:rsidRPr="0048376C">
        <w:rPr>
          <w:rFonts w:ascii="Times New Roman" w:hAnsi="Times New Roman" w:cs="Times New Roman"/>
          <w:i/>
          <w:iCs/>
          <w:lang w:val="en-US"/>
        </w:rPr>
        <w:t>Societing</w:t>
      </w:r>
      <w:proofErr w:type="spellEnd"/>
      <w:r w:rsidRPr="0048376C">
        <w:rPr>
          <w:rFonts w:ascii="Times New Roman" w:hAnsi="Times New Roman" w:cs="Times New Roman"/>
          <w:lang w:val="en-US"/>
        </w:rPr>
        <w:t>, Milano: Egea</w:t>
      </w:r>
    </w:p>
    <w:p w14:paraId="206BD19A"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Farahany</w:t>
      </w:r>
      <w:proofErr w:type="spellEnd"/>
      <w:r w:rsidRPr="0048376C">
        <w:rPr>
          <w:rFonts w:ascii="Times New Roman" w:hAnsi="Times New Roman" w:cs="Times New Roman"/>
          <w:sz w:val="24"/>
          <w:szCs w:val="24"/>
          <w:lang w:val="en-US"/>
        </w:rPr>
        <w:t xml:space="preserve">, N. (2023), </w:t>
      </w:r>
      <w:r w:rsidRPr="0048376C">
        <w:rPr>
          <w:rFonts w:ascii="Times New Roman" w:hAnsi="Times New Roman" w:cs="Times New Roman"/>
          <w:i/>
          <w:iCs/>
          <w:sz w:val="24"/>
          <w:szCs w:val="24"/>
          <w:lang w:val="en-US"/>
        </w:rPr>
        <w:t>The Battle for Your Brain: Defending the Right to Think Freely in the Age of Neurotechnology</w:t>
      </w:r>
      <w:r w:rsidRPr="0048376C">
        <w:rPr>
          <w:rFonts w:ascii="Times New Roman" w:hAnsi="Times New Roman" w:cs="Times New Roman"/>
          <w:sz w:val="24"/>
          <w:szCs w:val="24"/>
          <w:lang w:val="en-US"/>
        </w:rPr>
        <w:t xml:space="preserve">, New York: St. </w:t>
      </w:r>
      <w:proofErr w:type="spellStart"/>
      <w:r w:rsidRPr="0048376C">
        <w:rPr>
          <w:rFonts w:ascii="Times New Roman" w:hAnsi="Times New Roman" w:cs="Times New Roman"/>
          <w:sz w:val="24"/>
          <w:szCs w:val="24"/>
          <w:lang w:val="en-US"/>
        </w:rPr>
        <w:t>Martins</w:t>
      </w:r>
      <w:proofErr w:type="spellEnd"/>
      <w:r w:rsidRPr="0048376C">
        <w:rPr>
          <w:rFonts w:ascii="Times New Roman" w:hAnsi="Times New Roman" w:cs="Times New Roman"/>
          <w:sz w:val="24"/>
          <w:szCs w:val="24"/>
          <w:lang w:val="en-US"/>
        </w:rPr>
        <w:t xml:space="preserve"> Press.</w:t>
      </w:r>
    </w:p>
    <w:p w14:paraId="6354D0AB"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Fazi, B. (2020), “Beyond Human: Deep Learning, Explainability and Representation”, </w:t>
      </w:r>
      <w:r w:rsidRPr="0048376C">
        <w:rPr>
          <w:rFonts w:ascii="Times New Roman" w:hAnsi="Times New Roman" w:cs="Times New Roman"/>
          <w:i/>
          <w:lang w:val="en-US"/>
        </w:rPr>
        <w:t>Theory, Culture and Society</w:t>
      </w:r>
      <w:r w:rsidRPr="0048376C">
        <w:rPr>
          <w:rFonts w:ascii="Times New Roman" w:hAnsi="Times New Roman" w:cs="Times New Roman"/>
          <w:lang w:val="en-US"/>
        </w:rPr>
        <w:t>, 1, pp. 1-23.</w:t>
      </w:r>
    </w:p>
    <w:p w14:paraId="47D61426"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Fazio, G. (2020). </w:t>
      </w:r>
      <w:r w:rsidRPr="0048376C">
        <w:rPr>
          <w:rFonts w:ascii="Times New Roman" w:hAnsi="Times New Roman" w:cs="Times New Roman"/>
          <w:i/>
          <w:iCs/>
        </w:rPr>
        <w:t>Ritorno a Francoforte. Le avventure della nuova teoria critica</w:t>
      </w:r>
      <w:r w:rsidRPr="0048376C">
        <w:rPr>
          <w:rFonts w:ascii="Times New Roman" w:hAnsi="Times New Roman" w:cs="Times New Roman"/>
        </w:rPr>
        <w:t>, Roma: Castelvecchi.</w:t>
      </w:r>
    </w:p>
    <w:p w14:paraId="7ACFE273"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Fazio, G. (2025), </w:t>
      </w:r>
      <w:r w:rsidRPr="0048376C">
        <w:rPr>
          <w:rFonts w:ascii="Times New Roman" w:hAnsi="Times New Roman" w:cs="Times New Roman"/>
          <w:i/>
          <w:iCs/>
          <w:sz w:val="24"/>
          <w:szCs w:val="24"/>
        </w:rPr>
        <w:t>Crisi di legittimazione. Attualità di un paradigma di teoria critica</w:t>
      </w:r>
      <w:r w:rsidRPr="0048376C">
        <w:rPr>
          <w:rFonts w:ascii="Times New Roman" w:hAnsi="Times New Roman" w:cs="Times New Roman"/>
          <w:sz w:val="24"/>
          <w:szCs w:val="24"/>
        </w:rPr>
        <w:t>, Roma: Castelvecchi.</w:t>
      </w:r>
    </w:p>
    <w:p w14:paraId="142F3E28"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Ferrarin, A. (2010), </w:t>
      </w:r>
      <w:r w:rsidRPr="0048376C">
        <w:rPr>
          <w:rFonts w:ascii="Times New Roman" w:hAnsi="Times New Roman" w:cs="Times New Roman"/>
          <w:i/>
          <w:iCs/>
          <w:sz w:val="24"/>
          <w:szCs w:val="24"/>
        </w:rPr>
        <w:t>Il pensiero e l’Io</w:t>
      </w:r>
      <w:r w:rsidRPr="0048376C">
        <w:rPr>
          <w:rFonts w:ascii="Times New Roman" w:hAnsi="Times New Roman" w:cs="Times New Roman"/>
          <w:sz w:val="24"/>
          <w:szCs w:val="24"/>
        </w:rPr>
        <w:t>, Roma: Carocci.</w:t>
      </w:r>
    </w:p>
    <w:p w14:paraId="7370390E"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lastRenderedPageBreak/>
        <w:t xml:space="preserve">Ferraris, M. (2018), </w:t>
      </w:r>
      <w:r w:rsidRPr="0048376C">
        <w:rPr>
          <w:rFonts w:ascii="Times New Roman" w:hAnsi="Times New Roman" w:cs="Times New Roman"/>
          <w:i/>
          <w:iCs/>
          <w:sz w:val="24"/>
          <w:szCs w:val="24"/>
        </w:rPr>
        <w:t>Scienza Nuova. Ontologia della trasformazione digitale</w:t>
      </w:r>
      <w:r w:rsidRPr="0048376C">
        <w:rPr>
          <w:rFonts w:ascii="Times New Roman" w:hAnsi="Times New Roman" w:cs="Times New Roman"/>
          <w:sz w:val="24"/>
          <w:szCs w:val="24"/>
        </w:rPr>
        <w:t xml:space="preserve">, Torino: Rosenberg &amp; </w:t>
      </w:r>
      <w:proofErr w:type="spellStart"/>
      <w:r w:rsidRPr="0048376C">
        <w:rPr>
          <w:rFonts w:ascii="Times New Roman" w:hAnsi="Times New Roman" w:cs="Times New Roman"/>
          <w:sz w:val="24"/>
          <w:szCs w:val="24"/>
        </w:rPr>
        <w:t>Selliers</w:t>
      </w:r>
      <w:proofErr w:type="spellEnd"/>
      <w:r w:rsidRPr="0048376C">
        <w:rPr>
          <w:rFonts w:ascii="Times New Roman" w:hAnsi="Times New Roman" w:cs="Times New Roman"/>
          <w:sz w:val="24"/>
          <w:szCs w:val="24"/>
        </w:rPr>
        <w:t>.</w:t>
      </w:r>
    </w:p>
    <w:p w14:paraId="3349B497"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Ferraris, M. (2021), </w:t>
      </w:r>
      <w:proofErr w:type="spellStart"/>
      <w:r w:rsidRPr="0048376C">
        <w:rPr>
          <w:rFonts w:ascii="Times New Roman" w:hAnsi="Times New Roman" w:cs="Times New Roman"/>
          <w:i/>
          <w:iCs/>
          <w:sz w:val="24"/>
          <w:szCs w:val="24"/>
        </w:rPr>
        <w:t>Documanità</w:t>
      </w:r>
      <w:proofErr w:type="spellEnd"/>
      <w:r w:rsidRPr="0048376C">
        <w:rPr>
          <w:rFonts w:ascii="Times New Roman" w:hAnsi="Times New Roman" w:cs="Times New Roman"/>
          <w:sz w:val="24"/>
          <w:szCs w:val="24"/>
        </w:rPr>
        <w:t xml:space="preserve">, Roma/Bari: Laterza. </w:t>
      </w:r>
    </w:p>
    <w:p w14:paraId="2DA1CAEA"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Finelli, R. (2016), “La logica del concetto e le modalità della negazione in Hegel”, in </w:t>
      </w:r>
      <w:r w:rsidRPr="0048376C">
        <w:rPr>
          <w:rFonts w:ascii="Times New Roman" w:hAnsi="Times New Roman" w:cs="Times New Roman"/>
          <w:i/>
          <w:iCs/>
          <w:sz w:val="24"/>
          <w:szCs w:val="24"/>
        </w:rPr>
        <w:t>Il</w:t>
      </w:r>
      <w:r w:rsidRPr="0048376C">
        <w:rPr>
          <w:rFonts w:ascii="Times New Roman" w:hAnsi="Times New Roman" w:cs="Times New Roman"/>
          <w:sz w:val="24"/>
          <w:szCs w:val="24"/>
        </w:rPr>
        <w:t> </w:t>
      </w:r>
      <w:r w:rsidRPr="0048376C">
        <w:rPr>
          <w:rFonts w:ascii="Times New Roman" w:hAnsi="Times New Roman" w:cs="Times New Roman"/>
          <w:i/>
          <w:iCs/>
          <w:sz w:val="24"/>
          <w:szCs w:val="24"/>
        </w:rPr>
        <w:t>Pensiero: rivista di filosofia</w:t>
      </w:r>
      <w:r w:rsidRPr="0048376C">
        <w:rPr>
          <w:rFonts w:ascii="Times New Roman" w:hAnsi="Times New Roman" w:cs="Times New Roman"/>
          <w:sz w:val="24"/>
          <w:szCs w:val="24"/>
        </w:rPr>
        <w:t>, 1, 69-83.</w:t>
      </w:r>
    </w:p>
    <w:p w14:paraId="32F2467B"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Finn, E. (2018), </w:t>
      </w:r>
      <w:r w:rsidRPr="0048376C">
        <w:rPr>
          <w:rFonts w:ascii="Times New Roman" w:hAnsi="Times New Roman" w:cs="Times New Roman"/>
          <w:i/>
          <w:sz w:val="24"/>
          <w:szCs w:val="24"/>
        </w:rPr>
        <w:t>Che cosa vogliono gli algoritmi</w:t>
      </w:r>
      <w:r w:rsidRPr="0048376C">
        <w:rPr>
          <w:rFonts w:ascii="Times New Roman" w:hAnsi="Times New Roman" w:cs="Times New Roman"/>
          <w:sz w:val="24"/>
          <w:szCs w:val="24"/>
        </w:rPr>
        <w:t xml:space="preserve">, Torino: Einaudi.   </w:t>
      </w:r>
    </w:p>
    <w:p w14:paraId="13869D80"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Finocchiaro, G. (2024</w:t>
      </w:r>
      <w:r w:rsidRPr="0048376C">
        <w:rPr>
          <w:rFonts w:ascii="Times New Roman" w:hAnsi="Times New Roman" w:cs="Times New Roman"/>
          <w:i/>
          <w:iCs/>
          <w:sz w:val="24"/>
          <w:szCs w:val="24"/>
        </w:rPr>
        <w:t xml:space="preserve">), Intelligenza artificiale: quali </w:t>
      </w:r>
      <w:proofErr w:type="gramStart"/>
      <w:r w:rsidRPr="0048376C">
        <w:rPr>
          <w:rFonts w:ascii="Times New Roman" w:hAnsi="Times New Roman" w:cs="Times New Roman"/>
          <w:i/>
          <w:iCs/>
          <w:sz w:val="24"/>
          <w:szCs w:val="24"/>
        </w:rPr>
        <w:t>regole?</w:t>
      </w:r>
      <w:r w:rsidRPr="0048376C">
        <w:rPr>
          <w:rFonts w:ascii="Times New Roman" w:hAnsi="Times New Roman" w:cs="Times New Roman"/>
          <w:sz w:val="24"/>
          <w:szCs w:val="24"/>
        </w:rPr>
        <w:t>,</w:t>
      </w:r>
      <w:proofErr w:type="gramEnd"/>
      <w:r w:rsidRPr="0048376C">
        <w:rPr>
          <w:rFonts w:ascii="Times New Roman" w:hAnsi="Times New Roman" w:cs="Times New Roman"/>
          <w:sz w:val="24"/>
          <w:szCs w:val="24"/>
        </w:rPr>
        <w:t xml:space="preserve"> Bologna: Il Mulino.</w:t>
      </w:r>
    </w:p>
    <w:p w14:paraId="2E54EF8C"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Fisher, E. (2022), </w:t>
      </w:r>
      <w:r w:rsidRPr="0048376C">
        <w:rPr>
          <w:rFonts w:ascii="Times New Roman" w:hAnsi="Times New Roman" w:cs="Times New Roman"/>
          <w:i/>
          <w:sz w:val="24"/>
          <w:szCs w:val="24"/>
          <w:lang w:val="en-US"/>
        </w:rPr>
        <w:t>Algorithms and Subjectivity</w:t>
      </w:r>
      <w:r w:rsidRPr="0048376C">
        <w:rPr>
          <w:rFonts w:ascii="Times New Roman" w:hAnsi="Times New Roman" w:cs="Times New Roman"/>
          <w:sz w:val="24"/>
          <w:szCs w:val="24"/>
          <w:lang w:val="en-US"/>
        </w:rPr>
        <w:t>, New York: Routledge.</w:t>
      </w:r>
    </w:p>
    <w:p w14:paraId="0B76A29B"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Fjelland</w:t>
      </w:r>
      <w:proofErr w:type="spellEnd"/>
      <w:r w:rsidRPr="0048376C">
        <w:rPr>
          <w:rFonts w:ascii="Times New Roman" w:hAnsi="Times New Roman" w:cs="Times New Roman"/>
          <w:sz w:val="24"/>
          <w:szCs w:val="24"/>
          <w:lang w:val="en-US"/>
        </w:rPr>
        <w:t>, R. (2020), “Why general artificial intelligence will not be realized”, in </w:t>
      </w:r>
      <w:r w:rsidRPr="0048376C">
        <w:rPr>
          <w:rFonts w:ascii="Times New Roman" w:hAnsi="Times New Roman" w:cs="Times New Roman"/>
          <w:i/>
          <w:iCs/>
          <w:sz w:val="24"/>
          <w:szCs w:val="24"/>
          <w:lang w:val="en-US"/>
        </w:rPr>
        <w:t>Humanities and Social Sciences Communications</w:t>
      </w:r>
      <w:r w:rsidRPr="0048376C">
        <w:rPr>
          <w:rFonts w:ascii="Times New Roman" w:hAnsi="Times New Roman" w:cs="Times New Roman"/>
          <w:sz w:val="24"/>
          <w:szCs w:val="24"/>
          <w:lang w:val="en-US"/>
        </w:rPr>
        <w:t>, 1, 1-9.</w:t>
      </w:r>
    </w:p>
    <w:p w14:paraId="6148D87E"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Flew, T. (2019), “Guarding the gatekeepers: Trust, truth and digital platforms”, </w:t>
      </w:r>
      <w:r w:rsidRPr="0048376C">
        <w:rPr>
          <w:rFonts w:ascii="Times New Roman" w:hAnsi="Times New Roman" w:cs="Times New Roman"/>
          <w:i/>
          <w:iCs/>
          <w:sz w:val="24"/>
          <w:szCs w:val="24"/>
          <w:lang w:val="en-US"/>
        </w:rPr>
        <w:t>Griffith Review</w:t>
      </w:r>
      <w:r w:rsidRPr="0048376C">
        <w:rPr>
          <w:rFonts w:ascii="Times New Roman" w:hAnsi="Times New Roman" w:cs="Times New Roman"/>
          <w:sz w:val="24"/>
          <w:szCs w:val="24"/>
          <w:lang w:val="en-US"/>
        </w:rPr>
        <w:t>, 1, 94-103.</w:t>
      </w:r>
    </w:p>
    <w:p w14:paraId="42A63EDA"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Floridi, L. (2017), </w:t>
      </w:r>
      <w:r w:rsidRPr="0048376C">
        <w:rPr>
          <w:rFonts w:ascii="Times New Roman" w:hAnsi="Times New Roman" w:cs="Times New Roman"/>
          <w:i/>
          <w:sz w:val="24"/>
          <w:szCs w:val="24"/>
        </w:rPr>
        <w:t>La quarta rivoluzione. Come l’Infosfera sta cambiando il mondo</w:t>
      </w:r>
      <w:r w:rsidRPr="0048376C">
        <w:rPr>
          <w:rFonts w:ascii="Times New Roman" w:hAnsi="Times New Roman" w:cs="Times New Roman"/>
          <w:sz w:val="24"/>
          <w:szCs w:val="24"/>
        </w:rPr>
        <w:t xml:space="preserve">, Milano: Cortina. </w:t>
      </w:r>
    </w:p>
    <w:p w14:paraId="7EC60C4E"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Floridi, L. (2022), </w:t>
      </w:r>
      <w:r w:rsidRPr="0048376C">
        <w:rPr>
          <w:rFonts w:ascii="Times New Roman" w:hAnsi="Times New Roman" w:cs="Times New Roman"/>
          <w:i/>
          <w:iCs/>
          <w:sz w:val="24"/>
          <w:szCs w:val="24"/>
        </w:rPr>
        <w:t>Etica dell’intelligenza artificiale</w:t>
      </w:r>
      <w:r w:rsidRPr="0048376C">
        <w:rPr>
          <w:rFonts w:ascii="Times New Roman" w:hAnsi="Times New Roman" w:cs="Times New Roman"/>
          <w:sz w:val="24"/>
          <w:szCs w:val="24"/>
        </w:rPr>
        <w:t>, Milano: Cortina.</w:t>
      </w:r>
    </w:p>
    <w:p w14:paraId="0ED307BF"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Floridi, L. (2024), </w:t>
      </w:r>
      <w:r w:rsidRPr="0048376C">
        <w:rPr>
          <w:rFonts w:ascii="Times New Roman" w:hAnsi="Times New Roman" w:cs="Times New Roman"/>
          <w:i/>
          <w:iCs/>
          <w:sz w:val="24"/>
          <w:szCs w:val="24"/>
        </w:rPr>
        <w:t>Filosofia dell’informazione</w:t>
      </w:r>
      <w:r w:rsidRPr="0048376C">
        <w:rPr>
          <w:rFonts w:ascii="Times New Roman" w:hAnsi="Times New Roman" w:cs="Times New Roman"/>
          <w:sz w:val="24"/>
          <w:szCs w:val="24"/>
        </w:rPr>
        <w:t>, Milano: Cortina.</w:t>
      </w:r>
    </w:p>
    <w:p w14:paraId="50DCE428"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Floridi, L. (2025a), </w:t>
      </w:r>
      <w:r w:rsidRPr="0048376C">
        <w:rPr>
          <w:rFonts w:ascii="Times New Roman" w:hAnsi="Times New Roman" w:cs="Times New Roman"/>
          <w:i/>
          <w:iCs/>
          <w:sz w:val="24"/>
          <w:szCs w:val="24"/>
        </w:rPr>
        <w:t>La differenza fondamentale</w:t>
      </w:r>
      <w:r w:rsidRPr="0048376C">
        <w:rPr>
          <w:rFonts w:ascii="Times New Roman" w:hAnsi="Times New Roman" w:cs="Times New Roman"/>
          <w:sz w:val="24"/>
          <w:szCs w:val="24"/>
        </w:rPr>
        <w:t>, Milano: Mondadori.</w:t>
      </w:r>
    </w:p>
    <w:p w14:paraId="4529AE18"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Floridi</w:t>
      </w:r>
      <w:proofErr w:type="spellEnd"/>
      <w:r w:rsidRPr="0048376C">
        <w:rPr>
          <w:rFonts w:ascii="Times New Roman" w:hAnsi="Times New Roman" w:cs="Times New Roman"/>
          <w:sz w:val="24"/>
          <w:szCs w:val="24"/>
          <w:lang w:val="en-US"/>
        </w:rPr>
        <w:t>, L. (2025b), “A Conjecture on a Fundamental Trade-Off between Certainty and Scope in Symbolic and Generative AI”, in </w:t>
      </w:r>
      <w:r w:rsidRPr="0048376C">
        <w:rPr>
          <w:rFonts w:ascii="Times New Roman" w:hAnsi="Times New Roman" w:cs="Times New Roman"/>
          <w:i/>
          <w:iCs/>
          <w:sz w:val="24"/>
          <w:szCs w:val="24"/>
          <w:lang w:val="en-US"/>
        </w:rPr>
        <w:t>Philosophy &amp; Technology</w:t>
      </w:r>
      <w:r w:rsidRPr="0048376C">
        <w:rPr>
          <w:rFonts w:ascii="Times New Roman" w:hAnsi="Times New Roman" w:cs="Times New Roman"/>
          <w:sz w:val="24"/>
          <w:szCs w:val="24"/>
          <w:lang w:val="en-US"/>
        </w:rPr>
        <w:t>, 3, 1-11.</w:t>
      </w:r>
    </w:p>
    <w:p w14:paraId="6B08A735"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Floyd, S. &amp; Paxson, F. (1997) “</w:t>
      </w:r>
      <w:r w:rsidRPr="0048376C">
        <w:rPr>
          <w:rFonts w:ascii="Times New Roman" w:hAnsi="Times New Roman" w:cs="Times New Roman"/>
          <w:iCs/>
          <w:sz w:val="24"/>
          <w:szCs w:val="24"/>
          <w:lang w:val="en-US"/>
        </w:rPr>
        <w:t>Why we don’t know how to simulate the Internet”</w:t>
      </w:r>
      <w:r w:rsidRPr="0048376C">
        <w:rPr>
          <w:rFonts w:ascii="Times New Roman" w:hAnsi="Times New Roman" w:cs="Times New Roman"/>
          <w:sz w:val="24"/>
          <w:szCs w:val="24"/>
          <w:lang w:val="en-US"/>
        </w:rPr>
        <w:t xml:space="preserve">, in S. </w:t>
      </w:r>
      <w:proofErr w:type="spellStart"/>
      <w:r w:rsidRPr="0048376C">
        <w:rPr>
          <w:rFonts w:ascii="Times New Roman" w:hAnsi="Times New Roman" w:cs="Times New Roman"/>
          <w:sz w:val="24"/>
          <w:szCs w:val="24"/>
          <w:lang w:val="en-US"/>
        </w:rPr>
        <w:t>Andradòttir</w:t>
      </w:r>
      <w:proofErr w:type="spellEnd"/>
      <w:r w:rsidRPr="0048376C">
        <w:rPr>
          <w:rFonts w:ascii="Times New Roman" w:hAnsi="Times New Roman" w:cs="Times New Roman"/>
          <w:sz w:val="24"/>
          <w:szCs w:val="24"/>
          <w:lang w:val="en-US"/>
        </w:rPr>
        <w:t xml:space="preserve"> </w:t>
      </w:r>
      <w:r w:rsidRPr="0048376C">
        <w:rPr>
          <w:rFonts w:ascii="Times New Roman" w:hAnsi="Times New Roman" w:cs="Times New Roman"/>
          <w:i/>
          <w:sz w:val="24"/>
          <w:szCs w:val="24"/>
          <w:lang w:val="en-US"/>
        </w:rPr>
        <w:t>et al.</w:t>
      </w:r>
      <w:r w:rsidRPr="0048376C">
        <w:rPr>
          <w:rFonts w:ascii="Times New Roman" w:hAnsi="Times New Roman" w:cs="Times New Roman"/>
          <w:sz w:val="24"/>
          <w:szCs w:val="24"/>
          <w:lang w:val="en-US"/>
        </w:rPr>
        <w:t xml:space="preserve"> (Eds.) </w:t>
      </w:r>
      <w:r w:rsidRPr="0048376C">
        <w:rPr>
          <w:rFonts w:ascii="Times New Roman" w:hAnsi="Times New Roman" w:cs="Times New Roman"/>
          <w:i/>
          <w:sz w:val="24"/>
          <w:szCs w:val="24"/>
          <w:lang w:val="en-US"/>
        </w:rPr>
        <w:t>Proceedings of the 1997 Winter Simulation Conference</w:t>
      </w:r>
      <w:r w:rsidRPr="0048376C">
        <w:rPr>
          <w:rFonts w:ascii="Times New Roman" w:hAnsi="Times New Roman" w:cs="Times New Roman"/>
          <w:sz w:val="24"/>
          <w:szCs w:val="24"/>
          <w:lang w:val="en-US"/>
        </w:rPr>
        <w:t>, 1.</w:t>
      </w:r>
    </w:p>
    <w:p w14:paraId="460389F3"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Foroohar, R. (2023). </w:t>
      </w:r>
      <w:r w:rsidRPr="0048376C">
        <w:rPr>
          <w:rFonts w:ascii="Times New Roman" w:hAnsi="Times New Roman" w:cs="Times New Roman"/>
          <w:i/>
          <w:iCs/>
          <w:sz w:val="24"/>
          <w:szCs w:val="24"/>
          <w:lang w:val="en-US"/>
        </w:rPr>
        <w:t>Homecoming: The path to prosperity in a post-global world</w:t>
      </w:r>
      <w:r w:rsidRPr="0048376C">
        <w:rPr>
          <w:rFonts w:ascii="Times New Roman" w:hAnsi="Times New Roman" w:cs="Times New Roman"/>
          <w:sz w:val="24"/>
          <w:szCs w:val="24"/>
          <w:lang w:val="en-US"/>
        </w:rPr>
        <w:t>, London: Crown.</w:t>
      </w:r>
    </w:p>
    <w:p w14:paraId="10D0061F" w14:textId="77777777" w:rsidR="00F97A2C" w:rsidRPr="00F97A2C" w:rsidRDefault="00F97A2C" w:rsidP="00F97A2C">
      <w:pPr>
        <w:pStyle w:val="Testonotadichiusura"/>
        <w:tabs>
          <w:tab w:val="left" w:pos="7000"/>
        </w:tabs>
        <w:spacing w:line="360" w:lineRule="auto"/>
        <w:jc w:val="both"/>
        <w:rPr>
          <w:rFonts w:ascii="Times New Roman" w:hAnsi="Times New Roman" w:cs="Times New Roman"/>
          <w:sz w:val="24"/>
          <w:szCs w:val="24"/>
        </w:rPr>
      </w:pPr>
      <w:r w:rsidRPr="00F97A2C">
        <w:rPr>
          <w:rFonts w:ascii="Times New Roman" w:hAnsi="Times New Roman" w:cs="Times New Roman"/>
          <w:sz w:val="24"/>
          <w:szCs w:val="24"/>
        </w:rPr>
        <w:t xml:space="preserve">Forst, R. (2021), </w:t>
      </w:r>
      <w:r w:rsidRPr="00F97A2C">
        <w:rPr>
          <w:rFonts w:ascii="Times New Roman" w:hAnsi="Times New Roman" w:cs="Times New Roman"/>
          <w:i/>
          <w:sz w:val="24"/>
          <w:szCs w:val="24"/>
        </w:rPr>
        <w:t>Normatività e potere</w:t>
      </w:r>
      <w:r w:rsidRPr="00F97A2C">
        <w:rPr>
          <w:rFonts w:ascii="Times New Roman" w:hAnsi="Times New Roman" w:cs="Times New Roman"/>
          <w:sz w:val="24"/>
          <w:szCs w:val="24"/>
        </w:rPr>
        <w:t>, Milano/Udine: Mimesis.</w:t>
      </w:r>
      <w:r w:rsidRPr="00F97A2C">
        <w:rPr>
          <w:rFonts w:ascii="Times New Roman" w:hAnsi="Times New Roman" w:cs="Times New Roman"/>
          <w:sz w:val="24"/>
          <w:szCs w:val="24"/>
        </w:rPr>
        <w:tab/>
      </w:r>
    </w:p>
    <w:p w14:paraId="17879ABF"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eastAsia="it-IT"/>
        </w:rPr>
      </w:pPr>
      <w:r w:rsidRPr="0048376C">
        <w:rPr>
          <w:rFonts w:ascii="Times New Roman" w:hAnsi="Times New Roman" w:cs="Times New Roman"/>
          <w:sz w:val="24"/>
          <w:szCs w:val="24"/>
          <w:lang w:val="en-US" w:eastAsia="it-IT"/>
        </w:rPr>
        <w:t xml:space="preserve">Fossa, F. (2017). “What is moral application? Towards a philosophical theory of applied ethics”, in </w:t>
      </w:r>
      <w:r w:rsidRPr="0048376C">
        <w:rPr>
          <w:rFonts w:ascii="Times New Roman" w:hAnsi="Times New Roman" w:cs="Times New Roman"/>
          <w:i/>
          <w:iCs/>
          <w:sz w:val="24"/>
          <w:szCs w:val="24"/>
          <w:lang w:val="en-US" w:eastAsia="it-IT"/>
        </w:rPr>
        <w:t>Applied Ethics. The Past, Present &amp; Future of Applied Ethics,</w:t>
      </w:r>
      <w:r w:rsidRPr="0048376C">
        <w:rPr>
          <w:rFonts w:ascii="Times New Roman" w:hAnsi="Times New Roman" w:cs="Times New Roman"/>
          <w:sz w:val="24"/>
          <w:szCs w:val="24"/>
          <w:lang w:val="en-US" w:eastAsia="it-IT"/>
        </w:rPr>
        <w:t xml:space="preserve"> Hokkaido: Center for Applied Ethics and Philosophy Hokkaido </w:t>
      </w:r>
    </w:p>
    <w:p w14:paraId="48484FCD" w14:textId="77777777" w:rsidR="00F97A2C" w:rsidRPr="0048376C" w:rsidRDefault="00F97A2C" w:rsidP="00F97A2C">
      <w:pPr>
        <w:pStyle w:val="Testonotaapidipagina"/>
        <w:spacing w:line="360" w:lineRule="auto"/>
        <w:jc w:val="both"/>
        <w:rPr>
          <w:rFonts w:ascii="Times New Roman" w:hAnsi="Times New Roman" w:cs="Times New Roman"/>
          <w:sz w:val="24"/>
          <w:szCs w:val="24"/>
          <w:lang w:eastAsia="it-IT"/>
        </w:rPr>
      </w:pPr>
      <w:r w:rsidRPr="0048376C">
        <w:rPr>
          <w:rFonts w:ascii="Times New Roman" w:hAnsi="Times New Roman" w:cs="Times New Roman"/>
          <w:sz w:val="24"/>
          <w:szCs w:val="24"/>
          <w:lang w:eastAsia="it-IT"/>
        </w:rPr>
        <w:t xml:space="preserve">Foucault, M. (2004), </w:t>
      </w:r>
      <w:r w:rsidRPr="0048376C">
        <w:rPr>
          <w:rFonts w:ascii="Times New Roman" w:hAnsi="Times New Roman" w:cs="Times New Roman"/>
          <w:i/>
          <w:iCs/>
          <w:sz w:val="24"/>
          <w:szCs w:val="24"/>
          <w:lang w:eastAsia="it-IT"/>
        </w:rPr>
        <w:t>L’ordine del discorso</w:t>
      </w:r>
      <w:r w:rsidRPr="0048376C">
        <w:rPr>
          <w:rFonts w:ascii="Times New Roman" w:hAnsi="Times New Roman" w:cs="Times New Roman"/>
          <w:sz w:val="24"/>
          <w:szCs w:val="24"/>
          <w:lang w:eastAsia="it-IT"/>
        </w:rPr>
        <w:t>, Torino: Einaudi.</w:t>
      </w:r>
    </w:p>
    <w:p w14:paraId="192A5114"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lang w:eastAsia="it-IT"/>
        </w:rPr>
        <w:t xml:space="preserve">Foucault, M. (2005), </w:t>
      </w:r>
      <w:r w:rsidRPr="0048376C">
        <w:rPr>
          <w:rFonts w:ascii="Times New Roman" w:hAnsi="Times New Roman" w:cs="Times New Roman"/>
          <w:i/>
          <w:iCs/>
          <w:sz w:val="24"/>
          <w:szCs w:val="24"/>
          <w:lang w:eastAsia="it-IT"/>
        </w:rPr>
        <w:t>Le parole e le cose</w:t>
      </w:r>
      <w:r w:rsidRPr="0048376C">
        <w:rPr>
          <w:rFonts w:ascii="Times New Roman" w:hAnsi="Times New Roman" w:cs="Times New Roman"/>
          <w:sz w:val="24"/>
          <w:szCs w:val="24"/>
          <w:lang w:eastAsia="it-IT"/>
        </w:rPr>
        <w:t>, Milano: BUR</w:t>
      </w:r>
    </w:p>
    <w:p w14:paraId="07752B6F" w14:textId="77777777" w:rsidR="00F97A2C" w:rsidRPr="0048376C" w:rsidRDefault="00F97A2C" w:rsidP="00F97A2C">
      <w:pPr>
        <w:pStyle w:val="Testonotaapidipagina"/>
        <w:spacing w:line="360" w:lineRule="auto"/>
        <w:jc w:val="both"/>
        <w:rPr>
          <w:rFonts w:ascii="Times New Roman" w:hAnsi="Times New Roman" w:cs="Times New Roman"/>
          <w:sz w:val="24"/>
          <w:szCs w:val="24"/>
          <w:lang w:eastAsia="it-IT"/>
        </w:rPr>
      </w:pPr>
      <w:r w:rsidRPr="0048376C">
        <w:rPr>
          <w:rFonts w:ascii="Times New Roman" w:hAnsi="Times New Roman" w:cs="Times New Roman"/>
          <w:sz w:val="24"/>
          <w:szCs w:val="24"/>
          <w:lang w:eastAsia="it-IT"/>
        </w:rPr>
        <w:t xml:space="preserve">Foucault, M. (2010), </w:t>
      </w:r>
      <w:r w:rsidRPr="0048376C">
        <w:rPr>
          <w:rFonts w:ascii="Times New Roman" w:hAnsi="Times New Roman" w:cs="Times New Roman"/>
          <w:i/>
          <w:iCs/>
          <w:sz w:val="24"/>
          <w:szCs w:val="24"/>
          <w:lang w:eastAsia="it-IT"/>
        </w:rPr>
        <w:t>Illuminismo e Critica</w:t>
      </w:r>
      <w:r w:rsidRPr="0048376C">
        <w:rPr>
          <w:rFonts w:ascii="Times New Roman" w:hAnsi="Times New Roman" w:cs="Times New Roman"/>
          <w:sz w:val="24"/>
          <w:szCs w:val="24"/>
          <w:lang w:eastAsia="it-IT"/>
        </w:rPr>
        <w:t>, Roma: Donzelli.</w:t>
      </w:r>
    </w:p>
    <w:p w14:paraId="350FF985" w14:textId="77777777" w:rsidR="00F97A2C" w:rsidRPr="0048376C" w:rsidRDefault="00F97A2C" w:rsidP="00F97A2C">
      <w:pPr>
        <w:pStyle w:val="Testonotaapidipagina"/>
        <w:spacing w:line="360" w:lineRule="auto"/>
        <w:jc w:val="both"/>
        <w:rPr>
          <w:rFonts w:ascii="Times New Roman" w:hAnsi="Times New Roman" w:cs="Times New Roman"/>
          <w:sz w:val="24"/>
          <w:szCs w:val="24"/>
          <w:lang w:eastAsia="it-IT"/>
        </w:rPr>
      </w:pPr>
      <w:r w:rsidRPr="0048376C">
        <w:rPr>
          <w:rFonts w:ascii="Times New Roman" w:hAnsi="Times New Roman" w:cs="Times New Roman"/>
          <w:sz w:val="24"/>
          <w:szCs w:val="24"/>
          <w:lang w:eastAsia="it-IT"/>
        </w:rPr>
        <w:t xml:space="preserve">Foucault, M. (2015), </w:t>
      </w:r>
      <w:r w:rsidRPr="0048376C">
        <w:rPr>
          <w:rFonts w:ascii="Times New Roman" w:hAnsi="Times New Roman" w:cs="Times New Roman"/>
          <w:i/>
          <w:iCs/>
          <w:sz w:val="24"/>
          <w:szCs w:val="24"/>
          <w:lang w:eastAsia="it-IT"/>
        </w:rPr>
        <w:t>Nascita della biopolitica</w:t>
      </w:r>
      <w:r w:rsidRPr="0048376C">
        <w:rPr>
          <w:rFonts w:ascii="Times New Roman" w:hAnsi="Times New Roman" w:cs="Times New Roman"/>
          <w:sz w:val="24"/>
          <w:szCs w:val="24"/>
          <w:lang w:eastAsia="it-IT"/>
        </w:rPr>
        <w:t>, Milano: Feltrinelli.</w:t>
      </w:r>
    </w:p>
    <w:p w14:paraId="40E445FF"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eastAsia="it-IT"/>
        </w:rPr>
      </w:pPr>
      <w:r w:rsidRPr="0048376C">
        <w:rPr>
          <w:rFonts w:ascii="Times New Roman" w:hAnsi="Times New Roman" w:cs="Times New Roman"/>
          <w:sz w:val="24"/>
          <w:szCs w:val="24"/>
          <w:lang w:val="en-US" w:eastAsia="it-IT"/>
        </w:rPr>
        <w:lastRenderedPageBreak/>
        <w:t>Fourcade, M., &amp; Healy, K. (2017), “Seeing like a market”, in </w:t>
      </w:r>
      <w:r w:rsidRPr="0048376C">
        <w:rPr>
          <w:rFonts w:ascii="Times New Roman" w:hAnsi="Times New Roman" w:cs="Times New Roman"/>
          <w:i/>
          <w:iCs/>
          <w:sz w:val="24"/>
          <w:szCs w:val="24"/>
          <w:lang w:val="en-US" w:eastAsia="it-IT"/>
        </w:rPr>
        <w:t>Socio-economic review</w:t>
      </w:r>
      <w:r w:rsidRPr="0048376C">
        <w:rPr>
          <w:rFonts w:ascii="Times New Roman" w:hAnsi="Times New Roman" w:cs="Times New Roman"/>
          <w:sz w:val="24"/>
          <w:szCs w:val="24"/>
          <w:lang w:val="en-US" w:eastAsia="it-IT"/>
        </w:rPr>
        <w:t>, 1, 9-29.</w:t>
      </w:r>
    </w:p>
    <w:p w14:paraId="105E29F2" w14:textId="77777777" w:rsidR="00F97A2C" w:rsidRPr="0048376C" w:rsidRDefault="00F97A2C" w:rsidP="00F97A2C">
      <w:pPr>
        <w:pStyle w:val="Testonotaapidipagina"/>
        <w:spacing w:line="360" w:lineRule="auto"/>
        <w:jc w:val="both"/>
        <w:rPr>
          <w:rFonts w:ascii="Times New Roman" w:hAnsi="Times New Roman" w:cs="Times New Roman"/>
          <w:sz w:val="24"/>
          <w:szCs w:val="24"/>
          <w:lang w:eastAsia="it-IT"/>
        </w:rPr>
      </w:pPr>
      <w:r w:rsidRPr="0048376C">
        <w:rPr>
          <w:rFonts w:ascii="Times New Roman" w:hAnsi="Times New Roman" w:cs="Times New Roman"/>
          <w:sz w:val="24"/>
          <w:szCs w:val="24"/>
          <w:lang w:eastAsia="it-IT"/>
        </w:rPr>
        <w:t xml:space="preserve">Fraser, N. (2023), </w:t>
      </w:r>
      <w:r w:rsidRPr="0048376C">
        <w:rPr>
          <w:rFonts w:ascii="Times New Roman" w:hAnsi="Times New Roman" w:cs="Times New Roman"/>
          <w:i/>
          <w:iCs/>
          <w:sz w:val="24"/>
          <w:szCs w:val="24"/>
          <w:lang w:eastAsia="it-IT"/>
        </w:rPr>
        <w:t>Capitalismo cannibale</w:t>
      </w:r>
      <w:r w:rsidRPr="0048376C">
        <w:rPr>
          <w:rFonts w:ascii="Times New Roman" w:hAnsi="Times New Roman" w:cs="Times New Roman"/>
          <w:sz w:val="24"/>
          <w:szCs w:val="24"/>
          <w:lang w:eastAsia="it-IT"/>
        </w:rPr>
        <w:t>, Roma-Bari: Laterza.</w:t>
      </w:r>
    </w:p>
    <w:p w14:paraId="077BE862"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Fraser, N. &amp; Jaeggi, R. (2019), </w:t>
      </w:r>
      <w:r w:rsidRPr="0048376C">
        <w:rPr>
          <w:rFonts w:ascii="Times New Roman" w:hAnsi="Times New Roman" w:cs="Times New Roman"/>
          <w:i/>
          <w:iCs/>
          <w:sz w:val="24"/>
          <w:szCs w:val="24"/>
        </w:rPr>
        <w:t>Capitalismo. Una conversazione di teoria critica</w:t>
      </w:r>
      <w:r w:rsidRPr="0048376C">
        <w:rPr>
          <w:rFonts w:ascii="Times New Roman" w:hAnsi="Times New Roman" w:cs="Times New Roman"/>
          <w:sz w:val="24"/>
          <w:szCs w:val="24"/>
        </w:rPr>
        <w:t xml:space="preserve">, Milano: </w:t>
      </w:r>
      <w:proofErr w:type="spellStart"/>
      <w:r w:rsidRPr="0048376C">
        <w:rPr>
          <w:rFonts w:ascii="Times New Roman" w:hAnsi="Times New Roman" w:cs="Times New Roman"/>
          <w:sz w:val="24"/>
          <w:szCs w:val="24"/>
        </w:rPr>
        <w:t>Moltemi</w:t>
      </w:r>
      <w:proofErr w:type="spellEnd"/>
      <w:r w:rsidRPr="0048376C">
        <w:rPr>
          <w:rFonts w:ascii="Times New Roman" w:hAnsi="Times New Roman" w:cs="Times New Roman"/>
          <w:sz w:val="24"/>
          <w:szCs w:val="24"/>
        </w:rPr>
        <w:t>.</w:t>
      </w:r>
    </w:p>
    <w:p w14:paraId="378EA54F"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Fredkin, E. (2003), “</w:t>
      </w:r>
      <w:r w:rsidRPr="0048376C">
        <w:rPr>
          <w:rFonts w:ascii="Times New Roman" w:hAnsi="Times New Roman" w:cs="Times New Roman"/>
          <w:iCs/>
          <w:sz w:val="24"/>
          <w:szCs w:val="24"/>
          <w:lang w:val="en-US"/>
        </w:rPr>
        <w:t>An Introduction to Digital Philosophy”</w:t>
      </w:r>
      <w:r w:rsidRPr="0048376C">
        <w:rPr>
          <w:rFonts w:ascii="Times New Roman" w:hAnsi="Times New Roman" w:cs="Times New Roman"/>
          <w:sz w:val="24"/>
          <w:szCs w:val="24"/>
          <w:lang w:val="en-US"/>
        </w:rPr>
        <w:t xml:space="preserve">, in </w:t>
      </w:r>
      <w:r w:rsidRPr="0048376C">
        <w:rPr>
          <w:rFonts w:ascii="Times New Roman" w:hAnsi="Times New Roman" w:cs="Times New Roman"/>
          <w:i/>
          <w:sz w:val="24"/>
          <w:szCs w:val="24"/>
          <w:lang w:val="en-US"/>
        </w:rPr>
        <w:t>International Journal of Theoretical Physics</w:t>
      </w:r>
      <w:r w:rsidRPr="0048376C">
        <w:rPr>
          <w:rFonts w:ascii="Times New Roman" w:hAnsi="Times New Roman" w:cs="Times New Roman"/>
          <w:sz w:val="24"/>
          <w:szCs w:val="24"/>
          <w:lang w:val="en-US"/>
        </w:rPr>
        <w:t>, 2.</w:t>
      </w:r>
    </w:p>
    <w:p w14:paraId="766899E4"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Freire, P. (2019), </w:t>
      </w:r>
      <w:r w:rsidRPr="0048376C">
        <w:rPr>
          <w:rFonts w:ascii="Times New Roman" w:hAnsi="Times New Roman" w:cs="Times New Roman"/>
          <w:i/>
          <w:iCs/>
        </w:rPr>
        <w:t>Pedagogia degli oppressi</w:t>
      </w:r>
      <w:r w:rsidRPr="0048376C">
        <w:rPr>
          <w:rFonts w:ascii="Times New Roman" w:hAnsi="Times New Roman" w:cs="Times New Roman"/>
        </w:rPr>
        <w:t>, Milano: Edizioni Gruppo Abele.</w:t>
      </w:r>
    </w:p>
    <w:p w14:paraId="25E4C9FF"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Freire, P. (2024), </w:t>
      </w:r>
      <w:r w:rsidRPr="0048376C">
        <w:rPr>
          <w:rFonts w:ascii="Times New Roman" w:hAnsi="Times New Roman" w:cs="Times New Roman"/>
          <w:i/>
          <w:iCs/>
        </w:rPr>
        <w:t>Educazione come pratica di libertà</w:t>
      </w:r>
      <w:r w:rsidRPr="0048376C">
        <w:rPr>
          <w:rFonts w:ascii="Times New Roman" w:hAnsi="Times New Roman" w:cs="Times New Roman"/>
        </w:rPr>
        <w:t>, Torino: Einaudi.</w:t>
      </w:r>
    </w:p>
    <w:p w14:paraId="55261360" w14:textId="77777777" w:rsidR="00F97A2C" w:rsidRPr="00F97A2C" w:rsidRDefault="00F97A2C" w:rsidP="00F97A2C">
      <w:pPr>
        <w:pStyle w:val="Testonotaapidipagina"/>
        <w:spacing w:line="360" w:lineRule="auto"/>
        <w:jc w:val="both"/>
        <w:rPr>
          <w:rFonts w:ascii="Times New Roman" w:hAnsi="Times New Roman" w:cs="Times New Roman"/>
          <w:sz w:val="24"/>
          <w:szCs w:val="24"/>
          <w:lang w:val="en-US"/>
        </w:rPr>
      </w:pPr>
      <w:r w:rsidRPr="00F97A2C">
        <w:rPr>
          <w:rFonts w:ascii="Times New Roman" w:hAnsi="Times New Roman" w:cs="Times New Roman"/>
          <w:sz w:val="24"/>
          <w:szCs w:val="24"/>
          <w:lang w:val="en-US"/>
        </w:rPr>
        <w:t xml:space="preserve">Frenkel, S. and Kang, C. (2021), </w:t>
      </w:r>
      <w:r w:rsidRPr="00F97A2C">
        <w:rPr>
          <w:rFonts w:ascii="Times New Roman" w:hAnsi="Times New Roman" w:cs="Times New Roman"/>
          <w:i/>
          <w:sz w:val="24"/>
          <w:szCs w:val="24"/>
          <w:lang w:val="en-US"/>
        </w:rPr>
        <w:t xml:space="preserve">Facebook: </w:t>
      </w:r>
      <w:proofErr w:type="spellStart"/>
      <w:r w:rsidRPr="00F97A2C">
        <w:rPr>
          <w:rFonts w:ascii="Times New Roman" w:hAnsi="Times New Roman" w:cs="Times New Roman"/>
          <w:i/>
          <w:sz w:val="24"/>
          <w:szCs w:val="24"/>
          <w:lang w:val="en-US"/>
        </w:rPr>
        <w:t>l’inchiesta</w:t>
      </w:r>
      <w:proofErr w:type="spellEnd"/>
      <w:r w:rsidRPr="00F97A2C">
        <w:rPr>
          <w:rFonts w:ascii="Times New Roman" w:hAnsi="Times New Roman" w:cs="Times New Roman"/>
          <w:i/>
          <w:sz w:val="24"/>
          <w:szCs w:val="24"/>
          <w:lang w:val="en-US"/>
        </w:rPr>
        <w:t xml:space="preserve"> finale</w:t>
      </w:r>
      <w:r w:rsidRPr="00F97A2C">
        <w:rPr>
          <w:rFonts w:ascii="Times New Roman" w:hAnsi="Times New Roman" w:cs="Times New Roman"/>
          <w:sz w:val="24"/>
          <w:szCs w:val="24"/>
          <w:lang w:val="en-US"/>
        </w:rPr>
        <w:t>, Torino: Einaudi.</w:t>
      </w:r>
    </w:p>
    <w:p w14:paraId="30C23E9D"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Freyenhagen</w:t>
      </w:r>
      <w:proofErr w:type="spellEnd"/>
      <w:r w:rsidRPr="0048376C">
        <w:rPr>
          <w:rFonts w:ascii="Times New Roman" w:hAnsi="Times New Roman" w:cs="Times New Roman"/>
          <w:sz w:val="24"/>
          <w:szCs w:val="24"/>
          <w:lang w:val="en-US"/>
        </w:rPr>
        <w:t xml:space="preserve">, F. (2015), </w:t>
      </w:r>
      <w:r w:rsidRPr="0048376C">
        <w:rPr>
          <w:rFonts w:ascii="Times New Roman" w:hAnsi="Times New Roman" w:cs="Times New Roman"/>
          <w:i/>
          <w:iCs/>
          <w:sz w:val="24"/>
          <w:szCs w:val="24"/>
          <w:lang w:val="en-US"/>
        </w:rPr>
        <w:t>Adorno's Practical Philosophy: Living Less Wrongly</w:t>
      </w:r>
      <w:r w:rsidRPr="0048376C">
        <w:rPr>
          <w:rFonts w:ascii="Times New Roman" w:hAnsi="Times New Roman" w:cs="Times New Roman"/>
          <w:sz w:val="24"/>
          <w:szCs w:val="24"/>
          <w:lang w:val="en-US"/>
        </w:rPr>
        <w:t>, Cambridge: Cambridge University Press.</w:t>
      </w:r>
    </w:p>
    <w:p w14:paraId="26E8E6BA"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Fukuyama, F. (1992), “The end of history?”, </w:t>
      </w:r>
      <w:r w:rsidRPr="0048376C">
        <w:rPr>
          <w:rFonts w:ascii="Times New Roman" w:hAnsi="Times New Roman" w:cs="Times New Roman"/>
          <w:i/>
          <w:iCs/>
          <w:sz w:val="24"/>
          <w:szCs w:val="24"/>
          <w:lang w:val="en-US"/>
        </w:rPr>
        <w:t>The national interest</w:t>
      </w:r>
      <w:r w:rsidRPr="0048376C">
        <w:rPr>
          <w:rFonts w:ascii="Times New Roman" w:hAnsi="Times New Roman" w:cs="Times New Roman"/>
          <w:sz w:val="24"/>
          <w:szCs w:val="24"/>
          <w:lang w:val="en-US"/>
        </w:rPr>
        <w:t>, 2.</w:t>
      </w:r>
    </w:p>
    <w:p w14:paraId="4FE8314E"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Fullinwider</w:t>
      </w:r>
      <w:proofErr w:type="spellEnd"/>
      <w:r w:rsidRPr="0048376C">
        <w:rPr>
          <w:rFonts w:ascii="Times New Roman" w:hAnsi="Times New Roman" w:cs="Times New Roman"/>
          <w:sz w:val="24"/>
          <w:szCs w:val="24"/>
          <w:lang w:val="en-US"/>
        </w:rPr>
        <w:t>, R. K. (1989), “Against theory, or: Applied philosophy–A cautionary tale”, </w:t>
      </w:r>
      <w:proofErr w:type="spellStart"/>
      <w:r w:rsidRPr="0048376C">
        <w:rPr>
          <w:rFonts w:ascii="Times New Roman" w:hAnsi="Times New Roman" w:cs="Times New Roman"/>
          <w:i/>
          <w:iCs/>
          <w:sz w:val="24"/>
          <w:szCs w:val="24"/>
          <w:lang w:val="en-US"/>
        </w:rPr>
        <w:t>Metaphilosophy</w:t>
      </w:r>
      <w:proofErr w:type="spellEnd"/>
      <w:r w:rsidRPr="0048376C">
        <w:rPr>
          <w:rFonts w:ascii="Times New Roman" w:hAnsi="Times New Roman" w:cs="Times New Roman"/>
          <w:sz w:val="24"/>
          <w:szCs w:val="24"/>
          <w:lang w:val="en-US"/>
        </w:rPr>
        <w:t>, 3/4, 222-234.</w:t>
      </w:r>
    </w:p>
    <w:p w14:paraId="19B85EF8"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rPr>
        <w:t xml:space="preserve">G., Gajanova, </w:t>
      </w:r>
      <w:proofErr w:type="spellStart"/>
      <w:r w:rsidRPr="0048376C">
        <w:rPr>
          <w:rFonts w:ascii="Times New Roman" w:hAnsi="Times New Roman" w:cs="Times New Roman"/>
          <w:sz w:val="24"/>
          <w:szCs w:val="24"/>
        </w:rPr>
        <w:t>Krizanova</w:t>
      </w:r>
      <w:proofErr w:type="spellEnd"/>
      <w:r w:rsidRPr="0048376C">
        <w:rPr>
          <w:rFonts w:ascii="Times New Roman" w:hAnsi="Times New Roman" w:cs="Times New Roman"/>
          <w:sz w:val="24"/>
          <w:szCs w:val="24"/>
        </w:rPr>
        <w:t xml:space="preserve">, A., Lăzăroiu, L., </w:t>
      </w:r>
      <w:proofErr w:type="spellStart"/>
      <w:r w:rsidRPr="0048376C">
        <w:rPr>
          <w:rFonts w:ascii="Times New Roman" w:hAnsi="Times New Roman" w:cs="Times New Roman"/>
          <w:sz w:val="24"/>
          <w:szCs w:val="24"/>
        </w:rPr>
        <w:t>Kliestikova</w:t>
      </w:r>
      <w:proofErr w:type="spellEnd"/>
      <w:r w:rsidRPr="0048376C">
        <w:rPr>
          <w:rFonts w:ascii="Times New Roman" w:hAnsi="Times New Roman" w:cs="Times New Roman"/>
          <w:sz w:val="24"/>
          <w:szCs w:val="24"/>
        </w:rPr>
        <w:t xml:space="preserve">, J., Nadanyiova, M., &amp; </w:t>
      </w:r>
      <w:proofErr w:type="spellStart"/>
      <w:r w:rsidRPr="0048376C">
        <w:rPr>
          <w:rFonts w:ascii="Times New Roman" w:hAnsi="Times New Roman" w:cs="Times New Roman"/>
          <w:sz w:val="24"/>
          <w:szCs w:val="24"/>
        </w:rPr>
        <w:t>Moravcikova</w:t>
      </w:r>
      <w:proofErr w:type="spellEnd"/>
      <w:r w:rsidRPr="0048376C">
        <w:rPr>
          <w:rFonts w:ascii="Times New Roman" w:hAnsi="Times New Roman" w:cs="Times New Roman"/>
          <w:sz w:val="24"/>
          <w:szCs w:val="24"/>
        </w:rPr>
        <w:t xml:space="preserve">, D. (2019). </w:t>
      </w:r>
      <w:r w:rsidRPr="0048376C">
        <w:rPr>
          <w:rFonts w:ascii="Times New Roman" w:hAnsi="Times New Roman" w:cs="Times New Roman"/>
          <w:sz w:val="24"/>
          <w:szCs w:val="24"/>
          <w:lang w:val="en-US"/>
        </w:rPr>
        <w:t>“The effectiveness of marketing communication and importance of its evaluation in an online environment”, in </w:t>
      </w:r>
      <w:r w:rsidRPr="0048376C">
        <w:rPr>
          <w:rFonts w:ascii="Times New Roman" w:hAnsi="Times New Roman" w:cs="Times New Roman"/>
          <w:i/>
          <w:iCs/>
          <w:sz w:val="24"/>
          <w:szCs w:val="24"/>
          <w:lang w:val="en-US"/>
        </w:rPr>
        <w:t>Sustainability</w:t>
      </w:r>
      <w:r w:rsidRPr="0048376C">
        <w:rPr>
          <w:rFonts w:ascii="Times New Roman" w:hAnsi="Times New Roman" w:cs="Times New Roman"/>
          <w:sz w:val="24"/>
          <w:szCs w:val="24"/>
          <w:lang w:val="en-US"/>
        </w:rPr>
        <w:t>, 2.</w:t>
      </w:r>
    </w:p>
    <w:p w14:paraId="51201D92"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Gallino, L. (2021), </w:t>
      </w:r>
      <w:r w:rsidRPr="0048376C">
        <w:rPr>
          <w:rFonts w:ascii="Times New Roman" w:hAnsi="Times New Roman" w:cs="Times New Roman"/>
          <w:i/>
          <w:iCs/>
          <w:sz w:val="24"/>
          <w:szCs w:val="24"/>
        </w:rPr>
        <w:t>Finanzcapitalismo</w:t>
      </w:r>
      <w:r w:rsidRPr="0048376C">
        <w:rPr>
          <w:rFonts w:ascii="Times New Roman" w:hAnsi="Times New Roman" w:cs="Times New Roman"/>
          <w:sz w:val="24"/>
          <w:szCs w:val="24"/>
        </w:rPr>
        <w:t>, Bologna: Il Mulino.</w:t>
      </w:r>
    </w:p>
    <w:p w14:paraId="581B3CD5" w14:textId="77777777" w:rsidR="00F97A2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Gerlich, M. (2025), “AI tools in society: Impacts on cognitive offloading and the future of critical thinking”, in </w:t>
      </w:r>
      <w:r w:rsidRPr="0048376C">
        <w:rPr>
          <w:rFonts w:ascii="Times New Roman" w:hAnsi="Times New Roman" w:cs="Times New Roman"/>
          <w:i/>
          <w:iCs/>
          <w:sz w:val="24"/>
          <w:szCs w:val="24"/>
          <w:lang w:val="en-US"/>
        </w:rPr>
        <w:t>Societies</w:t>
      </w:r>
      <w:r w:rsidRPr="0048376C">
        <w:rPr>
          <w:rFonts w:ascii="Times New Roman" w:hAnsi="Times New Roman" w:cs="Times New Roman"/>
          <w:sz w:val="24"/>
          <w:szCs w:val="24"/>
          <w:lang w:val="en-US"/>
        </w:rPr>
        <w:t>, 1.</w:t>
      </w:r>
    </w:p>
    <w:p w14:paraId="27F9AC92"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Gert, B. (1982), “Licensing Professions”, </w:t>
      </w:r>
      <w:r w:rsidRPr="0048376C">
        <w:rPr>
          <w:rFonts w:ascii="Times New Roman" w:hAnsi="Times New Roman" w:cs="Times New Roman"/>
          <w:i/>
          <w:iCs/>
          <w:sz w:val="24"/>
          <w:szCs w:val="24"/>
          <w:lang w:val="en-US"/>
        </w:rPr>
        <w:t>Business and Professional Ethics</w:t>
      </w:r>
      <w:r w:rsidRPr="0048376C">
        <w:rPr>
          <w:rFonts w:ascii="Times New Roman" w:hAnsi="Times New Roman" w:cs="Times New Roman"/>
          <w:sz w:val="24"/>
          <w:szCs w:val="24"/>
          <w:lang w:val="en-US"/>
        </w:rPr>
        <w:t>, 2.</w:t>
      </w:r>
    </w:p>
    <w:p w14:paraId="305E13D0"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Geuss</w:t>
      </w:r>
      <w:proofErr w:type="spellEnd"/>
      <w:r w:rsidRPr="0048376C">
        <w:rPr>
          <w:rFonts w:ascii="Times New Roman" w:hAnsi="Times New Roman" w:cs="Times New Roman"/>
          <w:sz w:val="24"/>
          <w:szCs w:val="24"/>
          <w:lang w:val="en-US"/>
        </w:rPr>
        <w:t xml:space="preserve">, R. (1981), </w:t>
      </w:r>
      <w:r w:rsidRPr="0048376C">
        <w:rPr>
          <w:rFonts w:ascii="Times New Roman" w:hAnsi="Times New Roman" w:cs="Times New Roman"/>
          <w:i/>
          <w:sz w:val="24"/>
          <w:szCs w:val="24"/>
          <w:lang w:val="en-US"/>
        </w:rPr>
        <w:t>The idea of a critical theory</w:t>
      </w:r>
      <w:r w:rsidRPr="0048376C">
        <w:rPr>
          <w:rFonts w:ascii="Times New Roman" w:hAnsi="Times New Roman" w:cs="Times New Roman"/>
          <w:sz w:val="24"/>
          <w:szCs w:val="24"/>
          <w:lang w:val="en-US"/>
        </w:rPr>
        <w:t>, Cambridge University Press: Cambridge.</w:t>
      </w:r>
    </w:p>
    <w:p w14:paraId="242AE3F0" w14:textId="77777777" w:rsidR="00F97A2C" w:rsidRPr="00F97A2C" w:rsidRDefault="00F97A2C" w:rsidP="00F97A2C">
      <w:pPr>
        <w:pStyle w:val="Testonotaapidipagin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Chaitin</w:t>
      </w:r>
      <w:proofErr w:type="spellEnd"/>
      <w:r w:rsidRPr="0048376C">
        <w:rPr>
          <w:rFonts w:ascii="Times New Roman" w:hAnsi="Times New Roman" w:cs="Times New Roman"/>
          <w:sz w:val="24"/>
          <w:szCs w:val="24"/>
          <w:lang w:val="en-US"/>
        </w:rPr>
        <w:t>, G. (2010</w:t>
      </w:r>
      <w:proofErr w:type="gramStart"/>
      <w:r w:rsidRPr="0048376C">
        <w:rPr>
          <w:rFonts w:ascii="Times New Roman" w:hAnsi="Times New Roman" w:cs="Times New Roman"/>
          <w:sz w:val="24"/>
          <w:szCs w:val="24"/>
          <w:lang w:val="en-US"/>
        </w:rPr>
        <w:t xml:space="preserve">),  </w:t>
      </w:r>
      <w:r w:rsidRPr="0048376C">
        <w:rPr>
          <w:rFonts w:ascii="Times New Roman" w:hAnsi="Times New Roman" w:cs="Times New Roman"/>
          <w:i/>
          <w:sz w:val="24"/>
          <w:szCs w:val="24"/>
          <w:lang w:val="en-US"/>
        </w:rPr>
        <w:t>Interview</w:t>
      </w:r>
      <w:proofErr w:type="gramEnd"/>
      <w:r w:rsidRPr="0048376C">
        <w:rPr>
          <w:rFonts w:ascii="Times New Roman" w:hAnsi="Times New Roman" w:cs="Times New Roman"/>
          <w:i/>
          <w:sz w:val="24"/>
          <w:szCs w:val="24"/>
          <w:lang w:val="en-US"/>
        </w:rPr>
        <w:t xml:space="preserve"> at Philosophy </w:t>
      </w:r>
      <w:proofErr w:type="gramStart"/>
      <w:r w:rsidRPr="0048376C">
        <w:rPr>
          <w:rFonts w:ascii="Times New Roman" w:hAnsi="Times New Roman" w:cs="Times New Roman"/>
          <w:i/>
          <w:sz w:val="24"/>
          <w:szCs w:val="24"/>
          <w:lang w:val="en-US"/>
        </w:rPr>
        <w:t>To</w:t>
      </w:r>
      <w:proofErr w:type="gramEnd"/>
      <w:r w:rsidRPr="0048376C">
        <w:rPr>
          <w:rFonts w:ascii="Times New Roman" w:hAnsi="Times New Roman" w:cs="Times New Roman"/>
          <w:i/>
          <w:sz w:val="24"/>
          <w:szCs w:val="24"/>
          <w:lang w:val="en-US"/>
        </w:rPr>
        <w:t xml:space="preserve"> Go</w:t>
      </w:r>
      <w:r w:rsidRPr="0048376C">
        <w:rPr>
          <w:rFonts w:ascii="Times New Roman" w:hAnsi="Times New Roman" w:cs="Times New Roman"/>
          <w:sz w:val="24"/>
          <w:szCs w:val="24"/>
          <w:lang w:val="en-US"/>
        </w:rPr>
        <w:t xml:space="preserve">, 18 December: </w:t>
      </w:r>
      <w:hyperlink r:id="rId21" w:history="1">
        <w:r w:rsidRPr="0048376C">
          <w:rPr>
            <w:rStyle w:val="Collegamentoipertestuale"/>
            <w:rFonts w:ascii="Times New Roman" w:hAnsi="Times New Roman" w:cs="Times New Roman"/>
            <w:sz w:val="24"/>
            <w:szCs w:val="24"/>
            <w:lang w:val="en-US"/>
          </w:rPr>
          <w:t>philosophytogo.org</w:t>
        </w:r>
      </w:hyperlink>
    </w:p>
    <w:p w14:paraId="1C772BB5"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Giacomini, G. (2018), </w:t>
      </w:r>
      <w:r w:rsidRPr="0048376C">
        <w:rPr>
          <w:rFonts w:ascii="Times New Roman" w:hAnsi="Times New Roman" w:cs="Times New Roman"/>
          <w:i/>
          <w:iCs/>
          <w:sz w:val="24"/>
          <w:szCs w:val="24"/>
        </w:rPr>
        <w:t>Potere digitale. Come Internet sta cambiando la sfera pubblica e la democrazia</w:t>
      </w:r>
      <w:r w:rsidRPr="0048376C">
        <w:rPr>
          <w:rFonts w:ascii="Times New Roman" w:hAnsi="Times New Roman" w:cs="Times New Roman"/>
          <w:sz w:val="24"/>
          <w:szCs w:val="24"/>
        </w:rPr>
        <w:t>, Milano: Meltemi.</w:t>
      </w:r>
    </w:p>
    <w:p w14:paraId="22D4771A"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Giacomini, G. (2025), </w:t>
      </w:r>
      <w:r w:rsidRPr="0048376C">
        <w:rPr>
          <w:rFonts w:ascii="Times New Roman" w:hAnsi="Times New Roman" w:cs="Times New Roman"/>
          <w:i/>
          <w:iCs/>
          <w:sz w:val="24"/>
          <w:szCs w:val="24"/>
        </w:rPr>
        <w:t>Il trilemma della libertà. Stati, cittadini, compagnie digitali</w:t>
      </w:r>
      <w:r w:rsidRPr="0048376C">
        <w:rPr>
          <w:rFonts w:ascii="Times New Roman" w:hAnsi="Times New Roman" w:cs="Times New Roman"/>
          <w:sz w:val="24"/>
          <w:szCs w:val="24"/>
        </w:rPr>
        <w:t>, Milano: La Nave di Teseo.</w:t>
      </w:r>
    </w:p>
    <w:p w14:paraId="4BE9EAB3" w14:textId="77777777" w:rsidR="00F97A2C" w:rsidRPr="0048376C" w:rsidRDefault="00F97A2C" w:rsidP="00F97A2C">
      <w:pPr>
        <w:pStyle w:val="Testonotaapidipagina"/>
        <w:spacing w:line="360" w:lineRule="auto"/>
        <w:jc w:val="both"/>
        <w:rPr>
          <w:rFonts w:ascii="Times New Roman" w:hAnsi="Times New Roman" w:cs="Times New Roman"/>
          <w:color w:val="222222"/>
          <w:sz w:val="24"/>
          <w:szCs w:val="24"/>
          <w:shd w:val="clear" w:color="auto" w:fill="FFFFFF"/>
        </w:rPr>
      </w:pPr>
      <w:r w:rsidRPr="0048376C">
        <w:rPr>
          <w:rFonts w:ascii="Times New Roman" w:hAnsi="Times New Roman" w:cs="Times New Roman"/>
          <w:color w:val="222222"/>
          <w:sz w:val="24"/>
          <w:szCs w:val="24"/>
          <w:shd w:val="clear" w:color="auto" w:fill="FFFFFF"/>
        </w:rPr>
        <w:t>Giddens, A. (1994). </w:t>
      </w:r>
      <w:r w:rsidRPr="0048376C">
        <w:rPr>
          <w:rFonts w:ascii="Times New Roman" w:hAnsi="Times New Roman" w:cs="Times New Roman"/>
          <w:i/>
          <w:iCs/>
          <w:color w:val="222222"/>
          <w:sz w:val="24"/>
          <w:szCs w:val="24"/>
          <w:shd w:val="clear" w:color="auto" w:fill="FFFFFF"/>
        </w:rPr>
        <w:t>Le conseguenze della modernità: fiducia e rischio, sicurezza e pericolo</w:t>
      </w:r>
      <w:r w:rsidRPr="0048376C">
        <w:rPr>
          <w:rFonts w:ascii="Times New Roman" w:hAnsi="Times New Roman" w:cs="Times New Roman"/>
          <w:color w:val="222222"/>
          <w:sz w:val="24"/>
          <w:szCs w:val="24"/>
          <w:shd w:val="clear" w:color="auto" w:fill="FFFFFF"/>
        </w:rPr>
        <w:t>, Bologna: Il Mulino.</w:t>
      </w:r>
    </w:p>
    <w:p w14:paraId="67DDAF17"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proofErr w:type="spellStart"/>
      <w:r w:rsidRPr="0048376C">
        <w:rPr>
          <w:rFonts w:ascii="Times New Roman" w:hAnsi="Times New Roman" w:cs="Times New Roman"/>
          <w:sz w:val="24"/>
          <w:szCs w:val="24"/>
        </w:rPr>
        <w:t>Gigerenzer</w:t>
      </w:r>
      <w:proofErr w:type="spellEnd"/>
      <w:r w:rsidRPr="0048376C">
        <w:rPr>
          <w:rFonts w:ascii="Times New Roman" w:hAnsi="Times New Roman" w:cs="Times New Roman"/>
          <w:sz w:val="24"/>
          <w:szCs w:val="24"/>
        </w:rPr>
        <w:t xml:space="preserve">, G. (2023), </w:t>
      </w:r>
      <w:r w:rsidRPr="0048376C">
        <w:rPr>
          <w:rFonts w:ascii="Times New Roman" w:hAnsi="Times New Roman" w:cs="Times New Roman"/>
          <w:i/>
          <w:sz w:val="24"/>
          <w:szCs w:val="24"/>
        </w:rPr>
        <w:t>Perché l’intelligenza umana batte ancora gli algoritmi</w:t>
      </w:r>
      <w:r w:rsidRPr="0048376C">
        <w:rPr>
          <w:rFonts w:ascii="Times New Roman" w:hAnsi="Times New Roman" w:cs="Times New Roman"/>
          <w:sz w:val="24"/>
          <w:szCs w:val="24"/>
        </w:rPr>
        <w:t>, Milano: Cortina.</w:t>
      </w:r>
    </w:p>
    <w:p w14:paraId="3E92EBEF"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lastRenderedPageBreak/>
        <w:t xml:space="preserve">Gillespie, T. (2014), “The relevance of algorithms”, in Id. </w:t>
      </w:r>
      <w:r w:rsidRPr="0048376C">
        <w:rPr>
          <w:rFonts w:ascii="Times New Roman" w:hAnsi="Times New Roman" w:cs="Times New Roman"/>
          <w:i/>
          <w:sz w:val="24"/>
          <w:szCs w:val="24"/>
          <w:lang w:val="en-US"/>
        </w:rPr>
        <w:t>et al</w:t>
      </w:r>
      <w:r w:rsidRPr="0048376C">
        <w:rPr>
          <w:rFonts w:ascii="Times New Roman" w:hAnsi="Times New Roman" w:cs="Times New Roman"/>
          <w:sz w:val="24"/>
          <w:szCs w:val="24"/>
          <w:lang w:val="en-US"/>
        </w:rPr>
        <w:t xml:space="preserve"> (Eds.), </w:t>
      </w:r>
      <w:r w:rsidRPr="0048376C">
        <w:rPr>
          <w:rFonts w:ascii="Times New Roman" w:hAnsi="Times New Roman" w:cs="Times New Roman"/>
          <w:i/>
          <w:sz w:val="24"/>
          <w:szCs w:val="24"/>
          <w:lang w:val="en-US"/>
        </w:rPr>
        <w:t>Media Technologies</w:t>
      </w:r>
      <w:r w:rsidRPr="0048376C">
        <w:rPr>
          <w:rFonts w:ascii="Times New Roman" w:hAnsi="Times New Roman" w:cs="Times New Roman"/>
          <w:sz w:val="24"/>
          <w:szCs w:val="24"/>
          <w:lang w:val="en-US"/>
        </w:rPr>
        <w:t xml:space="preserve">: </w:t>
      </w:r>
      <w:r w:rsidRPr="0048376C">
        <w:rPr>
          <w:rFonts w:ascii="Times New Roman" w:hAnsi="Times New Roman" w:cs="Times New Roman"/>
          <w:i/>
          <w:sz w:val="24"/>
          <w:szCs w:val="24"/>
          <w:lang w:val="en-US"/>
        </w:rPr>
        <w:t>Essays on Communications, Materiality and Society</w:t>
      </w:r>
      <w:r w:rsidRPr="0048376C">
        <w:rPr>
          <w:rFonts w:ascii="Times New Roman" w:hAnsi="Times New Roman" w:cs="Times New Roman"/>
          <w:sz w:val="24"/>
          <w:szCs w:val="24"/>
          <w:lang w:val="en-US"/>
        </w:rPr>
        <w:t>, Cambridge: MIT Press.</w:t>
      </w:r>
    </w:p>
    <w:p w14:paraId="2571FCDA"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Gillespie, T. (2016), “Algorithm”, in Peters, E. (ed), </w:t>
      </w:r>
      <w:r w:rsidRPr="0048376C">
        <w:rPr>
          <w:rFonts w:ascii="Times New Roman" w:hAnsi="Times New Roman" w:cs="Times New Roman"/>
          <w:i/>
          <w:sz w:val="24"/>
          <w:szCs w:val="24"/>
          <w:lang w:val="en-US"/>
        </w:rPr>
        <w:t>Digital Keywords</w:t>
      </w:r>
      <w:r w:rsidRPr="0048376C">
        <w:rPr>
          <w:rFonts w:ascii="Times New Roman" w:hAnsi="Times New Roman" w:cs="Times New Roman"/>
          <w:sz w:val="24"/>
          <w:szCs w:val="24"/>
          <w:lang w:val="en-US"/>
        </w:rPr>
        <w:t>, Princeton: Princeton University Press, pp. 18-30.</w:t>
      </w:r>
    </w:p>
    <w:p w14:paraId="20FE068C"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Goetschel, W. (1994), </w:t>
      </w:r>
      <w:r w:rsidRPr="0048376C">
        <w:rPr>
          <w:rFonts w:ascii="Times New Roman" w:hAnsi="Times New Roman" w:cs="Times New Roman"/>
          <w:i/>
          <w:iCs/>
          <w:sz w:val="24"/>
          <w:szCs w:val="24"/>
          <w:lang w:val="en-US"/>
        </w:rPr>
        <w:t>Constituting Critique: Kant's Writing as Critical Praxis</w:t>
      </w:r>
      <w:r w:rsidRPr="0048376C">
        <w:rPr>
          <w:rFonts w:ascii="Times New Roman" w:hAnsi="Times New Roman" w:cs="Times New Roman"/>
          <w:sz w:val="24"/>
          <w:szCs w:val="24"/>
          <w:lang w:val="en-US"/>
        </w:rPr>
        <w:t>, Durham: Duke University Press.</w:t>
      </w:r>
    </w:p>
    <w:p w14:paraId="4C4DEA0C" w14:textId="77777777" w:rsidR="00F97A2C" w:rsidRPr="0048376C" w:rsidRDefault="00F97A2C" w:rsidP="00F97A2C">
      <w:pPr>
        <w:pStyle w:val="Testonotadichiusura"/>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Gurevich, Y., 2012, “What is an algorithm?”, in </w:t>
      </w:r>
      <w:proofErr w:type="gramStart"/>
      <w:r w:rsidRPr="0048376C">
        <w:rPr>
          <w:rStyle w:val="Enfasicorsivo"/>
          <w:rFonts w:ascii="Times New Roman" w:hAnsi="Times New Roman" w:cs="Times New Roman"/>
          <w:sz w:val="24"/>
          <w:szCs w:val="24"/>
          <w:shd w:val="clear" w:color="auto" w:fill="FFFFFF"/>
          <w:lang w:val="en-US"/>
        </w:rPr>
        <w:t>International</w:t>
      </w:r>
      <w:proofErr w:type="gramEnd"/>
      <w:r w:rsidRPr="0048376C">
        <w:rPr>
          <w:rStyle w:val="Enfasicorsivo"/>
          <w:rFonts w:ascii="Times New Roman" w:hAnsi="Times New Roman" w:cs="Times New Roman"/>
          <w:sz w:val="24"/>
          <w:szCs w:val="24"/>
          <w:shd w:val="clear" w:color="auto" w:fill="FFFFFF"/>
          <w:lang w:val="en-US"/>
        </w:rPr>
        <w:t xml:space="preserve"> conference on current trends in theory and practice of computer science</w:t>
      </w:r>
      <w:r w:rsidRPr="0048376C">
        <w:rPr>
          <w:rFonts w:ascii="Times New Roman" w:hAnsi="Times New Roman" w:cs="Times New Roman"/>
          <w:sz w:val="24"/>
          <w:szCs w:val="24"/>
          <w:shd w:val="clear" w:color="auto" w:fill="FFFFFF"/>
          <w:lang w:val="en-US"/>
        </w:rPr>
        <w:t>, Boston: Springer, pp. 31–42.</w:t>
      </w:r>
    </w:p>
    <w:p w14:paraId="6418A93F" w14:textId="77777777" w:rsidR="00F97A2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Habermas, J. (1970), </w:t>
      </w:r>
      <w:r w:rsidRPr="0048376C">
        <w:rPr>
          <w:rFonts w:ascii="Times New Roman" w:hAnsi="Times New Roman" w:cs="Times New Roman"/>
          <w:i/>
          <w:iCs/>
        </w:rPr>
        <w:t>Conoscenza e Interesse</w:t>
      </w:r>
      <w:r w:rsidRPr="0048376C">
        <w:rPr>
          <w:rFonts w:ascii="Times New Roman" w:hAnsi="Times New Roman" w:cs="Times New Roman"/>
        </w:rPr>
        <w:t>, Bari/Roma: Laterza.</w:t>
      </w:r>
    </w:p>
    <w:p w14:paraId="2121BC64" w14:textId="77777777" w:rsidR="00F97A2C" w:rsidRPr="00550683" w:rsidRDefault="00F97A2C" w:rsidP="00F97A2C">
      <w:pPr>
        <w:spacing w:after="0" w:line="360" w:lineRule="auto"/>
        <w:jc w:val="both"/>
        <w:rPr>
          <w:rFonts w:ascii="Times New Roman" w:hAnsi="Times New Roman" w:cs="Times New Roman"/>
          <w:lang w:val="en-US"/>
        </w:rPr>
      </w:pPr>
      <w:r w:rsidRPr="00550683">
        <w:rPr>
          <w:rFonts w:ascii="Times New Roman" w:hAnsi="Times New Roman" w:cs="Times New Roman"/>
          <w:lang w:val="en-US"/>
        </w:rPr>
        <w:t xml:space="preserve">Habermas, J. (1975), </w:t>
      </w:r>
      <w:r w:rsidRPr="00550683">
        <w:rPr>
          <w:rFonts w:ascii="Times New Roman" w:hAnsi="Times New Roman" w:cs="Times New Roman"/>
          <w:i/>
          <w:iCs/>
          <w:lang w:val="en-US"/>
        </w:rPr>
        <w:t>Legitimation Crisis</w:t>
      </w:r>
      <w:r w:rsidRPr="00550683">
        <w:rPr>
          <w:rFonts w:ascii="Times New Roman" w:hAnsi="Times New Roman" w:cs="Times New Roman"/>
          <w:lang w:val="en-US"/>
        </w:rPr>
        <w:t>, L</w:t>
      </w:r>
      <w:r>
        <w:rPr>
          <w:rFonts w:ascii="Times New Roman" w:hAnsi="Times New Roman" w:cs="Times New Roman"/>
          <w:lang w:val="en-US"/>
        </w:rPr>
        <w:t>ondon: Polity Press.</w:t>
      </w:r>
    </w:p>
    <w:p w14:paraId="26450E63" w14:textId="77777777" w:rsidR="00F97A2C" w:rsidRPr="0048376C" w:rsidRDefault="00F97A2C" w:rsidP="00F97A2C">
      <w:pPr>
        <w:pStyle w:val="Testonotadichiusura"/>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Habermas, J. (1979), </w:t>
      </w:r>
      <w:r w:rsidRPr="0048376C">
        <w:rPr>
          <w:rFonts w:ascii="Times New Roman" w:hAnsi="Times New Roman" w:cs="Times New Roman"/>
          <w:i/>
          <w:sz w:val="24"/>
          <w:szCs w:val="24"/>
          <w:shd w:val="clear" w:color="auto" w:fill="FFFFFF"/>
          <w:lang w:val="en-US"/>
        </w:rPr>
        <w:t>Communication and the evolution of society</w:t>
      </w:r>
      <w:r w:rsidRPr="0048376C">
        <w:rPr>
          <w:rFonts w:ascii="Times New Roman" w:hAnsi="Times New Roman" w:cs="Times New Roman"/>
          <w:sz w:val="24"/>
          <w:szCs w:val="24"/>
          <w:shd w:val="clear" w:color="auto" w:fill="FFFFFF"/>
          <w:lang w:val="en-US"/>
        </w:rPr>
        <w:t>, Boston: Beacon Press.</w:t>
      </w:r>
    </w:p>
    <w:p w14:paraId="4245BF6F"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Habermas, J. (2019), </w:t>
      </w:r>
      <w:r w:rsidRPr="0048376C">
        <w:rPr>
          <w:rFonts w:ascii="Times New Roman" w:hAnsi="Times New Roman" w:cs="Times New Roman"/>
          <w:i/>
          <w:iCs/>
          <w:sz w:val="24"/>
          <w:szCs w:val="24"/>
        </w:rPr>
        <w:t>Teoria dell’agire comunicativo</w:t>
      </w:r>
      <w:r w:rsidRPr="0048376C">
        <w:rPr>
          <w:rFonts w:ascii="Times New Roman" w:hAnsi="Times New Roman" w:cs="Times New Roman"/>
          <w:sz w:val="24"/>
          <w:szCs w:val="24"/>
        </w:rPr>
        <w:t xml:space="preserve">, Bologna: Il Mulino. </w:t>
      </w:r>
    </w:p>
    <w:p w14:paraId="08CDEC81"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Habermas, J. (</w:t>
      </w:r>
      <w:proofErr w:type="spellStart"/>
      <w:r w:rsidRPr="0048376C">
        <w:rPr>
          <w:rFonts w:ascii="Times New Roman" w:hAnsi="Times New Roman" w:cs="Times New Roman"/>
          <w:sz w:val="24"/>
          <w:szCs w:val="24"/>
          <w:lang w:val="en-US"/>
        </w:rPr>
        <w:t>xxxx</w:t>
      </w:r>
      <w:proofErr w:type="spellEnd"/>
      <w:r w:rsidRPr="0048376C">
        <w:rPr>
          <w:rFonts w:ascii="Times New Roman" w:hAnsi="Times New Roman" w:cs="Times New Roman"/>
          <w:sz w:val="24"/>
          <w:szCs w:val="24"/>
          <w:lang w:val="en-US"/>
        </w:rPr>
        <w:t xml:space="preserve">), </w:t>
      </w:r>
      <w:r w:rsidRPr="0048376C">
        <w:rPr>
          <w:rFonts w:ascii="Times New Roman" w:hAnsi="Times New Roman" w:cs="Times New Roman"/>
          <w:i/>
          <w:iCs/>
          <w:sz w:val="24"/>
          <w:szCs w:val="24"/>
          <w:lang w:val="en-US"/>
        </w:rPr>
        <w:t>Toward a rational society</w:t>
      </w:r>
      <w:r w:rsidRPr="0048376C">
        <w:rPr>
          <w:rFonts w:ascii="Times New Roman" w:hAnsi="Times New Roman" w:cs="Times New Roman"/>
          <w:sz w:val="24"/>
          <w:szCs w:val="24"/>
          <w:lang w:val="en-US"/>
        </w:rPr>
        <w:t>, Boston: Beacon Press, p. 112.</w:t>
      </w:r>
    </w:p>
    <w:p w14:paraId="5EF6C8E8"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Hagendorff, T. (2020), “The ethics of AI ethics: An evaluation of guidelines”, in </w:t>
      </w:r>
      <w:r w:rsidRPr="0048376C">
        <w:rPr>
          <w:rFonts w:ascii="Times New Roman" w:hAnsi="Times New Roman" w:cs="Times New Roman"/>
          <w:i/>
          <w:iCs/>
          <w:sz w:val="24"/>
          <w:szCs w:val="24"/>
          <w:lang w:val="en-US"/>
        </w:rPr>
        <w:t>Minds and machines</w:t>
      </w:r>
      <w:r w:rsidRPr="0048376C">
        <w:rPr>
          <w:rFonts w:ascii="Times New Roman" w:hAnsi="Times New Roman" w:cs="Times New Roman"/>
          <w:sz w:val="24"/>
          <w:szCs w:val="24"/>
          <w:lang w:val="en-US"/>
        </w:rPr>
        <w:t>, 1, 99-120.</w:t>
      </w:r>
    </w:p>
    <w:p w14:paraId="3C866764"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Hainge, G. (2013), </w:t>
      </w:r>
      <w:r w:rsidRPr="0048376C">
        <w:rPr>
          <w:rFonts w:ascii="Times New Roman" w:hAnsi="Times New Roman" w:cs="Times New Roman"/>
          <w:i/>
          <w:sz w:val="24"/>
          <w:szCs w:val="24"/>
          <w:lang w:val="en-US"/>
        </w:rPr>
        <w:t>Noise Matters</w:t>
      </w:r>
      <w:r w:rsidRPr="0048376C">
        <w:rPr>
          <w:rFonts w:ascii="Times New Roman" w:hAnsi="Times New Roman" w:cs="Times New Roman"/>
          <w:sz w:val="24"/>
          <w:szCs w:val="24"/>
          <w:lang w:val="en-US"/>
        </w:rPr>
        <w:t>, London: Bloomsbury.</w:t>
      </w:r>
    </w:p>
    <w:p w14:paraId="0B392B84"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Han, B-C. (2023), </w:t>
      </w:r>
      <w:proofErr w:type="spellStart"/>
      <w:r w:rsidRPr="0048376C">
        <w:rPr>
          <w:rFonts w:ascii="Times New Roman" w:hAnsi="Times New Roman" w:cs="Times New Roman"/>
          <w:i/>
          <w:iCs/>
          <w:sz w:val="24"/>
          <w:szCs w:val="24"/>
        </w:rPr>
        <w:t>Infocrazia</w:t>
      </w:r>
      <w:proofErr w:type="spellEnd"/>
      <w:r w:rsidRPr="0048376C">
        <w:rPr>
          <w:rFonts w:ascii="Times New Roman" w:hAnsi="Times New Roman" w:cs="Times New Roman"/>
          <w:sz w:val="24"/>
          <w:szCs w:val="24"/>
        </w:rPr>
        <w:t>, Torino: Einaudi.</w:t>
      </w:r>
    </w:p>
    <w:p w14:paraId="2B4725AB"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Hao, K. (2025), </w:t>
      </w:r>
      <w:r w:rsidRPr="0048376C">
        <w:rPr>
          <w:rFonts w:ascii="Times New Roman" w:hAnsi="Times New Roman" w:cs="Times New Roman"/>
          <w:i/>
          <w:iCs/>
          <w:sz w:val="24"/>
          <w:szCs w:val="24"/>
          <w:lang w:val="en-US"/>
        </w:rPr>
        <w:t>Empires of AI</w:t>
      </w:r>
      <w:r w:rsidRPr="0048376C">
        <w:rPr>
          <w:rFonts w:ascii="Times New Roman" w:hAnsi="Times New Roman" w:cs="Times New Roman"/>
          <w:sz w:val="24"/>
          <w:szCs w:val="24"/>
          <w:lang w:val="en-US"/>
        </w:rPr>
        <w:t>, New York: Penguin.</w:t>
      </w:r>
    </w:p>
    <w:p w14:paraId="637CEC3B"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Harper, J. (2025), “</w:t>
      </w:r>
      <w:r w:rsidRPr="0048376C">
        <w:rPr>
          <w:rFonts w:ascii="Times New Roman" w:eastAsiaTheme="minorEastAsia" w:hAnsi="Times New Roman" w:cs="Times New Roman"/>
          <w:sz w:val="24"/>
          <w:szCs w:val="24"/>
          <w:lang w:val="en-US"/>
        </w:rPr>
        <w:t>Pentagon tapping OpenAI, other vendors for ‘frontier AI’ projects</w:t>
      </w:r>
      <w:r w:rsidRPr="0048376C">
        <w:rPr>
          <w:rFonts w:ascii="Times New Roman" w:hAnsi="Times New Roman" w:cs="Times New Roman"/>
          <w:sz w:val="24"/>
          <w:szCs w:val="24"/>
          <w:lang w:val="en-US"/>
        </w:rPr>
        <w:t xml:space="preserve">”, in </w:t>
      </w:r>
      <w:proofErr w:type="spellStart"/>
      <w:r w:rsidRPr="0048376C">
        <w:rPr>
          <w:rFonts w:ascii="Times New Roman" w:hAnsi="Times New Roman" w:cs="Times New Roman"/>
          <w:i/>
          <w:iCs/>
          <w:sz w:val="24"/>
          <w:szCs w:val="24"/>
          <w:lang w:val="en-US"/>
        </w:rPr>
        <w:t>DefenseScoop</w:t>
      </w:r>
      <w:proofErr w:type="spellEnd"/>
      <w:r w:rsidRPr="0048376C">
        <w:rPr>
          <w:rFonts w:ascii="Times New Roman" w:hAnsi="Times New Roman" w:cs="Times New Roman"/>
          <w:sz w:val="24"/>
          <w:szCs w:val="24"/>
          <w:lang w:val="en-US"/>
        </w:rPr>
        <w:t>, June 17.</w:t>
      </w:r>
    </w:p>
    <w:p w14:paraId="4A7F8ED7"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Hartog, F. (2007), </w:t>
      </w:r>
      <w:r w:rsidRPr="0048376C">
        <w:rPr>
          <w:rFonts w:ascii="Times New Roman" w:hAnsi="Times New Roman" w:cs="Times New Roman"/>
          <w:i/>
          <w:iCs/>
          <w:sz w:val="24"/>
          <w:szCs w:val="24"/>
        </w:rPr>
        <w:t>Regimi di storicità</w:t>
      </w:r>
      <w:r w:rsidRPr="0048376C">
        <w:rPr>
          <w:rFonts w:ascii="Times New Roman" w:hAnsi="Times New Roman" w:cs="Times New Roman"/>
          <w:sz w:val="24"/>
          <w:szCs w:val="24"/>
        </w:rPr>
        <w:t>, Palermo: Sellerio.</w:t>
      </w:r>
    </w:p>
    <w:p w14:paraId="1A97AE2B"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Harvey, D. (2024), </w:t>
      </w:r>
      <w:r w:rsidRPr="0048376C">
        <w:rPr>
          <w:rFonts w:ascii="Times New Roman" w:hAnsi="Times New Roman" w:cs="Times New Roman"/>
          <w:i/>
          <w:iCs/>
          <w:sz w:val="24"/>
          <w:szCs w:val="24"/>
        </w:rPr>
        <w:t xml:space="preserve">Leggere i </w:t>
      </w:r>
      <w:proofErr w:type="spellStart"/>
      <w:r w:rsidRPr="0048376C">
        <w:rPr>
          <w:rFonts w:ascii="Times New Roman" w:hAnsi="Times New Roman" w:cs="Times New Roman"/>
          <w:sz w:val="24"/>
          <w:szCs w:val="24"/>
        </w:rPr>
        <w:t>Grundrisse</w:t>
      </w:r>
      <w:proofErr w:type="spellEnd"/>
      <w:r w:rsidRPr="0048376C">
        <w:rPr>
          <w:rFonts w:ascii="Times New Roman" w:hAnsi="Times New Roman" w:cs="Times New Roman"/>
          <w:i/>
          <w:iCs/>
          <w:sz w:val="24"/>
          <w:szCs w:val="24"/>
        </w:rPr>
        <w:t xml:space="preserve">, </w:t>
      </w:r>
      <w:r w:rsidRPr="0048376C">
        <w:rPr>
          <w:rFonts w:ascii="Times New Roman" w:hAnsi="Times New Roman" w:cs="Times New Roman"/>
          <w:sz w:val="24"/>
          <w:szCs w:val="24"/>
        </w:rPr>
        <w:t>Roma: Edizioni Alegre.</w:t>
      </w:r>
    </w:p>
    <w:p w14:paraId="480155DA"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Haskins, C. (2025), “</w:t>
      </w:r>
      <w:r w:rsidRPr="0048376C">
        <w:rPr>
          <w:rFonts w:ascii="Times New Roman" w:eastAsiaTheme="minorEastAsia" w:hAnsi="Times New Roman" w:cs="Times New Roman"/>
          <w:sz w:val="24"/>
          <w:szCs w:val="24"/>
          <w:lang w:val="en-US"/>
        </w:rPr>
        <w:t>What Does Palantir Actually Do?</w:t>
      </w:r>
      <w:r w:rsidRPr="0048376C">
        <w:rPr>
          <w:rFonts w:ascii="Times New Roman" w:hAnsi="Times New Roman" w:cs="Times New Roman"/>
          <w:sz w:val="24"/>
          <w:szCs w:val="24"/>
          <w:lang w:val="en-US"/>
        </w:rPr>
        <w:t xml:space="preserve">”, in </w:t>
      </w:r>
      <w:r w:rsidRPr="0048376C">
        <w:rPr>
          <w:rFonts w:ascii="Times New Roman" w:hAnsi="Times New Roman" w:cs="Times New Roman"/>
          <w:i/>
          <w:iCs/>
          <w:sz w:val="24"/>
          <w:szCs w:val="24"/>
          <w:lang w:val="en-US"/>
        </w:rPr>
        <w:t>Wired</w:t>
      </w:r>
      <w:r w:rsidRPr="0048376C">
        <w:rPr>
          <w:rFonts w:ascii="Times New Roman" w:hAnsi="Times New Roman" w:cs="Times New Roman"/>
          <w:sz w:val="24"/>
          <w:szCs w:val="24"/>
          <w:lang w:val="en-US"/>
        </w:rPr>
        <w:t>, 11 August.</w:t>
      </w:r>
    </w:p>
    <w:p w14:paraId="764768CE"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Hedlund, M., &amp; Persson, E. (2025), “Distribution of responsibility for AI development: expert views</w:t>
      </w:r>
      <w:proofErr w:type="gramStart"/>
      <w:r w:rsidRPr="0048376C">
        <w:rPr>
          <w:rFonts w:ascii="Times New Roman" w:hAnsi="Times New Roman" w:cs="Times New Roman"/>
          <w:sz w:val="24"/>
          <w:szCs w:val="24"/>
          <w:lang w:val="en-US"/>
        </w:rPr>
        <w:t>”,  </w:t>
      </w:r>
      <w:r w:rsidRPr="0048376C">
        <w:rPr>
          <w:rFonts w:ascii="Times New Roman" w:hAnsi="Times New Roman" w:cs="Times New Roman"/>
          <w:i/>
          <w:iCs/>
          <w:sz w:val="24"/>
          <w:szCs w:val="24"/>
          <w:lang w:val="en-US"/>
        </w:rPr>
        <w:t>AI</w:t>
      </w:r>
      <w:proofErr w:type="gramEnd"/>
      <w:r w:rsidRPr="0048376C">
        <w:rPr>
          <w:rFonts w:ascii="Times New Roman" w:hAnsi="Times New Roman" w:cs="Times New Roman"/>
          <w:i/>
          <w:iCs/>
          <w:sz w:val="24"/>
          <w:szCs w:val="24"/>
          <w:lang w:val="en-US"/>
        </w:rPr>
        <w:t xml:space="preserve"> &amp; SOCIETY</w:t>
      </w:r>
      <w:r w:rsidRPr="0048376C">
        <w:rPr>
          <w:rFonts w:ascii="Times New Roman" w:hAnsi="Times New Roman" w:cs="Times New Roman"/>
          <w:sz w:val="24"/>
          <w:szCs w:val="24"/>
          <w:lang w:val="en-US"/>
        </w:rPr>
        <w:t>, 1, 1-13.</w:t>
      </w:r>
    </w:p>
    <w:p w14:paraId="2C8C9428"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Hegarty, P. (2007), </w:t>
      </w:r>
      <w:r w:rsidRPr="0048376C">
        <w:rPr>
          <w:rFonts w:ascii="Times New Roman" w:hAnsi="Times New Roman" w:cs="Times New Roman"/>
          <w:i/>
          <w:sz w:val="24"/>
          <w:szCs w:val="24"/>
          <w:lang w:val="en-US"/>
        </w:rPr>
        <w:t xml:space="preserve">Noise/Music: </w:t>
      </w:r>
      <w:proofErr w:type="gramStart"/>
      <w:r w:rsidRPr="0048376C">
        <w:rPr>
          <w:rFonts w:ascii="Times New Roman" w:hAnsi="Times New Roman" w:cs="Times New Roman"/>
          <w:i/>
          <w:sz w:val="24"/>
          <w:szCs w:val="24"/>
          <w:lang w:val="en-US"/>
        </w:rPr>
        <w:t>a</w:t>
      </w:r>
      <w:proofErr w:type="gramEnd"/>
      <w:r w:rsidRPr="0048376C">
        <w:rPr>
          <w:rFonts w:ascii="Times New Roman" w:hAnsi="Times New Roman" w:cs="Times New Roman"/>
          <w:i/>
          <w:sz w:val="24"/>
          <w:szCs w:val="24"/>
          <w:lang w:val="en-US"/>
        </w:rPr>
        <w:t xml:space="preserve"> History</w:t>
      </w:r>
      <w:r w:rsidRPr="0048376C">
        <w:rPr>
          <w:rFonts w:ascii="Times New Roman" w:hAnsi="Times New Roman" w:cs="Times New Roman"/>
          <w:sz w:val="24"/>
          <w:szCs w:val="24"/>
          <w:lang w:val="en-US"/>
        </w:rPr>
        <w:t>, London: Continuum.</w:t>
      </w:r>
    </w:p>
    <w:p w14:paraId="281C9CF9" w14:textId="77777777" w:rsidR="00F97A2C" w:rsidRPr="00373A8D" w:rsidRDefault="00F97A2C" w:rsidP="00F97A2C">
      <w:pPr>
        <w:pStyle w:val="Testonotaapidipagina"/>
        <w:spacing w:line="360" w:lineRule="auto"/>
        <w:jc w:val="both"/>
        <w:rPr>
          <w:rFonts w:ascii="Times New Roman" w:hAnsi="Times New Roman" w:cs="Times New Roman"/>
          <w:sz w:val="24"/>
          <w:szCs w:val="24"/>
        </w:rPr>
      </w:pPr>
      <w:r w:rsidRPr="00373A8D">
        <w:rPr>
          <w:rFonts w:ascii="Times New Roman" w:hAnsi="Times New Roman" w:cs="Times New Roman"/>
          <w:sz w:val="24"/>
          <w:szCs w:val="24"/>
        </w:rPr>
        <w:t xml:space="preserve">Hegel, G.W.F. (1963), </w:t>
      </w:r>
      <w:r w:rsidRPr="00373A8D">
        <w:rPr>
          <w:rFonts w:ascii="Times New Roman" w:hAnsi="Times New Roman" w:cs="Times New Roman"/>
          <w:i/>
          <w:iCs/>
          <w:sz w:val="24"/>
          <w:szCs w:val="24"/>
        </w:rPr>
        <w:t>Enciclopedia del</w:t>
      </w:r>
      <w:r>
        <w:rPr>
          <w:rFonts w:ascii="Times New Roman" w:hAnsi="Times New Roman" w:cs="Times New Roman"/>
          <w:i/>
          <w:iCs/>
          <w:sz w:val="24"/>
          <w:szCs w:val="24"/>
        </w:rPr>
        <w:t>le scienze filosofiche in compendio</w:t>
      </w:r>
      <w:r>
        <w:rPr>
          <w:rFonts w:ascii="Times New Roman" w:hAnsi="Times New Roman" w:cs="Times New Roman"/>
          <w:sz w:val="24"/>
          <w:szCs w:val="24"/>
        </w:rPr>
        <w:t>, Roma/Bari: Laterza.</w:t>
      </w:r>
    </w:p>
    <w:p w14:paraId="6CBEB926"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Hegel, G.W.F. (1990), “Differenze fra il sistema filosofico di Fichte e quello di Schelling”, in G.W.F. Hegel</w:t>
      </w:r>
      <w:r>
        <w:rPr>
          <w:rFonts w:ascii="Times New Roman" w:hAnsi="Times New Roman" w:cs="Times New Roman"/>
          <w:sz w:val="24"/>
          <w:szCs w:val="24"/>
        </w:rPr>
        <w:t>,</w:t>
      </w:r>
      <w:r w:rsidRPr="0048376C">
        <w:rPr>
          <w:rFonts w:ascii="Times New Roman" w:hAnsi="Times New Roman" w:cs="Times New Roman"/>
          <w:sz w:val="24"/>
          <w:szCs w:val="24"/>
        </w:rPr>
        <w:t xml:space="preserve"> </w:t>
      </w:r>
      <w:r w:rsidRPr="0048376C">
        <w:rPr>
          <w:rFonts w:ascii="Times New Roman" w:hAnsi="Times New Roman" w:cs="Times New Roman"/>
          <w:i/>
          <w:iCs/>
          <w:sz w:val="24"/>
          <w:szCs w:val="24"/>
        </w:rPr>
        <w:t>Primi Scritti Critici</w:t>
      </w:r>
      <w:r w:rsidRPr="0048376C">
        <w:rPr>
          <w:rFonts w:ascii="Times New Roman" w:hAnsi="Times New Roman" w:cs="Times New Roman"/>
          <w:sz w:val="24"/>
          <w:szCs w:val="24"/>
        </w:rPr>
        <w:t>, Milano: Mursia.</w:t>
      </w:r>
    </w:p>
    <w:p w14:paraId="6BD1C596"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Hegel, G.W.F. (1993), </w:t>
      </w:r>
      <w:r w:rsidRPr="0048376C">
        <w:rPr>
          <w:rFonts w:ascii="Times New Roman" w:hAnsi="Times New Roman" w:cs="Times New Roman"/>
          <w:i/>
          <w:iCs/>
          <w:sz w:val="24"/>
          <w:szCs w:val="24"/>
        </w:rPr>
        <w:t>Fenomenologia dello Spirito</w:t>
      </w:r>
      <w:r w:rsidRPr="0048376C">
        <w:rPr>
          <w:rFonts w:ascii="Times New Roman" w:hAnsi="Times New Roman" w:cs="Times New Roman"/>
          <w:sz w:val="24"/>
          <w:szCs w:val="24"/>
        </w:rPr>
        <w:t>, Milano: Rusconi.</w:t>
      </w:r>
    </w:p>
    <w:p w14:paraId="69960327" w14:textId="77777777" w:rsidR="00F97A2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lastRenderedPageBreak/>
        <w:t xml:space="preserve">Hegel, G.W.F. (2006), </w:t>
      </w:r>
      <w:r w:rsidRPr="0048376C">
        <w:rPr>
          <w:rFonts w:ascii="Times New Roman" w:hAnsi="Times New Roman" w:cs="Times New Roman"/>
          <w:i/>
          <w:iCs/>
        </w:rPr>
        <w:t>Scienza della Logica</w:t>
      </w:r>
      <w:r w:rsidRPr="0048376C">
        <w:rPr>
          <w:rFonts w:ascii="Times New Roman" w:hAnsi="Times New Roman" w:cs="Times New Roman"/>
        </w:rPr>
        <w:t>, Bari/Roma: Laterza.</w:t>
      </w:r>
    </w:p>
    <w:p w14:paraId="3B03CC28" w14:textId="77777777" w:rsidR="00F97A2C" w:rsidRPr="00373A8D" w:rsidRDefault="00F97A2C" w:rsidP="00F97A2C">
      <w:pPr>
        <w:spacing w:after="0" w:line="360" w:lineRule="auto"/>
        <w:jc w:val="both"/>
        <w:rPr>
          <w:rFonts w:ascii="Times New Roman" w:hAnsi="Times New Roman" w:cs="Times New Roman"/>
        </w:rPr>
      </w:pPr>
      <w:r w:rsidRPr="00373A8D">
        <w:rPr>
          <w:rFonts w:ascii="Times New Roman" w:hAnsi="Times New Roman" w:cs="Times New Roman"/>
        </w:rPr>
        <w:t xml:space="preserve">Hegel, G.W.F. (2019), </w:t>
      </w:r>
      <w:r w:rsidRPr="00373A8D">
        <w:rPr>
          <w:rFonts w:ascii="Times New Roman" w:hAnsi="Times New Roman" w:cs="Times New Roman"/>
          <w:i/>
          <w:iCs/>
        </w:rPr>
        <w:t>Li</w:t>
      </w:r>
      <w:r>
        <w:rPr>
          <w:rFonts w:ascii="Times New Roman" w:hAnsi="Times New Roman" w:cs="Times New Roman"/>
          <w:i/>
          <w:iCs/>
        </w:rPr>
        <w:t>neamenti di filosofia del diritto</w:t>
      </w:r>
      <w:r>
        <w:rPr>
          <w:rFonts w:ascii="Times New Roman" w:hAnsi="Times New Roman" w:cs="Times New Roman"/>
        </w:rPr>
        <w:t>, Milano: Bompiani.</w:t>
      </w:r>
    </w:p>
    <w:p w14:paraId="1BBBDDF8"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Heilbrunn, J. (2009), </w:t>
      </w:r>
      <w:r w:rsidRPr="0048376C">
        <w:rPr>
          <w:rFonts w:ascii="Times New Roman" w:hAnsi="Times New Roman" w:cs="Times New Roman"/>
          <w:i/>
          <w:iCs/>
          <w:lang w:val="en-US"/>
        </w:rPr>
        <w:t>They knew they were right: The rise of the neocons</w:t>
      </w:r>
      <w:r w:rsidRPr="0048376C">
        <w:rPr>
          <w:rFonts w:ascii="Times New Roman" w:hAnsi="Times New Roman" w:cs="Times New Roman"/>
          <w:lang w:val="en-US"/>
        </w:rPr>
        <w:t>, New York: Anchor.</w:t>
      </w:r>
    </w:p>
    <w:p w14:paraId="113F38DB" w14:textId="77777777" w:rsidR="00F97A2C" w:rsidRPr="0048376C" w:rsidRDefault="00F97A2C" w:rsidP="00F97A2C">
      <w:pPr>
        <w:pStyle w:val="Testonotadichiusura"/>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Hepp, A. (2020), </w:t>
      </w:r>
      <w:r w:rsidRPr="0048376C">
        <w:rPr>
          <w:rFonts w:ascii="Times New Roman" w:hAnsi="Times New Roman" w:cs="Times New Roman"/>
          <w:i/>
          <w:sz w:val="24"/>
          <w:szCs w:val="24"/>
          <w:shd w:val="clear" w:color="auto" w:fill="FFFFFF"/>
          <w:lang w:val="en-US"/>
        </w:rPr>
        <w:t>Deep Mediatization</w:t>
      </w:r>
      <w:r w:rsidRPr="0048376C">
        <w:rPr>
          <w:rFonts w:ascii="Times New Roman" w:hAnsi="Times New Roman" w:cs="Times New Roman"/>
          <w:sz w:val="24"/>
          <w:szCs w:val="24"/>
          <w:shd w:val="clear" w:color="auto" w:fill="FFFFFF"/>
          <w:lang w:val="en-US"/>
        </w:rPr>
        <w:t>, New York: Routledge.</w:t>
      </w:r>
    </w:p>
    <w:p w14:paraId="4174E128"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Hepp, A. and Krotz, F. (Eds.), </w:t>
      </w:r>
      <w:r w:rsidRPr="0048376C">
        <w:rPr>
          <w:rFonts w:ascii="Times New Roman" w:hAnsi="Times New Roman" w:cs="Times New Roman"/>
          <w:i/>
          <w:sz w:val="24"/>
          <w:szCs w:val="24"/>
          <w:lang w:val="en-US"/>
        </w:rPr>
        <w:t>The mediated construction of reality</w:t>
      </w:r>
      <w:r w:rsidRPr="0048376C">
        <w:rPr>
          <w:rFonts w:ascii="Times New Roman" w:hAnsi="Times New Roman" w:cs="Times New Roman"/>
          <w:sz w:val="24"/>
          <w:szCs w:val="24"/>
          <w:lang w:val="en-US"/>
        </w:rPr>
        <w:t>, London: Polity Press.</w:t>
      </w:r>
    </w:p>
    <w:p w14:paraId="3BEE8CD4"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Hernan, L. (2025), “Of force fields and men: fiction and race on the Mexican border”, in </w:t>
      </w:r>
      <w:r w:rsidRPr="0048376C">
        <w:rPr>
          <w:rFonts w:ascii="Times New Roman" w:hAnsi="Times New Roman" w:cs="Times New Roman"/>
          <w:i/>
          <w:iCs/>
          <w:sz w:val="24"/>
          <w:szCs w:val="24"/>
          <w:lang w:val="en-US"/>
        </w:rPr>
        <w:t>Architecture and Culture</w:t>
      </w:r>
      <w:r w:rsidRPr="0048376C">
        <w:rPr>
          <w:rFonts w:ascii="Times New Roman" w:hAnsi="Times New Roman" w:cs="Times New Roman"/>
          <w:sz w:val="24"/>
          <w:szCs w:val="24"/>
          <w:lang w:val="en-US"/>
        </w:rPr>
        <w:t>, 1, 1-23.</w:t>
      </w:r>
    </w:p>
    <w:p w14:paraId="499D7DED"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lang w:val="en-US"/>
        </w:rPr>
      </w:pPr>
      <w:r w:rsidRPr="0048376C">
        <w:rPr>
          <w:rFonts w:ascii="Times New Roman" w:eastAsia="Times New Roman" w:hAnsi="Times New Roman" w:cs="Times New Roman"/>
          <w:lang w:val="en-US"/>
        </w:rPr>
        <w:t>Hill, R.K., (2016), “What an algorithm is”, </w:t>
      </w:r>
      <w:r w:rsidRPr="0048376C">
        <w:rPr>
          <w:rFonts w:ascii="Times New Roman" w:eastAsia="Times New Roman" w:hAnsi="Times New Roman" w:cs="Times New Roman"/>
          <w:i/>
          <w:iCs/>
          <w:lang w:val="en-US"/>
        </w:rPr>
        <w:t>Philosophy &amp; Technology</w:t>
      </w:r>
      <w:r w:rsidRPr="0048376C">
        <w:rPr>
          <w:rFonts w:ascii="Times New Roman" w:eastAsia="Times New Roman" w:hAnsi="Times New Roman" w:cs="Times New Roman"/>
          <w:lang w:val="en-US"/>
        </w:rPr>
        <w:t>, 1, pp. 35–59.</w:t>
      </w:r>
    </w:p>
    <w:p w14:paraId="39F4CFEE"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lang w:val="en-US"/>
        </w:rPr>
      </w:pPr>
      <w:r w:rsidRPr="0048376C">
        <w:rPr>
          <w:rFonts w:ascii="Times New Roman" w:eastAsia="Times New Roman" w:hAnsi="Times New Roman" w:cs="Times New Roman"/>
          <w:lang w:val="en-US"/>
        </w:rPr>
        <w:t xml:space="preserve">Hinds, J., Williams, E. J., &amp; </w:t>
      </w:r>
      <w:proofErr w:type="spellStart"/>
      <w:r w:rsidRPr="0048376C">
        <w:rPr>
          <w:rFonts w:ascii="Times New Roman" w:eastAsia="Times New Roman" w:hAnsi="Times New Roman" w:cs="Times New Roman"/>
          <w:lang w:val="en-US"/>
        </w:rPr>
        <w:t>Joinson</w:t>
      </w:r>
      <w:proofErr w:type="spellEnd"/>
      <w:r w:rsidRPr="0048376C">
        <w:rPr>
          <w:rFonts w:ascii="Times New Roman" w:eastAsia="Times New Roman" w:hAnsi="Times New Roman" w:cs="Times New Roman"/>
          <w:lang w:val="en-US"/>
        </w:rPr>
        <w:t>, A. N. (2020), “It wouldn't happen to me”: Privacy concerns and perspectives following the Cambridge Analytica scandal”, </w:t>
      </w:r>
      <w:r w:rsidRPr="0048376C">
        <w:rPr>
          <w:rFonts w:ascii="Times New Roman" w:eastAsia="Times New Roman" w:hAnsi="Times New Roman" w:cs="Times New Roman"/>
          <w:i/>
          <w:iCs/>
          <w:lang w:val="en-US"/>
        </w:rPr>
        <w:t>International Journal of Human-Computer Studies</w:t>
      </w:r>
      <w:r w:rsidRPr="0048376C">
        <w:rPr>
          <w:rFonts w:ascii="Times New Roman" w:eastAsia="Times New Roman" w:hAnsi="Times New Roman" w:cs="Times New Roman"/>
          <w:lang w:val="en-US"/>
        </w:rPr>
        <w:t>, 1.</w:t>
      </w:r>
    </w:p>
    <w:p w14:paraId="7FD9A756"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rPr>
      </w:pPr>
      <w:r w:rsidRPr="0048376C">
        <w:rPr>
          <w:rFonts w:ascii="Times New Roman" w:eastAsia="Times New Roman" w:hAnsi="Times New Roman" w:cs="Times New Roman"/>
        </w:rPr>
        <w:t xml:space="preserve">Hobsbawm, E. (1982), </w:t>
      </w:r>
      <w:r w:rsidRPr="0048376C">
        <w:rPr>
          <w:rFonts w:ascii="Times New Roman" w:eastAsia="Times New Roman" w:hAnsi="Times New Roman" w:cs="Times New Roman"/>
          <w:i/>
          <w:iCs/>
        </w:rPr>
        <w:t>Storia del Marxismo</w:t>
      </w:r>
      <w:r w:rsidRPr="0048376C">
        <w:rPr>
          <w:rFonts w:ascii="Times New Roman" w:eastAsia="Times New Roman" w:hAnsi="Times New Roman" w:cs="Times New Roman"/>
        </w:rPr>
        <w:t>, Torino: Einaudi.</w:t>
      </w:r>
    </w:p>
    <w:p w14:paraId="5BF59231" w14:textId="77777777" w:rsidR="00F97A2C" w:rsidRPr="0048376C" w:rsidRDefault="00F97A2C" w:rsidP="00F97A2C">
      <w:pPr>
        <w:pStyle w:val="Testonotaapidipagina"/>
        <w:spacing w:line="360" w:lineRule="auto"/>
        <w:jc w:val="both"/>
        <w:rPr>
          <w:rFonts w:ascii="Times New Roman" w:eastAsiaTheme="minorEastAsia" w:hAnsi="Times New Roman" w:cs="Times New Roman"/>
          <w:sz w:val="24"/>
          <w:szCs w:val="24"/>
          <w:lang w:val="en-US"/>
        </w:rPr>
      </w:pPr>
      <w:r w:rsidRPr="0048376C">
        <w:rPr>
          <w:rFonts w:ascii="Times New Roman" w:hAnsi="Times New Roman" w:cs="Times New Roman"/>
          <w:sz w:val="24"/>
          <w:szCs w:val="24"/>
          <w:lang w:val="en-US"/>
        </w:rPr>
        <w:t xml:space="preserve">Holcombe, R. G. (2015), “Political Capitalism”, </w:t>
      </w:r>
      <w:r w:rsidRPr="0048376C">
        <w:rPr>
          <w:rFonts w:ascii="Times New Roman" w:hAnsi="Times New Roman" w:cs="Times New Roman"/>
          <w:i/>
          <w:iCs/>
          <w:sz w:val="24"/>
          <w:szCs w:val="24"/>
          <w:lang w:val="en-US"/>
        </w:rPr>
        <w:t>Cato Journal</w:t>
      </w:r>
      <w:r w:rsidRPr="0048376C">
        <w:rPr>
          <w:rFonts w:ascii="Times New Roman" w:hAnsi="Times New Roman" w:cs="Times New Roman"/>
          <w:sz w:val="24"/>
          <w:szCs w:val="24"/>
          <w:lang w:val="en-US"/>
        </w:rPr>
        <w:t>, 1.</w:t>
      </w:r>
    </w:p>
    <w:p w14:paraId="76F636B1" w14:textId="77777777" w:rsidR="00F97A2C" w:rsidRPr="0048376C" w:rsidRDefault="00F97A2C" w:rsidP="00F97A2C">
      <w:pPr>
        <w:shd w:val="clear" w:color="auto" w:fill="FFFFFF"/>
        <w:spacing w:after="0" w:line="360" w:lineRule="auto"/>
        <w:jc w:val="both"/>
        <w:rPr>
          <w:rFonts w:ascii="Times New Roman" w:hAnsi="Times New Roman" w:cs="Times New Roman"/>
          <w:lang w:val="en-US"/>
        </w:rPr>
      </w:pPr>
      <w:r w:rsidRPr="0048376C">
        <w:rPr>
          <w:rFonts w:ascii="Times New Roman" w:eastAsia="Times New Roman" w:hAnsi="Times New Roman" w:cs="Times New Roman"/>
          <w:lang w:val="en-US"/>
        </w:rPr>
        <w:t xml:space="preserve">Holton, R. (2023), “Artificial </w:t>
      </w:r>
      <w:proofErr w:type="spellStart"/>
      <w:r w:rsidRPr="0048376C">
        <w:rPr>
          <w:rFonts w:ascii="Times New Roman" w:eastAsia="Times New Roman" w:hAnsi="Times New Roman" w:cs="Times New Roman"/>
          <w:lang w:val="en-US"/>
        </w:rPr>
        <w:t>Itelligence</w:t>
      </w:r>
      <w:proofErr w:type="spellEnd"/>
      <w:r w:rsidRPr="0048376C">
        <w:rPr>
          <w:rFonts w:ascii="Times New Roman" w:eastAsia="Times New Roman" w:hAnsi="Times New Roman" w:cs="Times New Roman"/>
          <w:lang w:val="en-US"/>
        </w:rPr>
        <w:t xml:space="preserve"> and the </w:t>
      </w:r>
      <w:proofErr w:type="spellStart"/>
      <w:r w:rsidRPr="0048376C">
        <w:rPr>
          <w:rFonts w:ascii="Times New Roman" w:eastAsia="Times New Roman" w:hAnsi="Times New Roman" w:cs="Times New Roman"/>
          <w:lang w:val="en-US"/>
        </w:rPr>
        <w:t>problema</w:t>
      </w:r>
      <w:proofErr w:type="spellEnd"/>
      <w:r w:rsidRPr="0048376C">
        <w:rPr>
          <w:rFonts w:ascii="Times New Roman" w:eastAsia="Times New Roman" w:hAnsi="Times New Roman" w:cs="Times New Roman"/>
          <w:lang w:val="en-US"/>
        </w:rPr>
        <w:t xml:space="preserve"> of radical uncertainty”, in </w:t>
      </w:r>
      <w:r w:rsidRPr="0048376C">
        <w:rPr>
          <w:rFonts w:ascii="Times New Roman" w:hAnsi="Times New Roman" w:cs="Times New Roman"/>
          <w:lang w:val="en-US"/>
        </w:rPr>
        <w:t xml:space="preserve">Lindgren, S. (ed.), </w:t>
      </w:r>
      <w:r w:rsidRPr="0048376C">
        <w:rPr>
          <w:rFonts w:ascii="Times New Roman" w:hAnsi="Times New Roman" w:cs="Times New Roman"/>
          <w:i/>
          <w:lang w:val="en-US"/>
        </w:rPr>
        <w:t>Handbook of critical studies</w:t>
      </w:r>
      <w:r w:rsidRPr="0048376C">
        <w:rPr>
          <w:rFonts w:ascii="Times New Roman" w:hAnsi="Times New Roman" w:cs="Times New Roman"/>
          <w:lang w:val="en-US"/>
        </w:rPr>
        <w:t xml:space="preserve"> </w:t>
      </w:r>
      <w:r w:rsidRPr="0048376C">
        <w:rPr>
          <w:rFonts w:ascii="Times New Roman" w:hAnsi="Times New Roman" w:cs="Times New Roman"/>
          <w:i/>
          <w:lang w:val="en-US"/>
        </w:rPr>
        <w:t>on artificial intelligence</w:t>
      </w:r>
      <w:r w:rsidRPr="0048376C">
        <w:rPr>
          <w:rFonts w:ascii="Times New Roman" w:hAnsi="Times New Roman" w:cs="Times New Roman"/>
          <w:lang w:val="en-US"/>
        </w:rPr>
        <w:t xml:space="preserve">, </w:t>
      </w:r>
      <w:proofErr w:type="spellStart"/>
      <w:r w:rsidRPr="0048376C">
        <w:rPr>
          <w:rFonts w:ascii="Times New Roman" w:hAnsi="Times New Roman" w:cs="Times New Roman"/>
          <w:lang w:val="en-US"/>
        </w:rPr>
        <w:t>Celtenham</w:t>
      </w:r>
      <w:proofErr w:type="spellEnd"/>
      <w:r w:rsidRPr="0048376C">
        <w:rPr>
          <w:rFonts w:ascii="Times New Roman" w:hAnsi="Times New Roman" w:cs="Times New Roman"/>
          <w:lang w:val="en-US"/>
        </w:rPr>
        <w:t>: Elgar, pp. 56-66.</w:t>
      </w:r>
    </w:p>
    <w:p w14:paraId="5E9D1CC9" w14:textId="77777777" w:rsidR="00F97A2C" w:rsidRPr="0048376C" w:rsidRDefault="00F97A2C" w:rsidP="00F97A2C">
      <w:pPr>
        <w:shd w:val="clear" w:color="auto" w:fill="FFFFFF"/>
        <w:spacing w:after="0" w:line="360" w:lineRule="auto"/>
        <w:jc w:val="both"/>
        <w:rPr>
          <w:rFonts w:ascii="Times New Roman" w:hAnsi="Times New Roman" w:cs="Times New Roman"/>
          <w:lang w:val="en-US"/>
        </w:rPr>
      </w:pPr>
      <w:proofErr w:type="spellStart"/>
      <w:r w:rsidRPr="0048376C">
        <w:rPr>
          <w:rFonts w:ascii="Times New Roman" w:hAnsi="Times New Roman" w:cs="Times New Roman"/>
          <w:lang w:val="en-US"/>
        </w:rPr>
        <w:t>Honneth</w:t>
      </w:r>
      <w:proofErr w:type="spellEnd"/>
      <w:r w:rsidRPr="0048376C">
        <w:rPr>
          <w:rFonts w:ascii="Times New Roman" w:hAnsi="Times New Roman" w:cs="Times New Roman"/>
          <w:lang w:val="en-US"/>
        </w:rPr>
        <w:t xml:space="preserve">, A. (2007), “Recognition as Ideology”, in van den Brink, B., &amp; Owen, D. </w:t>
      </w:r>
      <w:r w:rsidRPr="0048376C">
        <w:rPr>
          <w:rFonts w:ascii="Times New Roman" w:hAnsi="Times New Roman" w:cs="Times New Roman"/>
          <w:i/>
          <w:iCs/>
          <w:lang w:val="en-US"/>
        </w:rPr>
        <w:t xml:space="preserve">Recognition and Power: Axel </w:t>
      </w:r>
      <w:proofErr w:type="spellStart"/>
      <w:r w:rsidRPr="0048376C">
        <w:rPr>
          <w:rFonts w:ascii="Times New Roman" w:hAnsi="Times New Roman" w:cs="Times New Roman"/>
          <w:i/>
          <w:iCs/>
          <w:lang w:val="en-US"/>
        </w:rPr>
        <w:t>Honneth</w:t>
      </w:r>
      <w:proofErr w:type="spellEnd"/>
      <w:r w:rsidRPr="0048376C">
        <w:rPr>
          <w:rFonts w:ascii="Times New Roman" w:hAnsi="Times New Roman" w:cs="Times New Roman"/>
          <w:i/>
          <w:iCs/>
          <w:lang w:val="en-US"/>
        </w:rPr>
        <w:t xml:space="preserve"> and the Tradition of Critical Social Theory</w:t>
      </w:r>
      <w:r w:rsidRPr="0048376C">
        <w:rPr>
          <w:rFonts w:ascii="Times New Roman" w:hAnsi="Times New Roman" w:cs="Times New Roman"/>
          <w:lang w:val="en-US"/>
        </w:rPr>
        <w:t>, Cambridge: Cambridge University Press, 323–347</w:t>
      </w:r>
    </w:p>
    <w:p w14:paraId="4C6627DB" w14:textId="77777777" w:rsidR="00F97A2C" w:rsidRPr="0048376C" w:rsidRDefault="00F97A2C" w:rsidP="00F97A2C">
      <w:pPr>
        <w:shd w:val="clear" w:color="auto" w:fill="FFFFFF"/>
        <w:spacing w:after="0" w:line="360" w:lineRule="auto"/>
        <w:jc w:val="both"/>
        <w:rPr>
          <w:rFonts w:ascii="Times New Roman" w:hAnsi="Times New Roman" w:cs="Times New Roman"/>
          <w:lang w:val="en-US"/>
        </w:rPr>
      </w:pPr>
      <w:proofErr w:type="spellStart"/>
      <w:r w:rsidRPr="0048376C">
        <w:rPr>
          <w:rFonts w:ascii="Times New Roman" w:eastAsia="Times New Roman" w:hAnsi="Times New Roman" w:cs="Times New Roman"/>
          <w:lang w:val="en-US"/>
        </w:rPr>
        <w:t>Honneth</w:t>
      </w:r>
      <w:proofErr w:type="spellEnd"/>
      <w:r w:rsidRPr="0048376C">
        <w:rPr>
          <w:rFonts w:ascii="Times New Roman" w:eastAsia="Times New Roman" w:hAnsi="Times New Roman" w:cs="Times New Roman"/>
          <w:lang w:val="en-US"/>
        </w:rPr>
        <w:t xml:space="preserve"> A. (2015a), “The Irreducibility of Progress: Kant's Account of the Relationship between Morality and History”, in </w:t>
      </w:r>
      <w:r w:rsidRPr="0048376C">
        <w:rPr>
          <w:rFonts w:ascii="Times New Roman" w:eastAsia="Times New Roman" w:hAnsi="Times New Roman" w:cs="Times New Roman"/>
          <w:i/>
          <w:iCs/>
          <w:lang w:val="en-US"/>
        </w:rPr>
        <w:t>Critical Horizons</w:t>
      </w:r>
      <w:r w:rsidRPr="0048376C">
        <w:rPr>
          <w:rFonts w:ascii="Times New Roman" w:eastAsia="Times New Roman" w:hAnsi="Times New Roman" w:cs="Times New Roman"/>
          <w:lang w:val="en-US"/>
        </w:rPr>
        <w:t>, 1, 1-17.</w:t>
      </w:r>
      <w:r w:rsidRPr="0048376C">
        <w:rPr>
          <w:rFonts w:ascii="Times New Roman" w:hAnsi="Times New Roman" w:cs="Times New Roman"/>
          <w:lang w:val="en-US"/>
        </w:rPr>
        <w:t xml:space="preserve"> </w:t>
      </w:r>
    </w:p>
    <w:p w14:paraId="0613D86D" w14:textId="77777777" w:rsidR="00F97A2C" w:rsidRPr="0048376C" w:rsidRDefault="00F97A2C" w:rsidP="00F97A2C">
      <w:pPr>
        <w:shd w:val="clear" w:color="auto" w:fill="FFFFFF"/>
        <w:spacing w:after="0" w:line="360" w:lineRule="auto"/>
        <w:jc w:val="both"/>
        <w:rPr>
          <w:rFonts w:ascii="Times New Roman" w:hAnsi="Times New Roman" w:cs="Times New Roman"/>
        </w:rPr>
      </w:pPr>
      <w:proofErr w:type="spellStart"/>
      <w:r w:rsidRPr="0048376C">
        <w:rPr>
          <w:rFonts w:ascii="Times New Roman" w:hAnsi="Times New Roman" w:cs="Times New Roman"/>
        </w:rPr>
        <w:t>Honneth</w:t>
      </w:r>
      <w:proofErr w:type="spellEnd"/>
      <w:r w:rsidRPr="0048376C">
        <w:rPr>
          <w:rFonts w:ascii="Times New Roman" w:hAnsi="Times New Roman" w:cs="Times New Roman"/>
        </w:rPr>
        <w:t xml:space="preserve">, A. (2015b), </w:t>
      </w:r>
      <w:r w:rsidRPr="0048376C">
        <w:rPr>
          <w:rFonts w:ascii="Times New Roman" w:hAnsi="Times New Roman" w:cs="Times New Roman"/>
          <w:i/>
          <w:iCs/>
        </w:rPr>
        <w:t>La libertà negli altri</w:t>
      </w:r>
      <w:r w:rsidRPr="0048376C">
        <w:rPr>
          <w:rFonts w:ascii="Times New Roman" w:hAnsi="Times New Roman" w:cs="Times New Roman"/>
        </w:rPr>
        <w:t>, Bologna: Il Mulino.</w:t>
      </w:r>
    </w:p>
    <w:p w14:paraId="4262753C" w14:textId="77777777" w:rsidR="00F97A2C" w:rsidRPr="0048376C" w:rsidRDefault="00F97A2C" w:rsidP="00F97A2C">
      <w:pPr>
        <w:shd w:val="clear" w:color="auto" w:fill="FFFFFF"/>
        <w:spacing w:after="0" w:line="360" w:lineRule="auto"/>
        <w:jc w:val="both"/>
        <w:rPr>
          <w:rFonts w:ascii="Times New Roman" w:hAnsi="Times New Roman" w:cs="Times New Roman"/>
        </w:rPr>
      </w:pPr>
      <w:proofErr w:type="spellStart"/>
      <w:r w:rsidRPr="0048376C">
        <w:rPr>
          <w:rFonts w:ascii="Times New Roman" w:hAnsi="Times New Roman" w:cs="Times New Roman"/>
        </w:rPr>
        <w:t>Honneth</w:t>
      </w:r>
      <w:proofErr w:type="spellEnd"/>
      <w:r w:rsidRPr="0048376C">
        <w:rPr>
          <w:rFonts w:ascii="Times New Roman" w:hAnsi="Times New Roman" w:cs="Times New Roman"/>
        </w:rPr>
        <w:t xml:space="preserve">, A. (2025), </w:t>
      </w:r>
      <w:r w:rsidRPr="0048376C">
        <w:rPr>
          <w:rFonts w:ascii="Times New Roman" w:hAnsi="Times New Roman" w:cs="Times New Roman"/>
          <w:i/>
          <w:iCs/>
        </w:rPr>
        <w:t>Il lavoratore sovrano</w:t>
      </w:r>
      <w:r w:rsidRPr="0048376C">
        <w:rPr>
          <w:rFonts w:ascii="Times New Roman" w:hAnsi="Times New Roman" w:cs="Times New Roman"/>
        </w:rPr>
        <w:t>, Bologna: Il Mulino.</w:t>
      </w:r>
    </w:p>
    <w:p w14:paraId="56385C02"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rPr>
      </w:pPr>
      <w:r w:rsidRPr="0048376C">
        <w:rPr>
          <w:rFonts w:ascii="Times New Roman" w:hAnsi="Times New Roman" w:cs="Times New Roman"/>
        </w:rPr>
        <w:t xml:space="preserve">Horkheimer, M. (1974), </w:t>
      </w:r>
      <w:r w:rsidRPr="0048376C">
        <w:rPr>
          <w:rFonts w:ascii="Times New Roman" w:hAnsi="Times New Roman" w:cs="Times New Roman"/>
          <w:i/>
          <w:iCs/>
        </w:rPr>
        <w:t>Teoria Critica</w:t>
      </w:r>
      <w:r w:rsidRPr="0048376C">
        <w:rPr>
          <w:rFonts w:ascii="Times New Roman" w:hAnsi="Times New Roman" w:cs="Times New Roman"/>
        </w:rPr>
        <w:t>, Torino: Einaudi.</w:t>
      </w:r>
    </w:p>
    <w:p w14:paraId="4B2E9111"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Horkheimer, M. (2005), </w:t>
      </w:r>
      <w:r w:rsidRPr="0048376C">
        <w:rPr>
          <w:rFonts w:ascii="Times New Roman" w:hAnsi="Times New Roman" w:cs="Times New Roman"/>
          <w:i/>
        </w:rPr>
        <w:t>Teoria Tradizionale e Teoria Critica</w:t>
      </w:r>
      <w:r w:rsidRPr="0048376C">
        <w:rPr>
          <w:rFonts w:ascii="Times New Roman" w:hAnsi="Times New Roman" w:cs="Times New Roman"/>
        </w:rPr>
        <w:t xml:space="preserve">, in E. Donaggio (a cura di), </w:t>
      </w:r>
      <w:r w:rsidRPr="0048376C">
        <w:rPr>
          <w:rFonts w:ascii="Times New Roman" w:hAnsi="Times New Roman" w:cs="Times New Roman"/>
          <w:i/>
          <w:iCs/>
        </w:rPr>
        <w:t>La Scuola di Francoforte</w:t>
      </w:r>
      <w:r w:rsidRPr="0048376C">
        <w:rPr>
          <w:rFonts w:ascii="Times New Roman" w:hAnsi="Times New Roman" w:cs="Times New Roman"/>
        </w:rPr>
        <w:t>, Torino: Einaudi</w:t>
      </w:r>
    </w:p>
    <w:p w14:paraId="548018EF"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Hristova, S. (2023), “Habits and habitus in digital culture”, in Lindgren, S. (ed.), </w:t>
      </w:r>
      <w:r w:rsidRPr="0048376C">
        <w:rPr>
          <w:rFonts w:ascii="Times New Roman" w:hAnsi="Times New Roman" w:cs="Times New Roman"/>
          <w:i/>
          <w:lang w:val="en-US"/>
        </w:rPr>
        <w:t>Handbook of critical studies</w:t>
      </w:r>
      <w:r w:rsidRPr="0048376C">
        <w:rPr>
          <w:rFonts w:ascii="Times New Roman" w:hAnsi="Times New Roman" w:cs="Times New Roman"/>
          <w:lang w:val="en-US"/>
        </w:rPr>
        <w:t xml:space="preserve"> </w:t>
      </w:r>
      <w:r w:rsidRPr="0048376C">
        <w:rPr>
          <w:rFonts w:ascii="Times New Roman" w:hAnsi="Times New Roman" w:cs="Times New Roman"/>
          <w:i/>
          <w:lang w:val="en-US"/>
        </w:rPr>
        <w:t>on artificial intelligence</w:t>
      </w:r>
      <w:r w:rsidRPr="0048376C">
        <w:rPr>
          <w:rFonts w:ascii="Times New Roman" w:hAnsi="Times New Roman" w:cs="Times New Roman"/>
          <w:lang w:val="en-US"/>
        </w:rPr>
        <w:t xml:space="preserve">, </w:t>
      </w:r>
      <w:proofErr w:type="spellStart"/>
      <w:r w:rsidRPr="0048376C">
        <w:rPr>
          <w:rFonts w:ascii="Times New Roman" w:hAnsi="Times New Roman" w:cs="Times New Roman"/>
          <w:lang w:val="en-US"/>
        </w:rPr>
        <w:t>Celtenham</w:t>
      </w:r>
      <w:proofErr w:type="spellEnd"/>
      <w:r w:rsidRPr="0048376C">
        <w:rPr>
          <w:rFonts w:ascii="Times New Roman" w:hAnsi="Times New Roman" w:cs="Times New Roman"/>
          <w:lang w:val="en-US"/>
        </w:rPr>
        <w:t xml:space="preserve">: </w:t>
      </w:r>
      <w:proofErr w:type="gramStart"/>
      <w:r w:rsidRPr="0048376C">
        <w:rPr>
          <w:rFonts w:ascii="Times New Roman" w:hAnsi="Times New Roman" w:cs="Times New Roman"/>
          <w:lang w:val="en-US"/>
        </w:rPr>
        <w:t>Elgar,  pp.</w:t>
      </w:r>
      <w:proofErr w:type="gramEnd"/>
      <w:r w:rsidRPr="0048376C">
        <w:rPr>
          <w:rFonts w:ascii="Times New Roman" w:hAnsi="Times New Roman" w:cs="Times New Roman"/>
          <w:lang w:val="en-US"/>
        </w:rPr>
        <w:t xml:space="preserve"> 108-117.</w:t>
      </w:r>
    </w:p>
    <w:p w14:paraId="514967E8"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Huberman, J. (2022), </w:t>
      </w:r>
      <w:r w:rsidRPr="0048376C">
        <w:rPr>
          <w:rFonts w:ascii="Times New Roman" w:hAnsi="Times New Roman" w:cs="Times New Roman"/>
          <w:i/>
          <w:lang w:val="en-US"/>
        </w:rPr>
        <w:t>The spirit of digital capitalism</w:t>
      </w:r>
      <w:r w:rsidRPr="0048376C">
        <w:rPr>
          <w:rFonts w:ascii="Times New Roman" w:hAnsi="Times New Roman" w:cs="Times New Roman"/>
          <w:lang w:val="en-US"/>
        </w:rPr>
        <w:t>, New York: Wiley.</w:t>
      </w:r>
    </w:p>
    <w:p w14:paraId="08241C61"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Hyppolite, J. (2017), </w:t>
      </w:r>
      <w:r w:rsidRPr="0048376C">
        <w:rPr>
          <w:rFonts w:ascii="Times New Roman" w:hAnsi="Times New Roman" w:cs="Times New Roman"/>
          <w:i/>
          <w:iCs/>
        </w:rPr>
        <w:t>Logica ed esistenza</w:t>
      </w:r>
      <w:r w:rsidRPr="0048376C">
        <w:rPr>
          <w:rFonts w:ascii="Times New Roman" w:hAnsi="Times New Roman" w:cs="Times New Roman"/>
        </w:rPr>
        <w:t>, Milano: Bompiani.</w:t>
      </w:r>
    </w:p>
    <w:p w14:paraId="6C617AB2" w14:textId="77777777" w:rsidR="00F97A2C" w:rsidRPr="0048376C" w:rsidRDefault="00F97A2C" w:rsidP="00F97A2C">
      <w:pPr>
        <w:spacing w:after="0" w:line="360" w:lineRule="auto"/>
        <w:jc w:val="both"/>
        <w:rPr>
          <w:rFonts w:ascii="Times New Roman" w:hAnsi="Times New Roman" w:cs="Times New Roman"/>
          <w:lang w:eastAsia="zh-CN"/>
        </w:rPr>
      </w:pPr>
      <w:r w:rsidRPr="0048376C">
        <w:rPr>
          <w:rFonts w:ascii="Times New Roman" w:hAnsi="Times New Roman" w:cs="Times New Roman"/>
        </w:rPr>
        <w:lastRenderedPageBreak/>
        <w:t xml:space="preserve">IEA (2025), </w:t>
      </w:r>
      <w:r w:rsidRPr="0048376C">
        <w:rPr>
          <w:rFonts w:ascii="Times New Roman" w:hAnsi="Times New Roman" w:cs="Times New Roman"/>
          <w:i/>
          <w:iCs/>
        </w:rPr>
        <w:t>Energy and AI</w:t>
      </w:r>
      <w:r w:rsidRPr="0048376C">
        <w:rPr>
          <w:rFonts w:ascii="Times New Roman" w:hAnsi="Times New Roman" w:cs="Times New Roman"/>
        </w:rPr>
        <w:t xml:space="preserve">, report disponibile </w:t>
      </w:r>
      <w:proofErr w:type="gramStart"/>
      <w:r w:rsidRPr="0048376C">
        <w:rPr>
          <w:rFonts w:ascii="Times New Roman" w:hAnsi="Times New Roman" w:cs="Times New Roman"/>
        </w:rPr>
        <w:t>qui:https://iea.blob.core.windows.net/assets/601eaec9-ba91-4623-819b-4ded331ec9e8/EnergyandAI.pdf</w:t>
      </w:r>
      <w:proofErr w:type="gramEnd"/>
    </w:p>
    <w:p w14:paraId="72ACE71D"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Ienca, M. (2023), “On artificial intelligence and manipulation”, </w:t>
      </w:r>
      <w:r w:rsidRPr="0048376C">
        <w:rPr>
          <w:rFonts w:ascii="Times New Roman" w:hAnsi="Times New Roman" w:cs="Times New Roman"/>
          <w:i/>
          <w:iCs/>
          <w:lang w:val="en-US"/>
        </w:rPr>
        <w:t>Topoi</w:t>
      </w:r>
      <w:r w:rsidRPr="0048376C">
        <w:rPr>
          <w:rFonts w:ascii="Times New Roman" w:hAnsi="Times New Roman" w:cs="Times New Roman"/>
          <w:lang w:val="en-US"/>
        </w:rPr>
        <w:t>, 3, pp. 833-842.</w:t>
      </w:r>
    </w:p>
    <w:p w14:paraId="6E2B2577"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Illetterati, L. (2015), “Il sistema come forma della libertà nella filosofia di Hegel”, in</w:t>
      </w:r>
      <w:r w:rsidRPr="0048376C">
        <w:rPr>
          <w:rFonts w:ascii="Times New Roman" w:hAnsi="Times New Roman" w:cs="Times New Roman"/>
          <w:i/>
          <w:iCs/>
        </w:rPr>
        <w:t xml:space="preserve"> </w:t>
      </w:r>
      <w:proofErr w:type="spellStart"/>
      <w:r w:rsidRPr="0048376C">
        <w:rPr>
          <w:rFonts w:ascii="Times New Roman" w:hAnsi="Times New Roman" w:cs="Times New Roman"/>
          <w:i/>
          <w:iCs/>
        </w:rPr>
        <w:t>Itinera</w:t>
      </w:r>
      <w:proofErr w:type="spellEnd"/>
      <w:r w:rsidRPr="0048376C">
        <w:rPr>
          <w:rFonts w:ascii="Times New Roman" w:hAnsi="Times New Roman" w:cs="Times New Roman"/>
        </w:rPr>
        <w:t>, 1, 41-63.</w:t>
      </w:r>
    </w:p>
    <w:p w14:paraId="08492FA9"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Illis, K., Petit, M., Jarret, K., (2013), </w:t>
      </w:r>
      <w:r w:rsidRPr="0048376C">
        <w:rPr>
          <w:rFonts w:ascii="Times New Roman" w:hAnsi="Times New Roman" w:cs="Times New Roman"/>
          <w:i/>
          <w:lang w:val="en-US"/>
        </w:rPr>
        <w:t xml:space="preserve">Google and the </w:t>
      </w:r>
      <w:proofErr w:type="gramStart"/>
      <w:r w:rsidRPr="0048376C">
        <w:rPr>
          <w:rFonts w:ascii="Times New Roman" w:hAnsi="Times New Roman" w:cs="Times New Roman"/>
          <w:i/>
          <w:lang w:val="en-US"/>
        </w:rPr>
        <w:t>culture</w:t>
      </w:r>
      <w:proofErr w:type="gramEnd"/>
      <w:r w:rsidRPr="0048376C">
        <w:rPr>
          <w:rFonts w:ascii="Times New Roman" w:hAnsi="Times New Roman" w:cs="Times New Roman"/>
          <w:i/>
          <w:lang w:val="en-US"/>
        </w:rPr>
        <w:t xml:space="preserve"> of </w:t>
      </w:r>
      <w:proofErr w:type="gramStart"/>
      <w:r w:rsidRPr="0048376C">
        <w:rPr>
          <w:rFonts w:ascii="Times New Roman" w:hAnsi="Times New Roman" w:cs="Times New Roman"/>
          <w:i/>
          <w:lang w:val="en-US"/>
        </w:rPr>
        <w:t>search</w:t>
      </w:r>
      <w:proofErr w:type="gramEnd"/>
      <w:r w:rsidRPr="0048376C">
        <w:rPr>
          <w:rFonts w:ascii="Times New Roman" w:hAnsi="Times New Roman" w:cs="Times New Roman"/>
          <w:lang w:val="en-US"/>
        </w:rPr>
        <w:t xml:space="preserve">, New York: Routledge. </w:t>
      </w:r>
    </w:p>
    <w:p w14:paraId="7AB60962"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Isaacson, W. (2017), </w:t>
      </w:r>
      <w:r w:rsidRPr="0048376C">
        <w:rPr>
          <w:rFonts w:ascii="Times New Roman" w:hAnsi="Times New Roman" w:cs="Times New Roman"/>
          <w:i/>
          <w:iCs/>
          <w:lang w:val="en-US"/>
        </w:rPr>
        <w:t>Steve Jobs</w:t>
      </w:r>
      <w:r w:rsidRPr="0048376C">
        <w:rPr>
          <w:rFonts w:ascii="Times New Roman" w:hAnsi="Times New Roman" w:cs="Times New Roman"/>
          <w:lang w:val="en-US"/>
        </w:rPr>
        <w:t>, Milano: Mondadori.</w:t>
      </w:r>
    </w:p>
    <w:p w14:paraId="3492EE23"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Jaeggi, R. (2016a), </w:t>
      </w:r>
      <w:r w:rsidRPr="0048376C">
        <w:rPr>
          <w:rFonts w:ascii="Times New Roman" w:hAnsi="Times New Roman" w:cs="Times New Roman"/>
          <w:i/>
          <w:iCs/>
          <w:sz w:val="24"/>
          <w:szCs w:val="24"/>
        </w:rPr>
        <w:t xml:space="preserve">I </w:t>
      </w:r>
      <w:r w:rsidRPr="0048376C">
        <w:rPr>
          <w:rFonts w:ascii="Times New Roman" w:hAnsi="Times New Roman" w:cs="Times New Roman"/>
          <w:sz w:val="24"/>
          <w:szCs w:val="24"/>
        </w:rPr>
        <w:t xml:space="preserve">Minima </w:t>
      </w:r>
      <w:proofErr w:type="spellStart"/>
      <w:r w:rsidRPr="0048376C">
        <w:rPr>
          <w:rFonts w:ascii="Times New Roman" w:hAnsi="Times New Roman" w:cs="Times New Roman"/>
          <w:sz w:val="24"/>
          <w:szCs w:val="24"/>
        </w:rPr>
        <w:t>Moralia</w:t>
      </w:r>
      <w:proofErr w:type="spellEnd"/>
      <w:r w:rsidRPr="0048376C">
        <w:rPr>
          <w:rFonts w:ascii="Times New Roman" w:hAnsi="Times New Roman" w:cs="Times New Roman"/>
          <w:sz w:val="24"/>
          <w:szCs w:val="24"/>
        </w:rPr>
        <w:t xml:space="preserve"> </w:t>
      </w:r>
      <w:r w:rsidRPr="0048376C">
        <w:rPr>
          <w:rFonts w:ascii="Times New Roman" w:hAnsi="Times New Roman" w:cs="Times New Roman"/>
          <w:i/>
          <w:iCs/>
          <w:sz w:val="24"/>
          <w:szCs w:val="24"/>
        </w:rPr>
        <w:t>come critica delle forme di vita</w:t>
      </w:r>
      <w:r w:rsidRPr="0048376C">
        <w:rPr>
          <w:rFonts w:ascii="Times New Roman" w:hAnsi="Times New Roman" w:cs="Times New Roman"/>
          <w:sz w:val="24"/>
          <w:szCs w:val="24"/>
        </w:rPr>
        <w:t xml:space="preserve">, in Jaeggi, R., </w:t>
      </w:r>
      <w:r w:rsidRPr="0048376C">
        <w:rPr>
          <w:rFonts w:ascii="Times New Roman" w:hAnsi="Times New Roman" w:cs="Times New Roman"/>
          <w:i/>
          <w:iCs/>
          <w:sz w:val="24"/>
          <w:szCs w:val="24"/>
        </w:rPr>
        <w:t>Forme di vita e capitalismo</w:t>
      </w:r>
      <w:r w:rsidRPr="0048376C">
        <w:rPr>
          <w:rFonts w:ascii="Times New Roman" w:hAnsi="Times New Roman" w:cs="Times New Roman"/>
          <w:sz w:val="24"/>
          <w:szCs w:val="24"/>
        </w:rPr>
        <w:t xml:space="preserve">, Torino: Rosenberg &amp; </w:t>
      </w:r>
      <w:proofErr w:type="spellStart"/>
      <w:r w:rsidRPr="0048376C">
        <w:rPr>
          <w:rFonts w:ascii="Times New Roman" w:hAnsi="Times New Roman" w:cs="Times New Roman"/>
          <w:sz w:val="24"/>
          <w:szCs w:val="24"/>
        </w:rPr>
        <w:t>Selliers</w:t>
      </w:r>
      <w:proofErr w:type="spellEnd"/>
      <w:r w:rsidRPr="0048376C">
        <w:rPr>
          <w:rFonts w:ascii="Times New Roman" w:hAnsi="Times New Roman" w:cs="Times New Roman"/>
          <w:sz w:val="24"/>
          <w:szCs w:val="24"/>
        </w:rPr>
        <w:t>.</w:t>
      </w:r>
    </w:p>
    <w:p w14:paraId="03C6802C"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Jaeggi, R. (2016b), </w:t>
      </w:r>
      <w:r w:rsidRPr="0048376C">
        <w:rPr>
          <w:rFonts w:ascii="Times New Roman" w:hAnsi="Times New Roman" w:cs="Times New Roman"/>
          <w:i/>
          <w:iCs/>
          <w:sz w:val="24"/>
          <w:szCs w:val="24"/>
        </w:rPr>
        <w:t>Che cos’è la critica dell’ideologia</w:t>
      </w:r>
      <w:r w:rsidRPr="0048376C">
        <w:rPr>
          <w:rFonts w:ascii="Times New Roman" w:hAnsi="Times New Roman" w:cs="Times New Roman"/>
          <w:sz w:val="24"/>
          <w:szCs w:val="24"/>
        </w:rPr>
        <w:t xml:space="preserve">, in Jaeggi, R., </w:t>
      </w:r>
      <w:r w:rsidRPr="0048376C">
        <w:rPr>
          <w:rFonts w:ascii="Times New Roman" w:hAnsi="Times New Roman" w:cs="Times New Roman"/>
          <w:i/>
          <w:iCs/>
          <w:sz w:val="24"/>
          <w:szCs w:val="24"/>
        </w:rPr>
        <w:t>Forme di vita e capitalismo</w:t>
      </w:r>
      <w:r w:rsidRPr="0048376C">
        <w:rPr>
          <w:rFonts w:ascii="Times New Roman" w:hAnsi="Times New Roman" w:cs="Times New Roman"/>
          <w:sz w:val="24"/>
          <w:szCs w:val="24"/>
        </w:rPr>
        <w:t xml:space="preserve">, Torino: Rosenberg &amp; </w:t>
      </w:r>
      <w:proofErr w:type="spellStart"/>
      <w:r w:rsidRPr="0048376C">
        <w:rPr>
          <w:rFonts w:ascii="Times New Roman" w:hAnsi="Times New Roman" w:cs="Times New Roman"/>
          <w:sz w:val="24"/>
          <w:szCs w:val="24"/>
        </w:rPr>
        <w:t>Selliers</w:t>
      </w:r>
      <w:proofErr w:type="spellEnd"/>
      <w:r w:rsidRPr="0048376C">
        <w:rPr>
          <w:rFonts w:ascii="Times New Roman" w:hAnsi="Times New Roman" w:cs="Times New Roman"/>
          <w:sz w:val="24"/>
          <w:szCs w:val="24"/>
        </w:rPr>
        <w:t>.</w:t>
      </w:r>
    </w:p>
    <w:p w14:paraId="712FC816" w14:textId="77777777" w:rsidR="00F97A2C" w:rsidRPr="0048376C" w:rsidRDefault="00F97A2C" w:rsidP="00F97A2C">
      <w:pPr>
        <w:pStyle w:val="Testonotadichiusura"/>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Jaeggi, R. (2021), </w:t>
      </w:r>
      <w:r w:rsidRPr="0048376C">
        <w:rPr>
          <w:rFonts w:ascii="Times New Roman" w:hAnsi="Times New Roman" w:cs="Times New Roman"/>
          <w:i/>
          <w:sz w:val="24"/>
          <w:szCs w:val="24"/>
          <w:shd w:val="clear" w:color="auto" w:fill="FFFFFF"/>
        </w:rPr>
        <w:t>Critica delle forme di vita</w:t>
      </w:r>
      <w:r w:rsidRPr="0048376C">
        <w:rPr>
          <w:rFonts w:ascii="Times New Roman" w:hAnsi="Times New Roman" w:cs="Times New Roman"/>
          <w:sz w:val="24"/>
          <w:szCs w:val="24"/>
          <w:shd w:val="clear" w:color="auto" w:fill="FFFFFF"/>
        </w:rPr>
        <w:t xml:space="preserve">, Milano/Udine, Mimesis. </w:t>
      </w:r>
    </w:p>
    <w:p w14:paraId="511BE55C" w14:textId="77777777" w:rsidR="00F97A2C" w:rsidRPr="0048376C" w:rsidRDefault="00F97A2C" w:rsidP="00F97A2C">
      <w:pPr>
        <w:pStyle w:val="Testonotadichiusura"/>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Jaeggi, R. &amp; </w:t>
      </w:r>
      <w:proofErr w:type="spellStart"/>
      <w:r w:rsidRPr="0048376C">
        <w:rPr>
          <w:rFonts w:ascii="Times New Roman" w:hAnsi="Times New Roman" w:cs="Times New Roman"/>
          <w:sz w:val="24"/>
          <w:szCs w:val="24"/>
          <w:shd w:val="clear" w:color="auto" w:fill="FFFFFF"/>
        </w:rPr>
        <w:t>Celikates</w:t>
      </w:r>
      <w:proofErr w:type="spellEnd"/>
      <w:r w:rsidRPr="0048376C">
        <w:rPr>
          <w:rFonts w:ascii="Times New Roman" w:hAnsi="Times New Roman" w:cs="Times New Roman"/>
          <w:sz w:val="24"/>
          <w:szCs w:val="24"/>
          <w:shd w:val="clear" w:color="auto" w:fill="FFFFFF"/>
        </w:rPr>
        <w:t xml:space="preserve">, R. (2021), </w:t>
      </w:r>
      <w:r w:rsidRPr="0048376C">
        <w:rPr>
          <w:rFonts w:ascii="Times New Roman" w:hAnsi="Times New Roman" w:cs="Times New Roman"/>
          <w:i/>
          <w:iCs/>
          <w:sz w:val="24"/>
          <w:szCs w:val="24"/>
          <w:shd w:val="clear" w:color="auto" w:fill="FFFFFF"/>
        </w:rPr>
        <w:t>Filosofia sociale. Un’introduzione</w:t>
      </w:r>
      <w:r w:rsidRPr="0048376C">
        <w:rPr>
          <w:rFonts w:ascii="Times New Roman" w:hAnsi="Times New Roman" w:cs="Times New Roman"/>
          <w:sz w:val="24"/>
          <w:szCs w:val="24"/>
          <w:shd w:val="clear" w:color="auto" w:fill="FFFFFF"/>
        </w:rPr>
        <w:t>, Milano: Mondadori.</w:t>
      </w:r>
    </w:p>
    <w:p w14:paraId="363ACD85" w14:textId="77777777" w:rsidR="00F97A2C" w:rsidRPr="0048376C" w:rsidRDefault="00F97A2C" w:rsidP="00F97A2C">
      <w:pPr>
        <w:pStyle w:val="Testonotadichiusura"/>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Jay, M. (1995), </w:t>
      </w:r>
      <w:r w:rsidRPr="0048376C">
        <w:rPr>
          <w:rFonts w:ascii="Times New Roman" w:hAnsi="Times New Roman" w:cs="Times New Roman"/>
          <w:i/>
          <w:iCs/>
          <w:sz w:val="24"/>
          <w:szCs w:val="24"/>
          <w:shd w:val="clear" w:color="auto" w:fill="FFFFFF"/>
        </w:rPr>
        <w:t>L’immaginazione dialettica</w:t>
      </w:r>
      <w:r w:rsidRPr="0048376C">
        <w:rPr>
          <w:rFonts w:ascii="Times New Roman" w:hAnsi="Times New Roman" w:cs="Times New Roman"/>
          <w:sz w:val="24"/>
          <w:szCs w:val="24"/>
          <w:shd w:val="clear" w:color="auto" w:fill="FFFFFF"/>
        </w:rPr>
        <w:t>, Einaudi: Torino.</w:t>
      </w:r>
    </w:p>
    <w:p w14:paraId="08EB2BA8" w14:textId="77777777" w:rsidR="00F97A2C" w:rsidRPr="0048376C" w:rsidRDefault="00F97A2C" w:rsidP="00F97A2C">
      <w:pPr>
        <w:pStyle w:val="Testonotadichiusura"/>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Jeffries, S. (2024), </w:t>
      </w:r>
      <w:r w:rsidRPr="0048376C">
        <w:rPr>
          <w:rFonts w:ascii="Times New Roman" w:hAnsi="Times New Roman" w:cs="Times New Roman"/>
          <w:i/>
          <w:iCs/>
          <w:sz w:val="24"/>
          <w:szCs w:val="24"/>
          <w:shd w:val="clear" w:color="auto" w:fill="FFFFFF"/>
        </w:rPr>
        <w:t>Tutto, sempre, ovunque. Come siamo diventati postmoderni</w:t>
      </w:r>
      <w:r w:rsidRPr="0048376C">
        <w:rPr>
          <w:rFonts w:ascii="Times New Roman" w:hAnsi="Times New Roman" w:cs="Times New Roman"/>
          <w:sz w:val="24"/>
          <w:szCs w:val="24"/>
          <w:shd w:val="clear" w:color="auto" w:fill="FFFFFF"/>
        </w:rPr>
        <w:t>, Torino: EDT.</w:t>
      </w:r>
    </w:p>
    <w:p w14:paraId="40F67252" w14:textId="77777777" w:rsidR="00F97A2C" w:rsidRPr="0048376C" w:rsidRDefault="00F97A2C" w:rsidP="00F97A2C">
      <w:pPr>
        <w:pStyle w:val="Testonotadichiusura"/>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Jobin, A., Ienca, M., &amp; </w:t>
      </w:r>
      <w:proofErr w:type="spellStart"/>
      <w:r w:rsidRPr="0048376C">
        <w:rPr>
          <w:rFonts w:ascii="Times New Roman" w:hAnsi="Times New Roman" w:cs="Times New Roman"/>
          <w:sz w:val="24"/>
          <w:szCs w:val="24"/>
          <w:shd w:val="clear" w:color="auto" w:fill="FFFFFF"/>
          <w:lang w:val="en-US"/>
        </w:rPr>
        <w:t>Vayena</w:t>
      </w:r>
      <w:proofErr w:type="spellEnd"/>
      <w:r w:rsidRPr="0048376C">
        <w:rPr>
          <w:rFonts w:ascii="Times New Roman" w:hAnsi="Times New Roman" w:cs="Times New Roman"/>
          <w:sz w:val="24"/>
          <w:szCs w:val="24"/>
          <w:shd w:val="clear" w:color="auto" w:fill="FFFFFF"/>
          <w:lang w:val="en-US"/>
        </w:rPr>
        <w:t>, E. (2019), “The global landscape of AI ethics guidelines”, </w:t>
      </w:r>
      <w:r w:rsidRPr="0048376C">
        <w:rPr>
          <w:rFonts w:ascii="Times New Roman" w:hAnsi="Times New Roman" w:cs="Times New Roman"/>
          <w:i/>
          <w:iCs/>
          <w:sz w:val="24"/>
          <w:szCs w:val="24"/>
          <w:shd w:val="clear" w:color="auto" w:fill="FFFFFF"/>
          <w:lang w:val="en-US"/>
        </w:rPr>
        <w:t>Nature machine intelligence</w:t>
      </w:r>
      <w:r w:rsidRPr="0048376C">
        <w:rPr>
          <w:rFonts w:ascii="Times New Roman" w:hAnsi="Times New Roman" w:cs="Times New Roman"/>
          <w:sz w:val="24"/>
          <w:szCs w:val="24"/>
          <w:shd w:val="clear" w:color="auto" w:fill="FFFFFF"/>
          <w:lang w:val="en-US"/>
        </w:rPr>
        <w:t>, 9, 389-399.</w:t>
      </w:r>
    </w:p>
    <w:p w14:paraId="498C86A9" w14:textId="77777777" w:rsidR="00F97A2C" w:rsidRPr="0048376C" w:rsidRDefault="00F97A2C" w:rsidP="00F97A2C">
      <w:pPr>
        <w:pStyle w:val="Testonotadichiusura"/>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Joque, J. (2022), </w:t>
      </w:r>
      <w:r w:rsidRPr="0048376C">
        <w:rPr>
          <w:rFonts w:ascii="Times New Roman" w:hAnsi="Times New Roman" w:cs="Times New Roman"/>
          <w:i/>
          <w:iCs/>
          <w:sz w:val="24"/>
          <w:szCs w:val="24"/>
          <w:shd w:val="clear" w:color="auto" w:fill="FFFFFF"/>
          <w:lang w:val="en-US"/>
        </w:rPr>
        <w:t>Revolutionary mathematics: Artificial intelligence, statistics and the logic of capitalism</w:t>
      </w:r>
      <w:r w:rsidRPr="0048376C">
        <w:rPr>
          <w:rFonts w:ascii="Times New Roman" w:hAnsi="Times New Roman" w:cs="Times New Roman"/>
          <w:sz w:val="24"/>
          <w:szCs w:val="24"/>
          <w:shd w:val="clear" w:color="auto" w:fill="FFFFFF"/>
          <w:lang w:val="en-US"/>
        </w:rPr>
        <w:t>, London: Verso Books.</w:t>
      </w:r>
    </w:p>
    <w:p w14:paraId="2F16D730" w14:textId="77777777" w:rsidR="00F97A2C" w:rsidRPr="0048376C" w:rsidRDefault="00F97A2C" w:rsidP="00F97A2C">
      <w:pPr>
        <w:pStyle w:val="Testonotadichiusura"/>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Kaiser, B. (2019), </w:t>
      </w:r>
      <w:r w:rsidRPr="0048376C">
        <w:rPr>
          <w:rFonts w:ascii="Times New Roman" w:hAnsi="Times New Roman" w:cs="Times New Roman"/>
          <w:i/>
          <w:iCs/>
          <w:sz w:val="24"/>
          <w:szCs w:val="24"/>
          <w:shd w:val="clear" w:color="auto" w:fill="FFFFFF"/>
        </w:rPr>
        <w:t>La dittatura dei dati</w:t>
      </w:r>
      <w:r w:rsidRPr="0048376C">
        <w:rPr>
          <w:rFonts w:ascii="Times New Roman" w:hAnsi="Times New Roman" w:cs="Times New Roman"/>
          <w:sz w:val="24"/>
          <w:szCs w:val="24"/>
          <w:shd w:val="clear" w:color="auto" w:fill="FFFFFF"/>
        </w:rPr>
        <w:t>, Roma: Harper Collins.</w:t>
      </w:r>
    </w:p>
    <w:p w14:paraId="1A4A2574" w14:textId="77777777" w:rsidR="00F97A2C" w:rsidRPr="0048376C" w:rsidRDefault="00F97A2C" w:rsidP="00F97A2C">
      <w:pPr>
        <w:spacing w:after="0" w:line="360" w:lineRule="auto"/>
        <w:jc w:val="both"/>
        <w:rPr>
          <w:rFonts w:ascii="Times New Roman" w:hAnsi="Times New Roman" w:cs="Times New Roman"/>
          <w:lang w:val="en-US"/>
        </w:rPr>
      </w:pPr>
      <w:proofErr w:type="spellStart"/>
      <w:r w:rsidRPr="00F97A2C">
        <w:rPr>
          <w:rFonts w:ascii="Times New Roman" w:hAnsi="Times New Roman" w:cs="Times New Roman"/>
          <w:lang w:val="en-US"/>
        </w:rPr>
        <w:t>Kandlhofer</w:t>
      </w:r>
      <w:proofErr w:type="spellEnd"/>
      <w:r w:rsidRPr="00F97A2C">
        <w:rPr>
          <w:rFonts w:ascii="Times New Roman" w:hAnsi="Times New Roman" w:cs="Times New Roman"/>
          <w:lang w:val="en-US"/>
        </w:rPr>
        <w:t xml:space="preserve">, M. </w:t>
      </w:r>
      <w:r w:rsidRPr="00F97A2C">
        <w:rPr>
          <w:rFonts w:ascii="Times New Roman" w:hAnsi="Times New Roman" w:cs="Times New Roman"/>
          <w:i/>
          <w:iCs/>
          <w:lang w:val="en-US"/>
        </w:rPr>
        <w:t>et al.</w:t>
      </w:r>
      <w:r w:rsidRPr="00F97A2C">
        <w:rPr>
          <w:rFonts w:ascii="Times New Roman" w:hAnsi="Times New Roman" w:cs="Times New Roman"/>
          <w:lang w:val="en-US"/>
        </w:rPr>
        <w:t xml:space="preserve"> </w:t>
      </w:r>
      <w:r w:rsidRPr="0048376C">
        <w:rPr>
          <w:rFonts w:ascii="Times New Roman" w:hAnsi="Times New Roman" w:cs="Times New Roman"/>
          <w:lang w:val="en-US"/>
        </w:rPr>
        <w:t>“Artificial intelligence and computer science in education: From kindergarten to university”, in </w:t>
      </w:r>
      <w:r w:rsidRPr="0048376C">
        <w:rPr>
          <w:rFonts w:ascii="Times New Roman" w:hAnsi="Times New Roman" w:cs="Times New Roman"/>
          <w:i/>
          <w:iCs/>
          <w:lang w:val="en-US"/>
        </w:rPr>
        <w:t>2016 IEEE frontiers in education conference (FIE)</w:t>
      </w:r>
      <w:r w:rsidRPr="0048376C">
        <w:rPr>
          <w:rFonts w:ascii="Times New Roman" w:hAnsi="Times New Roman" w:cs="Times New Roman"/>
          <w:lang w:val="en-US"/>
        </w:rPr>
        <w:t>: https://ieeexplore.ieee.org/abstract/document/7757570  </w:t>
      </w:r>
    </w:p>
    <w:p w14:paraId="298BA4E4"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Kant, I. (1992), </w:t>
      </w:r>
      <w:r w:rsidRPr="0048376C">
        <w:rPr>
          <w:rFonts w:ascii="Times New Roman" w:hAnsi="Times New Roman" w:cs="Times New Roman"/>
          <w:i/>
          <w:iCs/>
          <w:lang w:val="en-US"/>
        </w:rPr>
        <w:t>Lectures on Logic</w:t>
      </w:r>
      <w:r w:rsidRPr="0048376C">
        <w:rPr>
          <w:rFonts w:ascii="Times New Roman" w:hAnsi="Times New Roman" w:cs="Times New Roman"/>
          <w:lang w:val="en-US"/>
        </w:rPr>
        <w:t>, Cambridge: Cambridge University Press.</w:t>
      </w:r>
    </w:p>
    <w:p w14:paraId="6D4178D2"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Kant, I. (2006), </w:t>
      </w:r>
      <w:r w:rsidRPr="0048376C">
        <w:rPr>
          <w:rFonts w:ascii="Times New Roman" w:hAnsi="Times New Roman" w:cs="Times New Roman"/>
          <w:i/>
          <w:iCs/>
        </w:rPr>
        <w:t>Metafisica dei costumi</w:t>
      </w:r>
      <w:r w:rsidRPr="0048376C">
        <w:rPr>
          <w:rFonts w:ascii="Times New Roman" w:hAnsi="Times New Roman" w:cs="Times New Roman"/>
        </w:rPr>
        <w:t>, Milano: Bompiani.</w:t>
      </w:r>
    </w:p>
    <w:p w14:paraId="03C500C3"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Kant, I. (2011), </w:t>
      </w:r>
      <w:r w:rsidRPr="0048376C">
        <w:rPr>
          <w:rFonts w:ascii="Times New Roman" w:hAnsi="Times New Roman" w:cs="Times New Roman"/>
          <w:i/>
          <w:iCs/>
        </w:rPr>
        <w:t>Critica del giudizio</w:t>
      </w:r>
      <w:r w:rsidRPr="0048376C">
        <w:rPr>
          <w:rFonts w:ascii="Times New Roman" w:hAnsi="Times New Roman" w:cs="Times New Roman"/>
        </w:rPr>
        <w:t>, Torino: Einaudi.</w:t>
      </w:r>
    </w:p>
    <w:p w14:paraId="37BADEAE"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Kant, I. (2017), </w:t>
      </w:r>
      <w:r w:rsidRPr="0048376C">
        <w:rPr>
          <w:rFonts w:ascii="Times New Roman" w:hAnsi="Times New Roman" w:cs="Times New Roman"/>
          <w:i/>
          <w:iCs/>
        </w:rPr>
        <w:t>Critica della ragion pratica</w:t>
      </w:r>
      <w:r w:rsidRPr="0048376C">
        <w:rPr>
          <w:rFonts w:ascii="Times New Roman" w:hAnsi="Times New Roman" w:cs="Times New Roman"/>
        </w:rPr>
        <w:t>, Milano: Bompiani.</w:t>
      </w:r>
    </w:p>
    <w:p w14:paraId="16FD88A3"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lastRenderedPageBreak/>
        <w:t>Kant, I. (2018a), “Risposta alla domanda: Che cos’è l’illuminismo?”</w:t>
      </w:r>
      <w:r w:rsidRPr="0048376C">
        <w:rPr>
          <w:rFonts w:ascii="Times New Roman" w:hAnsi="Times New Roman" w:cs="Times New Roman"/>
          <w:i/>
          <w:iCs/>
        </w:rPr>
        <w:t xml:space="preserve">, </w:t>
      </w:r>
      <w:r w:rsidRPr="0048376C">
        <w:rPr>
          <w:rFonts w:ascii="Times New Roman" w:hAnsi="Times New Roman" w:cs="Times New Roman"/>
        </w:rPr>
        <w:t xml:space="preserve">in I. Kant, </w:t>
      </w:r>
      <w:r w:rsidRPr="0048376C">
        <w:rPr>
          <w:rFonts w:ascii="Times New Roman" w:hAnsi="Times New Roman" w:cs="Times New Roman"/>
          <w:i/>
          <w:iCs/>
        </w:rPr>
        <w:t>Scritti di storia politica e diritto</w:t>
      </w:r>
      <w:r w:rsidRPr="0048376C">
        <w:rPr>
          <w:rFonts w:ascii="Times New Roman" w:hAnsi="Times New Roman" w:cs="Times New Roman"/>
        </w:rPr>
        <w:t xml:space="preserve">, Roma/Bari: Laterza </w:t>
      </w:r>
    </w:p>
    <w:p w14:paraId="176F9D60"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Kant, I. (2018b), “Idea universale per una storia dal punto di vista </w:t>
      </w:r>
      <w:proofErr w:type="spellStart"/>
      <w:r w:rsidRPr="0048376C">
        <w:rPr>
          <w:rFonts w:ascii="Times New Roman" w:hAnsi="Times New Roman" w:cs="Times New Roman"/>
        </w:rPr>
        <w:t>cosmopolitico</w:t>
      </w:r>
      <w:proofErr w:type="gramStart"/>
      <w:r w:rsidRPr="0048376C">
        <w:rPr>
          <w:rFonts w:ascii="Times New Roman" w:hAnsi="Times New Roman" w:cs="Times New Roman"/>
        </w:rPr>
        <w:t>”,in</w:t>
      </w:r>
      <w:proofErr w:type="spellEnd"/>
      <w:proofErr w:type="gramEnd"/>
      <w:r w:rsidRPr="0048376C">
        <w:rPr>
          <w:rFonts w:ascii="Times New Roman" w:hAnsi="Times New Roman" w:cs="Times New Roman"/>
        </w:rPr>
        <w:t xml:space="preserve">  I. Kant, </w:t>
      </w:r>
      <w:r w:rsidRPr="0048376C">
        <w:rPr>
          <w:rFonts w:ascii="Times New Roman" w:hAnsi="Times New Roman" w:cs="Times New Roman"/>
          <w:i/>
          <w:iCs/>
        </w:rPr>
        <w:t>Scritti di storia politica e diritto</w:t>
      </w:r>
      <w:r w:rsidRPr="0048376C">
        <w:rPr>
          <w:rFonts w:ascii="Times New Roman" w:hAnsi="Times New Roman" w:cs="Times New Roman"/>
        </w:rPr>
        <w:t xml:space="preserve">, Roma/Bari: Laterza </w:t>
      </w:r>
    </w:p>
    <w:p w14:paraId="2FF51C48"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Kant, I. (2019), </w:t>
      </w:r>
      <w:r w:rsidRPr="0048376C">
        <w:rPr>
          <w:rFonts w:ascii="Times New Roman" w:hAnsi="Times New Roman" w:cs="Times New Roman"/>
          <w:i/>
          <w:iCs/>
        </w:rPr>
        <w:t>Critica della ragion pura</w:t>
      </w:r>
      <w:r w:rsidRPr="0048376C">
        <w:rPr>
          <w:rFonts w:ascii="Times New Roman" w:hAnsi="Times New Roman" w:cs="Times New Roman"/>
        </w:rPr>
        <w:t>, Milano: Bompiani.</w:t>
      </w:r>
    </w:p>
    <w:p w14:paraId="694AB6AB"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Kant, I., Foucault, M. (2012), </w:t>
      </w:r>
      <w:r w:rsidRPr="0048376C">
        <w:rPr>
          <w:rFonts w:ascii="Times New Roman" w:hAnsi="Times New Roman" w:cs="Times New Roman"/>
          <w:i/>
          <w:iCs/>
        </w:rPr>
        <w:t>Che cos’è l’Illuminismo</w:t>
      </w:r>
      <w:r w:rsidRPr="0048376C">
        <w:rPr>
          <w:rFonts w:ascii="Times New Roman" w:hAnsi="Times New Roman" w:cs="Times New Roman"/>
        </w:rPr>
        <w:t>, Milano/Udine: Mimesis.</w:t>
      </w:r>
    </w:p>
    <w:p w14:paraId="724EA705" w14:textId="77777777" w:rsidR="00F97A2C" w:rsidRPr="0048376C" w:rsidRDefault="00F97A2C" w:rsidP="00F97A2C">
      <w:pPr>
        <w:pStyle w:val="Testonotaapidipagina"/>
        <w:spacing w:line="360" w:lineRule="auto"/>
        <w:jc w:val="both"/>
        <w:rPr>
          <w:rFonts w:ascii="Times New Roman" w:hAnsi="Times New Roman" w:cs="Times New Roman"/>
          <w:color w:val="222222"/>
          <w:sz w:val="24"/>
          <w:szCs w:val="24"/>
          <w:shd w:val="clear" w:color="auto" w:fill="FFFFFF"/>
        </w:rPr>
      </w:pPr>
      <w:r w:rsidRPr="0048376C">
        <w:rPr>
          <w:rFonts w:ascii="Times New Roman" w:hAnsi="Times New Roman" w:cs="Times New Roman"/>
          <w:color w:val="222222"/>
          <w:sz w:val="24"/>
          <w:szCs w:val="24"/>
          <w:shd w:val="clear" w:color="auto" w:fill="FFFFFF"/>
        </w:rPr>
        <w:t xml:space="preserve">Kant, I., Foucault, M. Habermas, J., </w:t>
      </w:r>
      <w:r w:rsidRPr="0048376C">
        <w:rPr>
          <w:rFonts w:ascii="Times New Roman" w:hAnsi="Times New Roman" w:cs="Times New Roman"/>
          <w:i/>
          <w:iCs/>
          <w:color w:val="222222"/>
          <w:sz w:val="24"/>
          <w:szCs w:val="24"/>
          <w:shd w:val="clear" w:color="auto" w:fill="FFFFFF"/>
        </w:rPr>
        <w:t>Che cos’è l’</w:t>
      </w:r>
      <w:proofErr w:type="spellStart"/>
      <w:r w:rsidRPr="0048376C">
        <w:rPr>
          <w:rFonts w:ascii="Times New Roman" w:hAnsi="Times New Roman" w:cs="Times New Roman"/>
          <w:i/>
          <w:iCs/>
          <w:color w:val="222222"/>
          <w:sz w:val="24"/>
          <w:szCs w:val="24"/>
          <w:shd w:val="clear" w:color="auto" w:fill="FFFFFF"/>
        </w:rPr>
        <w:t>Illuminsimo</w:t>
      </w:r>
      <w:proofErr w:type="spellEnd"/>
      <w:r w:rsidRPr="0048376C">
        <w:rPr>
          <w:rFonts w:ascii="Times New Roman" w:hAnsi="Times New Roman" w:cs="Times New Roman"/>
          <w:color w:val="222222"/>
          <w:sz w:val="24"/>
          <w:szCs w:val="24"/>
          <w:shd w:val="clear" w:color="auto" w:fill="FFFFFF"/>
        </w:rPr>
        <w:t>, Milano/Udine: Mimesis.</w:t>
      </w:r>
    </w:p>
    <w:p w14:paraId="4E6A500B" w14:textId="77777777" w:rsidR="00F97A2C" w:rsidRPr="0048376C" w:rsidRDefault="00F97A2C" w:rsidP="00F97A2C">
      <w:pPr>
        <w:spacing w:after="0" w:line="360" w:lineRule="auto"/>
        <w:jc w:val="both"/>
        <w:rPr>
          <w:rFonts w:ascii="Times New Roman" w:hAnsi="Times New Roman" w:cs="Times New Roman"/>
          <w:shd w:val="clear" w:color="auto" w:fill="FFFFFF"/>
          <w:lang w:val="en-US"/>
        </w:rPr>
      </w:pPr>
      <w:proofErr w:type="spellStart"/>
      <w:r w:rsidRPr="00F97A2C">
        <w:rPr>
          <w:rFonts w:ascii="Times New Roman" w:hAnsi="Times New Roman" w:cs="Times New Roman"/>
          <w:shd w:val="clear" w:color="auto" w:fill="FFFFFF"/>
          <w:lang w:val="en-US"/>
        </w:rPr>
        <w:t>Karakayali</w:t>
      </w:r>
      <w:proofErr w:type="spellEnd"/>
      <w:r w:rsidRPr="00F97A2C">
        <w:rPr>
          <w:rFonts w:ascii="Times New Roman" w:hAnsi="Times New Roman" w:cs="Times New Roman"/>
          <w:shd w:val="clear" w:color="auto" w:fill="FFFFFF"/>
          <w:lang w:val="en-US"/>
        </w:rPr>
        <w:t xml:space="preserve">, </w:t>
      </w:r>
      <w:r w:rsidRPr="00F97A2C">
        <w:rPr>
          <w:rFonts w:ascii="Times New Roman" w:hAnsi="Times New Roman" w:cs="Times New Roman"/>
          <w:i/>
          <w:shd w:val="clear" w:color="auto" w:fill="FFFFFF"/>
          <w:lang w:val="en-US"/>
        </w:rPr>
        <w:t>et al.</w:t>
      </w:r>
      <w:r w:rsidRPr="00F97A2C">
        <w:rPr>
          <w:rFonts w:ascii="Times New Roman" w:hAnsi="Times New Roman" w:cs="Times New Roman"/>
          <w:shd w:val="clear" w:color="auto" w:fill="FFFFFF"/>
          <w:lang w:val="en-US"/>
        </w:rPr>
        <w:t xml:space="preserve"> </w:t>
      </w:r>
      <w:r w:rsidRPr="0048376C">
        <w:rPr>
          <w:rFonts w:ascii="Times New Roman" w:hAnsi="Times New Roman" w:cs="Times New Roman"/>
          <w:shd w:val="clear" w:color="auto" w:fill="FFFFFF"/>
          <w:lang w:val="en-US"/>
        </w:rPr>
        <w:t>(2018), “Recommendation Systems as Technologies of the Self”, </w:t>
      </w:r>
      <w:r w:rsidRPr="0048376C">
        <w:rPr>
          <w:rFonts w:ascii="Times New Roman" w:hAnsi="Times New Roman" w:cs="Times New Roman"/>
          <w:i/>
          <w:iCs/>
          <w:shd w:val="clear" w:color="auto" w:fill="FFFFFF"/>
          <w:lang w:val="en-US"/>
        </w:rPr>
        <w:t>Theory, Culture &amp; Society</w:t>
      </w:r>
      <w:r w:rsidRPr="0048376C">
        <w:rPr>
          <w:rFonts w:ascii="Times New Roman" w:hAnsi="Times New Roman" w:cs="Times New Roman"/>
          <w:shd w:val="clear" w:color="auto" w:fill="FFFFFF"/>
          <w:lang w:val="en-US"/>
        </w:rPr>
        <w:t>, 2, pp. 3-24.</w:t>
      </w:r>
    </w:p>
    <w:p w14:paraId="5F8D9F1E" w14:textId="77777777" w:rsidR="00F97A2C" w:rsidRPr="0048376C" w:rsidRDefault="00F97A2C" w:rsidP="00F97A2C">
      <w:pPr>
        <w:spacing w:after="0" w:line="360" w:lineRule="auto"/>
        <w:jc w:val="both"/>
        <w:rPr>
          <w:rFonts w:ascii="Times New Roman" w:hAnsi="Times New Roman" w:cs="Times New Roman"/>
          <w:shd w:val="clear" w:color="auto" w:fill="FFFFFF"/>
          <w:lang w:val="en-US"/>
        </w:rPr>
      </w:pPr>
      <w:r w:rsidRPr="0048376C">
        <w:rPr>
          <w:rFonts w:ascii="Times New Roman" w:hAnsi="Times New Roman" w:cs="Times New Roman"/>
          <w:shd w:val="clear" w:color="auto" w:fill="FFFFFF"/>
          <w:lang w:val="en-US"/>
        </w:rPr>
        <w:t xml:space="preserve">Karp, A. (2024), </w:t>
      </w:r>
      <w:r w:rsidRPr="0048376C">
        <w:rPr>
          <w:rFonts w:ascii="Times New Roman" w:hAnsi="Times New Roman" w:cs="Times New Roman"/>
          <w:i/>
          <w:iCs/>
          <w:shd w:val="clear" w:color="auto" w:fill="FFFFFF"/>
          <w:lang w:val="en-US"/>
        </w:rPr>
        <w:t>The technological republic</w:t>
      </w:r>
      <w:r w:rsidRPr="0048376C">
        <w:rPr>
          <w:rFonts w:ascii="Times New Roman" w:hAnsi="Times New Roman" w:cs="Times New Roman"/>
          <w:shd w:val="clear" w:color="auto" w:fill="FFFFFF"/>
          <w:lang w:val="en-US"/>
        </w:rPr>
        <w:t>, London: Crown.</w:t>
      </w:r>
    </w:p>
    <w:p w14:paraId="571E3C08" w14:textId="77777777" w:rsidR="00F97A2C" w:rsidRPr="0048376C" w:rsidRDefault="00F97A2C" w:rsidP="00F97A2C">
      <w:pPr>
        <w:spacing w:after="0" w:line="360" w:lineRule="auto"/>
        <w:jc w:val="both"/>
        <w:rPr>
          <w:rFonts w:ascii="Times New Roman" w:hAnsi="Times New Roman" w:cs="Times New Roman"/>
          <w:shd w:val="clear" w:color="auto" w:fill="FFFFFF"/>
          <w:lang w:val="en-US"/>
        </w:rPr>
      </w:pPr>
      <w:r w:rsidRPr="0048376C">
        <w:rPr>
          <w:rFonts w:ascii="Times New Roman" w:hAnsi="Times New Roman" w:cs="Times New Roman"/>
          <w:shd w:val="clear" w:color="auto" w:fill="FFFFFF"/>
          <w:lang w:val="en-US"/>
        </w:rPr>
        <w:t xml:space="preserve">Karp, A. (2025), “Letter to stakeholders”, in </w:t>
      </w:r>
      <w:r w:rsidRPr="0048376C">
        <w:rPr>
          <w:rFonts w:ascii="Times New Roman" w:hAnsi="Times New Roman" w:cs="Times New Roman"/>
          <w:i/>
          <w:iCs/>
          <w:shd w:val="clear" w:color="auto" w:fill="FFFFFF"/>
          <w:lang w:val="en-US"/>
        </w:rPr>
        <w:t>Palantir</w:t>
      </w:r>
      <w:r w:rsidRPr="0048376C">
        <w:rPr>
          <w:rFonts w:ascii="Times New Roman" w:hAnsi="Times New Roman" w:cs="Times New Roman"/>
          <w:shd w:val="clear" w:color="auto" w:fill="FFFFFF"/>
          <w:lang w:val="en-US"/>
        </w:rPr>
        <w:t>, February and May.</w:t>
      </w:r>
    </w:p>
    <w:p w14:paraId="3DF1DB98" w14:textId="77777777" w:rsidR="00F97A2C" w:rsidRPr="0048376C" w:rsidRDefault="00F97A2C" w:rsidP="00F97A2C">
      <w:pPr>
        <w:spacing w:after="0" w:line="360" w:lineRule="auto"/>
        <w:jc w:val="both"/>
        <w:rPr>
          <w:rFonts w:ascii="Times New Roman" w:hAnsi="Times New Roman" w:cs="Times New Roman"/>
          <w:shd w:val="clear" w:color="auto" w:fill="FFFFFF"/>
        </w:rPr>
      </w:pPr>
      <w:r w:rsidRPr="0048376C">
        <w:rPr>
          <w:rFonts w:ascii="Times New Roman" w:hAnsi="Times New Roman" w:cs="Times New Roman"/>
          <w:shd w:val="clear" w:color="auto" w:fill="FFFFFF"/>
        </w:rPr>
        <w:t xml:space="preserve">Kennan, G.F. (2024), “Il lungo telegramma”, in De Ruvo, G., </w:t>
      </w:r>
      <w:r w:rsidRPr="0048376C">
        <w:rPr>
          <w:rFonts w:ascii="Times New Roman" w:hAnsi="Times New Roman" w:cs="Times New Roman"/>
          <w:i/>
          <w:iCs/>
          <w:shd w:val="clear" w:color="auto" w:fill="FFFFFF"/>
        </w:rPr>
        <w:t>Storia e filosofia della geopolitica</w:t>
      </w:r>
      <w:r w:rsidRPr="0048376C">
        <w:rPr>
          <w:rFonts w:ascii="Times New Roman" w:hAnsi="Times New Roman" w:cs="Times New Roman"/>
          <w:shd w:val="clear" w:color="auto" w:fill="FFFFFF"/>
        </w:rPr>
        <w:t>, Roma: Carocci.</w:t>
      </w:r>
    </w:p>
    <w:p w14:paraId="02822426"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Khan, L.M. (2023b) “We must regulate AI”, </w:t>
      </w:r>
      <w:r w:rsidRPr="0048376C">
        <w:rPr>
          <w:rFonts w:ascii="Times New Roman" w:hAnsi="Times New Roman" w:cs="Times New Roman"/>
          <w:i/>
          <w:iCs/>
          <w:sz w:val="24"/>
          <w:szCs w:val="24"/>
          <w:lang w:val="en-US"/>
        </w:rPr>
        <w:t>The New York Times</w:t>
      </w:r>
      <w:r w:rsidRPr="0048376C">
        <w:rPr>
          <w:rFonts w:ascii="Times New Roman" w:hAnsi="Times New Roman" w:cs="Times New Roman"/>
          <w:sz w:val="24"/>
          <w:szCs w:val="24"/>
          <w:lang w:val="en-US"/>
        </w:rPr>
        <w:t>, May 2</w:t>
      </w:r>
      <w:r w:rsidRPr="0048376C">
        <w:rPr>
          <w:rFonts w:ascii="Times New Roman" w:hAnsi="Times New Roman" w:cs="Times New Roman"/>
          <w:sz w:val="24"/>
          <w:szCs w:val="24"/>
          <w:vertAlign w:val="superscript"/>
          <w:lang w:val="en-US"/>
        </w:rPr>
        <w:t>nd</w:t>
      </w:r>
      <w:r w:rsidRPr="0048376C">
        <w:rPr>
          <w:rFonts w:ascii="Times New Roman" w:hAnsi="Times New Roman" w:cs="Times New Roman"/>
          <w:sz w:val="24"/>
          <w:szCs w:val="24"/>
          <w:lang w:val="en-US"/>
        </w:rPr>
        <w:t>.</w:t>
      </w:r>
    </w:p>
    <w:p w14:paraId="55B175AF"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Khan, L.M. (2023a), “Statement of Chair Lina M. Khan Regarding the Joint Interagency Statement on AI”, </w:t>
      </w:r>
      <w:r w:rsidRPr="0048376C">
        <w:rPr>
          <w:rFonts w:ascii="Times New Roman" w:hAnsi="Times New Roman" w:cs="Times New Roman"/>
          <w:i/>
          <w:iCs/>
          <w:sz w:val="24"/>
          <w:szCs w:val="24"/>
          <w:lang w:val="en-US"/>
        </w:rPr>
        <w:t>Federal Trade Commission</w:t>
      </w:r>
      <w:r w:rsidRPr="0048376C">
        <w:rPr>
          <w:rFonts w:ascii="Times New Roman" w:hAnsi="Times New Roman" w:cs="Times New Roman"/>
          <w:sz w:val="24"/>
          <w:szCs w:val="24"/>
          <w:lang w:val="en-US"/>
        </w:rPr>
        <w:t>, 25 April.</w:t>
      </w:r>
    </w:p>
    <w:p w14:paraId="13FC970B"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Kiener, M. (2025), “AI and responsibility: no gap, but abundance”, in </w:t>
      </w:r>
      <w:r w:rsidRPr="0048376C">
        <w:rPr>
          <w:rFonts w:ascii="Times New Roman" w:hAnsi="Times New Roman" w:cs="Times New Roman"/>
          <w:i/>
          <w:iCs/>
          <w:sz w:val="24"/>
          <w:szCs w:val="24"/>
          <w:lang w:val="en-US"/>
        </w:rPr>
        <w:t>Journal of Applied Philosophy</w:t>
      </w:r>
      <w:r w:rsidRPr="0048376C">
        <w:rPr>
          <w:rFonts w:ascii="Times New Roman" w:hAnsi="Times New Roman" w:cs="Times New Roman"/>
          <w:sz w:val="24"/>
          <w:szCs w:val="24"/>
          <w:lang w:val="en-US"/>
        </w:rPr>
        <w:t>, </w:t>
      </w:r>
      <w:r w:rsidRPr="0048376C">
        <w:rPr>
          <w:rFonts w:ascii="Times New Roman" w:hAnsi="Times New Roman" w:cs="Times New Roman"/>
          <w:i/>
          <w:iCs/>
          <w:sz w:val="24"/>
          <w:szCs w:val="24"/>
          <w:lang w:val="en-US"/>
        </w:rPr>
        <w:t>1</w:t>
      </w:r>
      <w:r w:rsidRPr="0048376C">
        <w:rPr>
          <w:rFonts w:ascii="Times New Roman" w:hAnsi="Times New Roman" w:cs="Times New Roman"/>
          <w:sz w:val="24"/>
          <w:szCs w:val="24"/>
          <w:lang w:val="en-US"/>
        </w:rPr>
        <w:t>, 357-374.</w:t>
      </w:r>
    </w:p>
    <w:p w14:paraId="5C3B2AA8"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Kitchin, R. (2014). “Big Data, new epistemologies and paradigm shifts. Big Data &amp; Society”, 1, pp. 1-12.</w:t>
      </w:r>
    </w:p>
    <w:p w14:paraId="64E04892"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lang w:val="en-US"/>
        </w:rPr>
      </w:pPr>
      <w:r w:rsidRPr="0048376C">
        <w:rPr>
          <w:rFonts w:ascii="Times New Roman" w:eastAsia="Times New Roman" w:hAnsi="Times New Roman" w:cs="Times New Roman"/>
          <w:lang w:val="en-US"/>
        </w:rPr>
        <w:t>Kleene, S. C., 1967, </w:t>
      </w:r>
      <w:r w:rsidRPr="0048376C">
        <w:rPr>
          <w:rFonts w:ascii="Times New Roman" w:eastAsia="Times New Roman" w:hAnsi="Times New Roman" w:cs="Times New Roman"/>
          <w:i/>
          <w:iCs/>
          <w:lang w:val="en-US"/>
        </w:rPr>
        <w:t>Mathematical Logic</w:t>
      </w:r>
      <w:r w:rsidRPr="0048376C">
        <w:rPr>
          <w:rFonts w:ascii="Times New Roman" w:eastAsia="Times New Roman" w:hAnsi="Times New Roman" w:cs="Times New Roman"/>
          <w:lang w:val="en-US"/>
        </w:rPr>
        <w:t>, New York: Wiley.</w:t>
      </w:r>
    </w:p>
    <w:p w14:paraId="0B4CE534"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lang w:val="en-US"/>
        </w:rPr>
      </w:pPr>
      <w:r w:rsidRPr="0048376C">
        <w:rPr>
          <w:rFonts w:ascii="Times New Roman" w:eastAsia="Times New Roman" w:hAnsi="Times New Roman" w:cs="Times New Roman"/>
          <w:lang w:val="en-US"/>
        </w:rPr>
        <w:t>Knuth, D. E., 1973, </w:t>
      </w:r>
      <w:r w:rsidRPr="0048376C">
        <w:rPr>
          <w:rFonts w:ascii="Times New Roman" w:eastAsia="Times New Roman" w:hAnsi="Times New Roman" w:cs="Times New Roman"/>
          <w:i/>
          <w:iCs/>
          <w:lang w:val="en-US"/>
        </w:rPr>
        <w:t>The Art of Computer Programming</w:t>
      </w:r>
      <w:r w:rsidRPr="0048376C">
        <w:rPr>
          <w:rFonts w:ascii="Times New Roman" w:eastAsia="Times New Roman" w:hAnsi="Times New Roman" w:cs="Times New Roman"/>
          <w:lang w:val="en-US"/>
        </w:rPr>
        <w:t>, Reading: Addison-Wesley.</w:t>
      </w:r>
    </w:p>
    <w:p w14:paraId="2001BF67"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Kohan, W. (2023), </w:t>
      </w:r>
      <w:r w:rsidRPr="0048376C">
        <w:rPr>
          <w:rFonts w:ascii="Times New Roman" w:hAnsi="Times New Roman" w:cs="Times New Roman"/>
          <w:i/>
          <w:iCs/>
        </w:rPr>
        <w:t>Paulo Freire, più di sempre. Una biografia filosofica</w:t>
      </w:r>
      <w:r w:rsidRPr="0048376C">
        <w:rPr>
          <w:rFonts w:ascii="Times New Roman" w:hAnsi="Times New Roman" w:cs="Times New Roman"/>
        </w:rPr>
        <w:t xml:space="preserve">, Milano/Udine: Mimesis. </w:t>
      </w:r>
    </w:p>
    <w:p w14:paraId="7E189F24" w14:textId="77777777" w:rsidR="00F97A2C" w:rsidRPr="0048376C" w:rsidRDefault="00F97A2C" w:rsidP="00F97A2C">
      <w:pPr>
        <w:spacing w:after="0" w:line="360" w:lineRule="auto"/>
        <w:jc w:val="both"/>
        <w:rPr>
          <w:rFonts w:ascii="Times New Roman" w:hAnsi="Times New Roman" w:cs="Times New Roman"/>
        </w:rPr>
      </w:pPr>
      <w:proofErr w:type="spellStart"/>
      <w:r w:rsidRPr="0048376C">
        <w:rPr>
          <w:rFonts w:ascii="Times New Roman" w:hAnsi="Times New Roman" w:cs="Times New Roman"/>
        </w:rPr>
        <w:t>Koselleck</w:t>
      </w:r>
      <w:proofErr w:type="spellEnd"/>
      <w:r w:rsidRPr="0048376C">
        <w:rPr>
          <w:rFonts w:ascii="Times New Roman" w:hAnsi="Times New Roman" w:cs="Times New Roman"/>
        </w:rPr>
        <w:t xml:space="preserve">, R. (2007), </w:t>
      </w:r>
      <w:r w:rsidRPr="0048376C">
        <w:rPr>
          <w:rFonts w:ascii="Times New Roman" w:hAnsi="Times New Roman" w:cs="Times New Roman"/>
          <w:i/>
          <w:iCs/>
        </w:rPr>
        <w:t>Futuro Passato. Per una semantica dei tempi storici</w:t>
      </w:r>
      <w:r w:rsidRPr="0048376C">
        <w:rPr>
          <w:rFonts w:ascii="Times New Roman" w:hAnsi="Times New Roman" w:cs="Times New Roman"/>
        </w:rPr>
        <w:t>, Torino: CLUEB.</w:t>
      </w:r>
    </w:p>
    <w:p w14:paraId="119E2849"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Kosmyna, N., Hauptmann, E., Yuan, Y. T., Situ, J., Liao, X. H., </w:t>
      </w:r>
      <w:proofErr w:type="spellStart"/>
      <w:r w:rsidRPr="0048376C">
        <w:rPr>
          <w:rFonts w:ascii="Times New Roman" w:hAnsi="Times New Roman" w:cs="Times New Roman"/>
          <w:lang w:val="en-US"/>
        </w:rPr>
        <w:t>Beresnitzky</w:t>
      </w:r>
      <w:proofErr w:type="spellEnd"/>
      <w:r w:rsidRPr="0048376C">
        <w:rPr>
          <w:rFonts w:ascii="Times New Roman" w:hAnsi="Times New Roman" w:cs="Times New Roman"/>
          <w:lang w:val="en-US"/>
        </w:rPr>
        <w:t xml:space="preserve"> &amp; Maes, P. (2025), “Your brain on </w:t>
      </w:r>
      <w:proofErr w:type="spellStart"/>
      <w:r w:rsidRPr="0048376C">
        <w:rPr>
          <w:rFonts w:ascii="Times New Roman" w:hAnsi="Times New Roman" w:cs="Times New Roman"/>
          <w:lang w:val="en-US"/>
        </w:rPr>
        <w:t>chatgpt</w:t>
      </w:r>
      <w:proofErr w:type="spellEnd"/>
      <w:r w:rsidRPr="0048376C">
        <w:rPr>
          <w:rFonts w:ascii="Times New Roman" w:hAnsi="Times New Roman" w:cs="Times New Roman"/>
          <w:lang w:val="en-US"/>
        </w:rPr>
        <w:t>: Accumulation of cognitive debt when using an ai assistant for essay writing task”, </w:t>
      </w:r>
      <w:proofErr w:type="spellStart"/>
      <w:r w:rsidRPr="0048376C">
        <w:rPr>
          <w:rFonts w:ascii="Times New Roman" w:hAnsi="Times New Roman" w:cs="Times New Roman"/>
          <w:lang w:val="en-US"/>
        </w:rPr>
        <w:t>arXiv</w:t>
      </w:r>
      <w:proofErr w:type="spellEnd"/>
      <w:r w:rsidRPr="0048376C">
        <w:rPr>
          <w:rFonts w:ascii="Times New Roman" w:hAnsi="Times New Roman" w:cs="Times New Roman"/>
          <w:lang w:val="en-US"/>
        </w:rPr>
        <w:t xml:space="preserve"> preprint.</w:t>
      </w:r>
    </w:p>
    <w:p w14:paraId="7B7C23E6"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Kusche, I. (2024), “Possible harms of artificial intelligence and the EU AI act: fundamental rights and risk”, </w:t>
      </w:r>
      <w:r w:rsidRPr="0048376C">
        <w:rPr>
          <w:rFonts w:ascii="Times New Roman" w:hAnsi="Times New Roman" w:cs="Times New Roman"/>
          <w:i/>
          <w:iCs/>
          <w:lang w:val="en-US"/>
        </w:rPr>
        <w:t>Journal of Risk Research</w:t>
      </w:r>
      <w:r w:rsidRPr="0048376C">
        <w:rPr>
          <w:rFonts w:ascii="Times New Roman" w:hAnsi="Times New Roman" w:cs="Times New Roman"/>
          <w:lang w:val="en-US"/>
        </w:rPr>
        <w:t>, 1, 1-14.</w:t>
      </w:r>
    </w:p>
    <w:p w14:paraId="647A3546" w14:textId="77777777" w:rsidR="00F97A2C" w:rsidRPr="0048376C" w:rsidRDefault="00F97A2C" w:rsidP="00F97A2C">
      <w:pPr>
        <w:spacing w:after="0" w:line="360" w:lineRule="auto"/>
        <w:jc w:val="both"/>
        <w:rPr>
          <w:rFonts w:ascii="Times New Roman" w:eastAsiaTheme="minorEastAsia" w:hAnsi="Times New Roman" w:cs="Times New Roman"/>
        </w:rPr>
      </w:pPr>
      <w:r w:rsidRPr="0048376C">
        <w:rPr>
          <w:rFonts w:ascii="Times New Roman" w:hAnsi="Times New Roman" w:cs="Times New Roman"/>
        </w:rPr>
        <w:t xml:space="preserve">Landes, P. (2000), </w:t>
      </w:r>
      <w:r w:rsidRPr="0048376C">
        <w:rPr>
          <w:rFonts w:ascii="Times New Roman" w:hAnsi="Times New Roman" w:cs="Times New Roman"/>
          <w:i/>
          <w:iCs/>
        </w:rPr>
        <w:t>Prometeo Scatenato</w:t>
      </w:r>
      <w:r w:rsidRPr="0048376C">
        <w:rPr>
          <w:rFonts w:ascii="Times New Roman" w:hAnsi="Times New Roman" w:cs="Times New Roman"/>
        </w:rPr>
        <w:t>, Torino: Einaudi.</w:t>
      </w:r>
    </w:p>
    <w:p w14:paraId="3F5AAF0C" w14:textId="77777777" w:rsidR="00F97A2C" w:rsidRPr="0048376C" w:rsidRDefault="00F97A2C" w:rsidP="00F97A2C">
      <w:pPr>
        <w:spacing w:after="0" w:line="360" w:lineRule="auto"/>
        <w:jc w:val="both"/>
        <w:rPr>
          <w:rFonts w:ascii="Times New Roman" w:hAnsi="Times New Roman" w:cs="Times New Roman"/>
          <w:shd w:val="clear" w:color="auto" w:fill="FFFFFF"/>
          <w:lang w:val="en-US"/>
        </w:rPr>
      </w:pPr>
      <w:r w:rsidRPr="0048376C">
        <w:rPr>
          <w:rFonts w:ascii="Times New Roman" w:hAnsi="Times New Roman" w:cs="Times New Roman"/>
          <w:shd w:val="clear" w:color="auto" w:fill="FFFFFF"/>
          <w:lang w:val="en-US"/>
        </w:rPr>
        <w:lastRenderedPageBreak/>
        <w:t xml:space="preserve">Langley, P., Leyshon, A. (2017), “Platform Capitalism: The Intermediation and Capitalization of Digital Economic Circulation”, </w:t>
      </w:r>
      <w:r w:rsidRPr="0048376C">
        <w:rPr>
          <w:rFonts w:ascii="Times New Roman" w:hAnsi="Times New Roman" w:cs="Times New Roman"/>
          <w:i/>
          <w:shd w:val="clear" w:color="auto" w:fill="FFFFFF"/>
          <w:lang w:val="en-US"/>
        </w:rPr>
        <w:t>Finance and Society</w:t>
      </w:r>
      <w:r w:rsidRPr="0048376C">
        <w:rPr>
          <w:rFonts w:ascii="Times New Roman" w:hAnsi="Times New Roman" w:cs="Times New Roman"/>
          <w:shd w:val="clear" w:color="auto" w:fill="FFFFFF"/>
          <w:lang w:val="en-US"/>
        </w:rPr>
        <w:t>, 1, pp. 11-31.</w:t>
      </w:r>
    </w:p>
    <w:p w14:paraId="14FA396D" w14:textId="77777777" w:rsidR="00F97A2C" w:rsidRPr="0048376C" w:rsidRDefault="00F97A2C" w:rsidP="00F97A2C">
      <w:pPr>
        <w:spacing w:after="0" w:line="360" w:lineRule="auto"/>
        <w:jc w:val="both"/>
        <w:rPr>
          <w:rFonts w:ascii="Times New Roman" w:hAnsi="Times New Roman" w:cs="Times New Roman"/>
          <w:shd w:val="clear" w:color="auto" w:fill="FFFFFF"/>
        </w:rPr>
      </w:pPr>
      <w:r w:rsidRPr="0048376C">
        <w:rPr>
          <w:rFonts w:ascii="Times New Roman" w:hAnsi="Times New Roman" w:cs="Times New Roman"/>
          <w:shd w:val="clear" w:color="auto" w:fill="FFFFFF"/>
        </w:rPr>
        <w:t xml:space="preserve">Lanier, J. (2018), </w:t>
      </w:r>
      <w:r w:rsidRPr="0048376C">
        <w:rPr>
          <w:rFonts w:ascii="Times New Roman" w:hAnsi="Times New Roman" w:cs="Times New Roman"/>
          <w:i/>
          <w:iCs/>
          <w:shd w:val="clear" w:color="auto" w:fill="FFFFFF"/>
        </w:rPr>
        <w:t>Dieci ragioni per cancellare subito i tuoi account social</w:t>
      </w:r>
      <w:r w:rsidRPr="0048376C">
        <w:rPr>
          <w:rFonts w:ascii="Times New Roman" w:hAnsi="Times New Roman" w:cs="Times New Roman"/>
          <w:shd w:val="clear" w:color="auto" w:fill="FFFFFF"/>
        </w:rPr>
        <w:t>, Milano: il Saggiatore.</w:t>
      </w:r>
    </w:p>
    <w:p w14:paraId="5E79CACF" w14:textId="77777777" w:rsidR="00F97A2C" w:rsidRPr="0048376C" w:rsidRDefault="00F97A2C" w:rsidP="00F97A2C">
      <w:pPr>
        <w:spacing w:after="0" w:line="360" w:lineRule="auto"/>
        <w:jc w:val="both"/>
        <w:rPr>
          <w:rFonts w:ascii="Times New Roman" w:hAnsi="Times New Roman" w:cs="Times New Roman"/>
          <w:shd w:val="clear" w:color="auto" w:fill="FFFFFF"/>
        </w:rPr>
      </w:pPr>
      <w:r w:rsidRPr="0048376C">
        <w:rPr>
          <w:rFonts w:ascii="Times New Roman" w:hAnsi="Times New Roman" w:cs="Times New Roman"/>
          <w:shd w:val="clear" w:color="auto" w:fill="FFFFFF"/>
        </w:rPr>
        <w:t xml:space="preserve">Levy, D. (1997), </w:t>
      </w:r>
      <w:r w:rsidRPr="0048376C">
        <w:rPr>
          <w:rFonts w:ascii="Times New Roman" w:hAnsi="Times New Roman" w:cs="Times New Roman"/>
          <w:i/>
          <w:iCs/>
          <w:shd w:val="clear" w:color="auto" w:fill="FFFFFF"/>
        </w:rPr>
        <w:t>L’intelligenza collettiva</w:t>
      </w:r>
      <w:r w:rsidRPr="0048376C">
        <w:rPr>
          <w:rFonts w:ascii="Times New Roman" w:hAnsi="Times New Roman" w:cs="Times New Roman"/>
          <w:shd w:val="clear" w:color="auto" w:fill="FFFFFF"/>
        </w:rPr>
        <w:t>, Milano: Feltrinelli.</w:t>
      </w:r>
    </w:p>
    <w:p w14:paraId="01665A98"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shd w:val="clear" w:color="auto" w:fill="FFFFFF"/>
        </w:rPr>
        <w:t xml:space="preserve">Le Brun, A. (2020), </w:t>
      </w:r>
      <w:r w:rsidRPr="0048376C">
        <w:rPr>
          <w:rFonts w:ascii="Times New Roman" w:hAnsi="Times New Roman" w:cs="Times New Roman"/>
          <w:i/>
          <w:iCs/>
          <w:shd w:val="clear" w:color="auto" w:fill="FFFFFF"/>
        </w:rPr>
        <w:t>L’eccesso di realtà</w:t>
      </w:r>
      <w:r w:rsidRPr="0048376C">
        <w:rPr>
          <w:rFonts w:ascii="Times New Roman" w:hAnsi="Times New Roman" w:cs="Times New Roman"/>
          <w:shd w:val="clear" w:color="auto" w:fill="FFFFFF"/>
        </w:rPr>
        <w:t>, Pisa: BFS.</w:t>
      </w:r>
    </w:p>
    <w:p w14:paraId="4EAE2234"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Lindgren, S. (2023), </w:t>
      </w:r>
      <w:r w:rsidRPr="0048376C">
        <w:rPr>
          <w:rFonts w:ascii="Times New Roman" w:hAnsi="Times New Roman" w:cs="Times New Roman"/>
          <w:i/>
          <w:lang w:val="en-US"/>
        </w:rPr>
        <w:t>Critical theory of AI</w:t>
      </w:r>
      <w:r w:rsidRPr="0048376C">
        <w:rPr>
          <w:rFonts w:ascii="Times New Roman" w:hAnsi="Times New Roman" w:cs="Times New Roman"/>
          <w:lang w:val="en-US"/>
        </w:rPr>
        <w:t>, New York: Wiley.</w:t>
      </w:r>
    </w:p>
    <w:p w14:paraId="09630C72"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Lindgren, S. (2024), “Introduction”, in Lindgren, S. (ed.), </w:t>
      </w:r>
      <w:r w:rsidRPr="0048376C">
        <w:rPr>
          <w:rFonts w:ascii="Times New Roman" w:hAnsi="Times New Roman" w:cs="Times New Roman"/>
          <w:i/>
          <w:lang w:val="en-US"/>
        </w:rPr>
        <w:t>Handbook of critical studies</w:t>
      </w:r>
      <w:r w:rsidRPr="0048376C">
        <w:rPr>
          <w:rFonts w:ascii="Times New Roman" w:hAnsi="Times New Roman" w:cs="Times New Roman"/>
          <w:lang w:val="en-US"/>
        </w:rPr>
        <w:t xml:space="preserve"> </w:t>
      </w:r>
      <w:r w:rsidRPr="0048376C">
        <w:rPr>
          <w:rFonts w:ascii="Times New Roman" w:hAnsi="Times New Roman" w:cs="Times New Roman"/>
          <w:i/>
          <w:lang w:val="en-US"/>
        </w:rPr>
        <w:t>on artificial intelligence</w:t>
      </w:r>
      <w:r w:rsidRPr="0048376C">
        <w:rPr>
          <w:rFonts w:ascii="Times New Roman" w:hAnsi="Times New Roman" w:cs="Times New Roman"/>
          <w:lang w:val="en-US"/>
        </w:rPr>
        <w:t xml:space="preserve">, </w:t>
      </w:r>
      <w:proofErr w:type="spellStart"/>
      <w:r w:rsidRPr="0048376C">
        <w:rPr>
          <w:rFonts w:ascii="Times New Roman" w:hAnsi="Times New Roman" w:cs="Times New Roman"/>
          <w:lang w:val="en-US"/>
        </w:rPr>
        <w:t>Celtenham</w:t>
      </w:r>
      <w:proofErr w:type="spellEnd"/>
      <w:r w:rsidRPr="0048376C">
        <w:rPr>
          <w:rFonts w:ascii="Times New Roman" w:hAnsi="Times New Roman" w:cs="Times New Roman"/>
          <w:lang w:val="en-US"/>
        </w:rPr>
        <w:t>: Elgar.</w:t>
      </w:r>
    </w:p>
    <w:p w14:paraId="37E13167"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Livingstone, S. (2009), “On the mediation of everything: ICA presidential address 2008”, in </w:t>
      </w:r>
      <w:r w:rsidRPr="0048376C">
        <w:rPr>
          <w:rFonts w:ascii="Times New Roman" w:hAnsi="Times New Roman" w:cs="Times New Roman"/>
          <w:i/>
          <w:iCs/>
          <w:lang w:val="en-US"/>
        </w:rPr>
        <w:t>Journal of communication</w:t>
      </w:r>
      <w:r w:rsidRPr="0048376C">
        <w:rPr>
          <w:rFonts w:ascii="Times New Roman" w:hAnsi="Times New Roman" w:cs="Times New Roman"/>
          <w:lang w:val="en-US"/>
        </w:rPr>
        <w:t>, 1, 1-18.</w:t>
      </w:r>
    </w:p>
    <w:p w14:paraId="55311AE7"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Longo, G.O. &amp; Vaccaro, A. (2013), </w:t>
      </w:r>
      <w:proofErr w:type="spellStart"/>
      <w:r w:rsidRPr="0048376C">
        <w:rPr>
          <w:rFonts w:ascii="Times New Roman" w:hAnsi="Times New Roman" w:cs="Times New Roman"/>
          <w:i/>
          <w:sz w:val="24"/>
          <w:szCs w:val="24"/>
        </w:rPr>
        <w:t>BitBang</w:t>
      </w:r>
      <w:proofErr w:type="spellEnd"/>
      <w:r w:rsidRPr="0048376C">
        <w:rPr>
          <w:rFonts w:ascii="Times New Roman" w:hAnsi="Times New Roman" w:cs="Times New Roman"/>
          <w:i/>
          <w:sz w:val="24"/>
          <w:szCs w:val="24"/>
        </w:rPr>
        <w:t>. La nascita della filosofia digitale</w:t>
      </w:r>
      <w:r w:rsidRPr="0048376C">
        <w:rPr>
          <w:rFonts w:ascii="Times New Roman" w:hAnsi="Times New Roman" w:cs="Times New Roman"/>
          <w:sz w:val="24"/>
          <w:szCs w:val="24"/>
        </w:rPr>
        <w:t>, Bologna: Apogeo.</w:t>
      </w:r>
    </w:p>
    <w:p w14:paraId="57E1EBA1"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Lorenzini, D. (2024), </w:t>
      </w:r>
      <w:r w:rsidRPr="0048376C">
        <w:rPr>
          <w:rFonts w:ascii="Times New Roman" w:hAnsi="Times New Roman" w:cs="Times New Roman"/>
          <w:i/>
          <w:iCs/>
          <w:sz w:val="24"/>
          <w:szCs w:val="24"/>
          <w:lang w:val="en-US"/>
        </w:rPr>
        <w:t>The force of truth: Critique, genealogy, and truth-telling in Michel Foucault</w:t>
      </w:r>
      <w:r w:rsidRPr="0048376C">
        <w:rPr>
          <w:rFonts w:ascii="Times New Roman" w:hAnsi="Times New Roman" w:cs="Times New Roman"/>
          <w:sz w:val="24"/>
          <w:szCs w:val="24"/>
          <w:lang w:val="en-US"/>
        </w:rPr>
        <w:t>, Chicago: University of Chicago Press.</w:t>
      </w:r>
    </w:p>
    <w:p w14:paraId="111965EB" w14:textId="77777777" w:rsidR="00F97A2C" w:rsidRPr="0048376C" w:rsidRDefault="00F97A2C" w:rsidP="00F97A2C">
      <w:pPr>
        <w:pStyle w:val="Testonotadichiusura"/>
        <w:spacing w:line="360" w:lineRule="auto"/>
        <w:jc w:val="both"/>
        <w:rPr>
          <w:rFonts w:ascii="Times New Roman" w:hAnsi="Times New Roman" w:cs="Times New Roman"/>
          <w:sz w:val="24"/>
          <w:szCs w:val="24"/>
          <w:lang w:eastAsia="zh-CN"/>
        </w:rPr>
      </w:pPr>
      <w:r w:rsidRPr="00F97A2C">
        <w:rPr>
          <w:rFonts w:ascii="Times New Roman" w:hAnsi="Times New Roman" w:cs="Times New Roman"/>
          <w:sz w:val="24"/>
          <w:szCs w:val="24"/>
          <w:lang w:eastAsia="zh-CN"/>
        </w:rPr>
        <w:t>Luhmann, N. (2010). </w:t>
      </w:r>
      <w:r w:rsidRPr="0048376C">
        <w:rPr>
          <w:rFonts w:ascii="Times New Roman" w:hAnsi="Times New Roman" w:cs="Times New Roman"/>
          <w:i/>
          <w:iCs/>
          <w:sz w:val="24"/>
          <w:szCs w:val="24"/>
          <w:lang w:eastAsia="zh-CN"/>
        </w:rPr>
        <w:t>Potere e complessità sociale</w:t>
      </w:r>
      <w:r w:rsidRPr="0048376C">
        <w:rPr>
          <w:rFonts w:ascii="Times New Roman" w:hAnsi="Times New Roman" w:cs="Times New Roman"/>
          <w:sz w:val="24"/>
          <w:szCs w:val="24"/>
          <w:lang w:eastAsia="zh-CN"/>
        </w:rPr>
        <w:t>. Milano: il Saggiatore.</w:t>
      </w:r>
    </w:p>
    <w:p w14:paraId="1667A777" w14:textId="77777777" w:rsidR="00F97A2C" w:rsidRPr="0048376C" w:rsidRDefault="00F97A2C" w:rsidP="00F97A2C">
      <w:pPr>
        <w:pStyle w:val="Testonotadichiusura"/>
        <w:spacing w:line="360" w:lineRule="auto"/>
        <w:jc w:val="both"/>
        <w:rPr>
          <w:rFonts w:ascii="Times New Roman" w:hAnsi="Times New Roman" w:cs="Times New Roman"/>
          <w:sz w:val="24"/>
          <w:szCs w:val="24"/>
          <w:lang w:eastAsia="zh-CN"/>
        </w:rPr>
      </w:pPr>
      <w:r w:rsidRPr="001B3FCE">
        <w:rPr>
          <w:rFonts w:ascii="Times New Roman" w:hAnsi="Times New Roman" w:cs="Times New Roman"/>
          <w:sz w:val="24"/>
          <w:szCs w:val="24"/>
          <w:lang w:eastAsia="zh-CN"/>
        </w:rPr>
        <w:t xml:space="preserve">Luhmann, N. (2012), </w:t>
      </w:r>
      <w:r w:rsidRPr="001B3FCE">
        <w:rPr>
          <w:rFonts w:ascii="Times New Roman" w:hAnsi="Times New Roman" w:cs="Times New Roman"/>
          <w:i/>
          <w:iCs/>
          <w:sz w:val="24"/>
          <w:szCs w:val="24"/>
          <w:lang w:eastAsia="zh-CN"/>
        </w:rPr>
        <w:t>Introduzione alla teoria dei sistemi</w:t>
      </w:r>
      <w:r w:rsidRPr="001B3FCE">
        <w:rPr>
          <w:rFonts w:ascii="Times New Roman" w:hAnsi="Times New Roman" w:cs="Times New Roman"/>
          <w:sz w:val="24"/>
          <w:szCs w:val="24"/>
          <w:lang w:eastAsia="zh-CN"/>
        </w:rPr>
        <w:t>, Lecce: Pensa Multimedia.</w:t>
      </w:r>
    </w:p>
    <w:p w14:paraId="21903176" w14:textId="77777777" w:rsidR="00F97A2C" w:rsidRPr="0048376C" w:rsidRDefault="00F97A2C" w:rsidP="00F97A2C">
      <w:pPr>
        <w:pStyle w:val="Testonotadichiusura"/>
        <w:spacing w:line="360" w:lineRule="auto"/>
        <w:jc w:val="both"/>
        <w:rPr>
          <w:rFonts w:ascii="Times New Roman" w:hAnsi="Times New Roman" w:cs="Times New Roman"/>
          <w:sz w:val="24"/>
          <w:szCs w:val="24"/>
          <w:lang w:eastAsia="zh-CN"/>
        </w:rPr>
      </w:pPr>
      <w:r w:rsidRPr="0048376C">
        <w:rPr>
          <w:rFonts w:ascii="Times New Roman" w:hAnsi="Times New Roman" w:cs="Times New Roman"/>
          <w:sz w:val="24"/>
          <w:szCs w:val="24"/>
          <w:lang w:eastAsia="zh-CN"/>
        </w:rPr>
        <w:t xml:space="preserve">Luhmann, N. (2015), </w:t>
      </w:r>
      <w:r w:rsidRPr="0048376C">
        <w:rPr>
          <w:rFonts w:ascii="Times New Roman" w:hAnsi="Times New Roman" w:cs="Times New Roman"/>
          <w:i/>
          <w:iCs/>
          <w:sz w:val="24"/>
          <w:szCs w:val="24"/>
          <w:lang w:eastAsia="zh-CN"/>
        </w:rPr>
        <w:t>La Fiducia</w:t>
      </w:r>
      <w:r w:rsidRPr="0048376C">
        <w:rPr>
          <w:rFonts w:ascii="Times New Roman" w:hAnsi="Times New Roman" w:cs="Times New Roman"/>
          <w:sz w:val="24"/>
          <w:szCs w:val="24"/>
          <w:lang w:eastAsia="zh-CN"/>
        </w:rPr>
        <w:t>, Bologna: Il Mulino.</w:t>
      </w:r>
    </w:p>
    <w:p w14:paraId="33C63C4E" w14:textId="77777777" w:rsidR="00F97A2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Lupton, D. (2016), </w:t>
      </w:r>
      <w:r w:rsidRPr="0048376C">
        <w:rPr>
          <w:rFonts w:ascii="Times New Roman" w:hAnsi="Times New Roman" w:cs="Times New Roman"/>
          <w:i/>
          <w:sz w:val="24"/>
          <w:szCs w:val="24"/>
          <w:lang w:val="en-US"/>
        </w:rPr>
        <w:t>The Quantified Self</w:t>
      </w:r>
      <w:r w:rsidRPr="0048376C">
        <w:rPr>
          <w:rFonts w:ascii="Times New Roman" w:hAnsi="Times New Roman" w:cs="Times New Roman"/>
          <w:sz w:val="24"/>
          <w:szCs w:val="24"/>
          <w:lang w:val="en-US"/>
        </w:rPr>
        <w:t>, London: Polity Press.</w:t>
      </w:r>
    </w:p>
    <w:p w14:paraId="57045E44" w14:textId="77777777" w:rsidR="00F97A2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Lyotard J.-F. (1989), </w:t>
      </w:r>
      <w:r w:rsidRPr="0048376C">
        <w:rPr>
          <w:rFonts w:ascii="Times New Roman" w:hAnsi="Times New Roman" w:cs="Times New Roman"/>
          <w:i/>
          <w:iCs/>
          <w:sz w:val="24"/>
          <w:szCs w:val="24"/>
        </w:rPr>
        <w:t>L’entusiasmo. La critica kantiana della storia</w:t>
      </w:r>
      <w:r w:rsidRPr="0048376C">
        <w:rPr>
          <w:rFonts w:ascii="Times New Roman" w:hAnsi="Times New Roman" w:cs="Times New Roman"/>
          <w:sz w:val="24"/>
          <w:szCs w:val="24"/>
        </w:rPr>
        <w:t>, Milano: Guerini.</w:t>
      </w:r>
    </w:p>
    <w:p w14:paraId="5DA1400D"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F59C1">
        <w:rPr>
          <w:rFonts w:ascii="Times New Roman" w:hAnsi="Times New Roman" w:cs="Times New Roman"/>
          <w:sz w:val="24"/>
          <w:szCs w:val="24"/>
        </w:rPr>
        <w:t>Ly</w:t>
      </w:r>
      <w:r>
        <w:rPr>
          <w:rFonts w:ascii="Times New Roman" w:hAnsi="Times New Roman" w:cs="Times New Roman"/>
          <w:sz w:val="24"/>
          <w:szCs w:val="24"/>
        </w:rPr>
        <w:t xml:space="preserve">otard, J-F. (2019), </w:t>
      </w:r>
      <w:r>
        <w:rPr>
          <w:rFonts w:ascii="Times New Roman" w:hAnsi="Times New Roman" w:cs="Times New Roman"/>
          <w:i/>
          <w:iCs/>
          <w:sz w:val="24"/>
          <w:szCs w:val="24"/>
        </w:rPr>
        <w:t>La condizione postmoderna</w:t>
      </w:r>
      <w:r>
        <w:rPr>
          <w:rFonts w:ascii="Times New Roman" w:hAnsi="Times New Roman" w:cs="Times New Roman"/>
          <w:sz w:val="24"/>
          <w:szCs w:val="24"/>
        </w:rPr>
        <w:t>, Milano: Feltrinelli.</w:t>
      </w:r>
    </w:p>
    <w:p w14:paraId="0E231B67"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Machiavelli, N. (2018), “Discorsi sopra la prima Deca di Tito Livio”, in Machiavelli, N., </w:t>
      </w:r>
      <w:r w:rsidRPr="0048376C">
        <w:rPr>
          <w:rFonts w:ascii="Times New Roman" w:hAnsi="Times New Roman" w:cs="Times New Roman"/>
          <w:i/>
          <w:iCs/>
          <w:sz w:val="24"/>
          <w:szCs w:val="24"/>
        </w:rPr>
        <w:t>Opere Complete</w:t>
      </w:r>
      <w:r w:rsidRPr="0048376C">
        <w:rPr>
          <w:rFonts w:ascii="Times New Roman" w:hAnsi="Times New Roman" w:cs="Times New Roman"/>
          <w:sz w:val="24"/>
          <w:szCs w:val="24"/>
        </w:rPr>
        <w:t>, Milano: Bompiani.</w:t>
      </w:r>
    </w:p>
    <w:p w14:paraId="73DEE860"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MacIntyre, A. (1984), “Does applied ethics rest on a mistake?”, in </w:t>
      </w:r>
      <w:r w:rsidRPr="0048376C">
        <w:rPr>
          <w:rFonts w:ascii="Times New Roman" w:hAnsi="Times New Roman" w:cs="Times New Roman"/>
          <w:i/>
          <w:iCs/>
          <w:sz w:val="24"/>
          <w:szCs w:val="24"/>
          <w:lang w:val="en-US"/>
        </w:rPr>
        <w:t>The Monist</w:t>
      </w:r>
      <w:r w:rsidRPr="0048376C">
        <w:rPr>
          <w:rFonts w:ascii="Times New Roman" w:hAnsi="Times New Roman" w:cs="Times New Roman"/>
          <w:sz w:val="24"/>
          <w:szCs w:val="24"/>
          <w:lang w:val="en-US"/>
        </w:rPr>
        <w:t>, 4, 498-513.</w:t>
      </w:r>
    </w:p>
    <w:p w14:paraId="4985A04A"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Malaspina, C. (2018), </w:t>
      </w:r>
      <w:r w:rsidRPr="0048376C">
        <w:rPr>
          <w:rFonts w:ascii="Times New Roman" w:hAnsi="Times New Roman" w:cs="Times New Roman"/>
          <w:i/>
          <w:sz w:val="24"/>
          <w:szCs w:val="24"/>
          <w:lang w:val="en-US"/>
        </w:rPr>
        <w:t>An Epistemology of Noise</w:t>
      </w:r>
      <w:r w:rsidRPr="0048376C">
        <w:rPr>
          <w:rFonts w:ascii="Times New Roman" w:hAnsi="Times New Roman" w:cs="Times New Roman"/>
          <w:sz w:val="24"/>
          <w:szCs w:val="24"/>
          <w:lang w:val="en-US"/>
        </w:rPr>
        <w:t>, London: Bloomsbury.</w:t>
      </w:r>
    </w:p>
    <w:p w14:paraId="266302A3"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Marcuse, H. (1997), </w:t>
      </w:r>
      <w:r w:rsidRPr="0048376C">
        <w:rPr>
          <w:rFonts w:ascii="Times New Roman" w:hAnsi="Times New Roman" w:cs="Times New Roman"/>
          <w:i/>
          <w:sz w:val="24"/>
          <w:szCs w:val="24"/>
        </w:rPr>
        <w:t>Ragione e rivoluzione. Hegel e il sorgere della Teoria sociale</w:t>
      </w:r>
      <w:r w:rsidRPr="0048376C">
        <w:rPr>
          <w:rFonts w:ascii="Times New Roman" w:hAnsi="Times New Roman" w:cs="Times New Roman"/>
          <w:sz w:val="24"/>
          <w:szCs w:val="24"/>
        </w:rPr>
        <w:t>, Bologna: Il Mulino.</w:t>
      </w:r>
    </w:p>
    <w:p w14:paraId="3F68F331" w14:textId="77777777" w:rsidR="00F97A2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Marcuse, H. (</w:t>
      </w:r>
      <w:r>
        <w:rPr>
          <w:rFonts w:ascii="Times New Roman" w:hAnsi="Times New Roman" w:cs="Times New Roman"/>
          <w:sz w:val="24"/>
          <w:szCs w:val="24"/>
        </w:rPr>
        <w:t>1967</w:t>
      </w:r>
      <w:r w:rsidRPr="0048376C">
        <w:rPr>
          <w:rFonts w:ascii="Times New Roman" w:hAnsi="Times New Roman" w:cs="Times New Roman"/>
          <w:sz w:val="24"/>
          <w:szCs w:val="24"/>
        </w:rPr>
        <w:t xml:space="preserve">) </w:t>
      </w:r>
      <w:r w:rsidRPr="0048376C">
        <w:rPr>
          <w:rFonts w:ascii="Times New Roman" w:hAnsi="Times New Roman" w:cs="Times New Roman"/>
          <w:i/>
          <w:iCs/>
          <w:sz w:val="24"/>
          <w:szCs w:val="24"/>
        </w:rPr>
        <w:t>L’uomo a una dimensione</w:t>
      </w:r>
      <w:r w:rsidRPr="0048376C">
        <w:rPr>
          <w:rFonts w:ascii="Times New Roman" w:hAnsi="Times New Roman" w:cs="Times New Roman"/>
          <w:sz w:val="24"/>
          <w:szCs w:val="24"/>
        </w:rPr>
        <w:t>, Torino: Einaudi.</w:t>
      </w:r>
    </w:p>
    <w:p w14:paraId="38467FAF" w14:textId="77777777" w:rsidR="00F97A2C" w:rsidRPr="004F59C1" w:rsidRDefault="00F97A2C" w:rsidP="00F97A2C">
      <w:pPr>
        <w:pStyle w:val="Testonotadichiusura"/>
        <w:spacing w:line="360" w:lineRule="auto"/>
        <w:jc w:val="both"/>
        <w:rPr>
          <w:rFonts w:ascii="Times New Roman" w:hAnsi="Times New Roman" w:cs="Times New Roman"/>
          <w:sz w:val="24"/>
          <w:szCs w:val="24"/>
          <w:lang w:val="en-US"/>
        </w:rPr>
      </w:pPr>
      <w:r w:rsidRPr="004F59C1">
        <w:rPr>
          <w:rFonts w:ascii="Times New Roman" w:hAnsi="Times New Roman" w:cs="Times New Roman"/>
          <w:sz w:val="24"/>
          <w:szCs w:val="24"/>
          <w:lang w:val="en-US"/>
        </w:rPr>
        <w:t xml:space="preserve">Markoff, J. (1993), </w:t>
      </w:r>
      <w:r>
        <w:rPr>
          <w:rFonts w:ascii="Times New Roman" w:hAnsi="Times New Roman" w:cs="Times New Roman"/>
          <w:sz w:val="24"/>
          <w:szCs w:val="24"/>
          <w:lang w:val="en-US"/>
        </w:rPr>
        <w:t>“</w:t>
      </w:r>
      <w:r w:rsidRPr="004F59C1">
        <w:rPr>
          <w:rFonts w:ascii="Times New Roman" w:hAnsi="Times New Roman" w:cs="Times New Roman"/>
          <w:sz w:val="24"/>
          <w:szCs w:val="24"/>
          <w:lang w:val="en-US"/>
        </w:rPr>
        <w:t>Building the electronic superhighway</w:t>
      </w:r>
      <w:r>
        <w:rPr>
          <w:rFonts w:ascii="Times New Roman" w:hAnsi="Times New Roman" w:cs="Times New Roman"/>
          <w:sz w:val="24"/>
          <w:szCs w:val="24"/>
          <w:lang w:val="en-US"/>
        </w:rPr>
        <w:t xml:space="preserve">”, in </w:t>
      </w:r>
      <w:r>
        <w:rPr>
          <w:rFonts w:ascii="Times New Roman" w:hAnsi="Times New Roman" w:cs="Times New Roman"/>
          <w:i/>
          <w:iCs/>
          <w:sz w:val="24"/>
          <w:szCs w:val="24"/>
          <w:lang w:val="en-US"/>
        </w:rPr>
        <w:t>The New York Times</w:t>
      </w:r>
      <w:r>
        <w:rPr>
          <w:rFonts w:ascii="Times New Roman" w:hAnsi="Times New Roman" w:cs="Times New Roman"/>
          <w:sz w:val="24"/>
          <w:szCs w:val="24"/>
          <w:lang w:val="en-US"/>
        </w:rPr>
        <w:t xml:space="preserve">, January 24. </w:t>
      </w:r>
    </w:p>
    <w:p w14:paraId="039D3119"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lang w:val="en-US"/>
        </w:rPr>
      </w:pPr>
      <w:r w:rsidRPr="0048376C">
        <w:rPr>
          <w:rFonts w:ascii="Times New Roman" w:eastAsia="Times New Roman" w:hAnsi="Times New Roman" w:cs="Times New Roman"/>
          <w:lang w:val="en-US"/>
        </w:rPr>
        <w:lastRenderedPageBreak/>
        <w:t>Markov, A., 1954, “Theory of algorithms”, in </w:t>
      </w:r>
      <w:r w:rsidRPr="0048376C">
        <w:rPr>
          <w:rFonts w:ascii="Times New Roman" w:eastAsia="Times New Roman" w:hAnsi="Times New Roman" w:cs="Times New Roman"/>
          <w:i/>
          <w:iCs/>
          <w:lang w:val="en-US"/>
        </w:rPr>
        <w:t>American Mathematical Society Translations</w:t>
      </w:r>
      <w:r w:rsidRPr="0048376C">
        <w:rPr>
          <w:rFonts w:ascii="Times New Roman" w:eastAsia="Times New Roman" w:hAnsi="Times New Roman" w:cs="Times New Roman"/>
          <w:lang w:val="en-US"/>
        </w:rPr>
        <w:t>, Vol. 15.</w:t>
      </w:r>
    </w:p>
    <w:p w14:paraId="40713B5D"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rPr>
      </w:pPr>
      <w:r w:rsidRPr="0048376C">
        <w:rPr>
          <w:rFonts w:ascii="Times New Roman" w:eastAsia="Times New Roman" w:hAnsi="Times New Roman" w:cs="Times New Roman"/>
        </w:rPr>
        <w:t xml:space="preserve">Marramao, G. (2005), </w:t>
      </w:r>
      <w:r w:rsidRPr="0048376C">
        <w:rPr>
          <w:rFonts w:ascii="Times New Roman" w:eastAsia="Times New Roman" w:hAnsi="Times New Roman" w:cs="Times New Roman"/>
          <w:i/>
          <w:iCs/>
        </w:rPr>
        <w:t>Potere e secolarizzazione</w:t>
      </w:r>
      <w:r w:rsidRPr="0048376C">
        <w:rPr>
          <w:rFonts w:ascii="Times New Roman" w:eastAsia="Times New Roman" w:hAnsi="Times New Roman" w:cs="Times New Roman"/>
        </w:rPr>
        <w:t>, Torino: Boringhieri.</w:t>
      </w:r>
    </w:p>
    <w:p w14:paraId="52FF29DD"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rPr>
      </w:pPr>
      <w:r w:rsidRPr="0048376C">
        <w:rPr>
          <w:rFonts w:ascii="Times New Roman" w:eastAsia="Times New Roman" w:hAnsi="Times New Roman" w:cs="Times New Roman"/>
        </w:rPr>
        <w:t xml:space="preserve">Marx, K., Ruge, A. (2001), </w:t>
      </w:r>
      <w:r w:rsidRPr="0048376C">
        <w:rPr>
          <w:rFonts w:ascii="Times New Roman" w:eastAsia="Times New Roman" w:hAnsi="Times New Roman" w:cs="Times New Roman"/>
          <w:i/>
          <w:iCs/>
        </w:rPr>
        <w:t xml:space="preserve">Annali </w:t>
      </w:r>
      <w:proofErr w:type="spellStart"/>
      <w:r w:rsidRPr="0048376C">
        <w:rPr>
          <w:rFonts w:ascii="Times New Roman" w:eastAsia="Times New Roman" w:hAnsi="Times New Roman" w:cs="Times New Roman"/>
          <w:i/>
          <w:iCs/>
        </w:rPr>
        <w:t>franco-tedeschi</w:t>
      </w:r>
      <w:proofErr w:type="spellEnd"/>
      <w:r w:rsidRPr="0048376C">
        <w:rPr>
          <w:rFonts w:ascii="Times New Roman" w:eastAsia="Times New Roman" w:hAnsi="Times New Roman" w:cs="Times New Roman"/>
        </w:rPr>
        <w:t>, Roma: Massari Editore.</w:t>
      </w:r>
    </w:p>
    <w:p w14:paraId="21F5DD47"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rPr>
      </w:pPr>
      <w:r w:rsidRPr="0048376C">
        <w:rPr>
          <w:rFonts w:ascii="Times New Roman" w:eastAsia="Times New Roman" w:hAnsi="Times New Roman" w:cs="Times New Roman"/>
        </w:rPr>
        <w:t xml:space="preserve">Marx, K. (1968), </w:t>
      </w:r>
      <w:r w:rsidRPr="0048376C">
        <w:rPr>
          <w:rFonts w:ascii="Times New Roman" w:eastAsia="Times New Roman" w:hAnsi="Times New Roman" w:cs="Times New Roman"/>
          <w:i/>
          <w:iCs/>
        </w:rPr>
        <w:t>Lineamenti fondamentali di critica dell’economia politica</w:t>
      </w:r>
      <w:r w:rsidRPr="0048376C">
        <w:rPr>
          <w:rFonts w:ascii="Times New Roman" w:eastAsia="Times New Roman" w:hAnsi="Times New Roman" w:cs="Times New Roman"/>
        </w:rPr>
        <w:t>, Firenze: La Nuova Italia.</w:t>
      </w:r>
    </w:p>
    <w:p w14:paraId="7036A609"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rPr>
      </w:pPr>
      <w:r w:rsidRPr="0048376C">
        <w:rPr>
          <w:rFonts w:ascii="Times New Roman" w:eastAsia="Times New Roman" w:hAnsi="Times New Roman" w:cs="Times New Roman"/>
        </w:rPr>
        <w:t xml:space="preserve">Marx, K. (2015a), “Tesi su Feuerbach”, in Marx, K., </w:t>
      </w:r>
      <w:r w:rsidRPr="0048376C">
        <w:rPr>
          <w:rFonts w:ascii="Times New Roman" w:eastAsia="Times New Roman" w:hAnsi="Times New Roman" w:cs="Times New Roman"/>
          <w:i/>
          <w:iCs/>
        </w:rPr>
        <w:t>La concezione materialistica della storia</w:t>
      </w:r>
      <w:r w:rsidRPr="0048376C">
        <w:rPr>
          <w:rFonts w:ascii="Times New Roman" w:eastAsia="Times New Roman" w:hAnsi="Times New Roman" w:cs="Times New Roman"/>
        </w:rPr>
        <w:t>, Roma: Editori Riuniti.</w:t>
      </w:r>
    </w:p>
    <w:p w14:paraId="7B8C9EC7"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rPr>
      </w:pPr>
      <w:r w:rsidRPr="0048376C">
        <w:rPr>
          <w:rFonts w:ascii="Times New Roman" w:eastAsia="Times New Roman" w:hAnsi="Times New Roman" w:cs="Times New Roman"/>
        </w:rPr>
        <w:t xml:space="preserve">Marx, K. (2015b), “L’ideologia tedesca”, in Marx, K., </w:t>
      </w:r>
      <w:r w:rsidRPr="0048376C">
        <w:rPr>
          <w:rFonts w:ascii="Times New Roman" w:eastAsia="Times New Roman" w:hAnsi="Times New Roman" w:cs="Times New Roman"/>
          <w:i/>
          <w:iCs/>
        </w:rPr>
        <w:t>La concezione materialistica della storia</w:t>
      </w:r>
      <w:r w:rsidRPr="0048376C">
        <w:rPr>
          <w:rFonts w:ascii="Times New Roman" w:eastAsia="Times New Roman" w:hAnsi="Times New Roman" w:cs="Times New Roman"/>
        </w:rPr>
        <w:t>, Roma: Editori Riuniti.</w:t>
      </w:r>
    </w:p>
    <w:p w14:paraId="5CB42DB4"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rPr>
      </w:pPr>
      <w:r w:rsidRPr="0048376C">
        <w:rPr>
          <w:rFonts w:ascii="Times New Roman" w:eastAsia="Times New Roman" w:hAnsi="Times New Roman" w:cs="Times New Roman"/>
        </w:rPr>
        <w:t xml:space="preserve">Marx, K. (2017), </w:t>
      </w:r>
      <w:r w:rsidRPr="0048376C">
        <w:rPr>
          <w:rFonts w:ascii="Times New Roman" w:eastAsia="Times New Roman" w:hAnsi="Times New Roman" w:cs="Times New Roman"/>
          <w:i/>
          <w:iCs/>
        </w:rPr>
        <w:t>Il Capitale</w:t>
      </w:r>
      <w:r w:rsidRPr="0048376C">
        <w:rPr>
          <w:rFonts w:ascii="Times New Roman" w:eastAsia="Times New Roman" w:hAnsi="Times New Roman" w:cs="Times New Roman"/>
        </w:rPr>
        <w:t>, Torino: Utet.</w:t>
      </w:r>
    </w:p>
    <w:p w14:paraId="074A4483"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Mazzuccato, M. (2014), </w:t>
      </w:r>
      <w:r w:rsidRPr="0048376C">
        <w:rPr>
          <w:rFonts w:ascii="Times New Roman" w:hAnsi="Times New Roman" w:cs="Times New Roman"/>
          <w:i/>
          <w:iCs/>
          <w:sz w:val="24"/>
          <w:szCs w:val="24"/>
        </w:rPr>
        <w:t>Lo Stato Innovatore</w:t>
      </w:r>
      <w:r w:rsidRPr="0048376C">
        <w:rPr>
          <w:rFonts w:ascii="Times New Roman" w:hAnsi="Times New Roman" w:cs="Times New Roman"/>
          <w:sz w:val="24"/>
          <w:szCs w:val="24"/>
        </w:rPr>
        <w:t>, Bari: Laterza.</w:t>
      </w:r>
    </w:p>
    <w:p w14:paraId="4732FB34"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Mazzucato, M., &amp; Collington, R. (2023), </w:t>
      </w:r>
      <w:r w:rsidRPr="0048376C">
        <w:rPr>
          <w:rFonts w:ascii="Times New Roman" w:hAnsi="Times New Roman" w:cs="Times New Roman"/>
          <w:i/>
          <w:iCs/>
          <w:sz w:val="24"/>
          <w:szCs w:val="24"/>
          <w:lang w:val="en-US"/>
        </w:rPr>
        <w:t>The big con: how the consulting industry weakens our businesses, infantilizes our governments, and warps our economies</w:t>
      </w:r>
      <w:r w:rsidRPr="0048376C">
        <w:rPr>
          <w:rFonts w:ascii="Times New Roman" w:hAnsi="Times New Roman" w:cs="Times New Roman"/>
          <w:sz w:val="24"/>
          <w:szCs w:val="24"/>
          <w:lang w:val="en-US"/>
        </w:rPr>
        <w:t>, London: Penguin.</w:t>
      </w:r>
    </w:p>
    <w:p w14:paraId="09DBDAC7"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McGee, P. (2025), </w:t>
      </w:r>
      <w:r w:rsidRPr="0048376C">
        <w:rPr>
          <w:rFonts w:ascii="Times New Roman" w:eastAsiaTheme="minorEastAsia" w:hAnsi="Times New Roman" w:cs="Times New Roman"/>
          <w:i/>
          <w:iCs/>
          <w:sz w:val="24"/>
          <w:szCs w:val="24"/>
          <w:lang w:val="en-US"/>
        </w:rPr>
        <w:t xml:space="preserve">Apple in </w:t>
      </w:r>
      <w:r w:rsidRPr="0048376C">
        <w:rPr>
          <w:rFonts w:ascii="Times New Roman" w:hAnsi="Times New Roman" w:cs="Times New Roman"/>
          <w:i/>
          <w:iCs/>
          <w:sz w:val="24"/>
          <w:szCs w:val="24"/>
          <w:lang w:val="en-US"/>
        </w:rPr>
        <w:t>C</w:t>
      </w:r>
      <w:r w:rsidRPr="0048376C">
        <w:rPr>
          <w:rFonts w:ascii="Times New Roman" w:eastAsiaTheme="minorEastAsia" w:hAnsi="Times New Roman" w:cs="Times New Roman"/>
          <w:i/>
          <w:iCs/>
          <w:sz w:val="24"/>
          <w:szCs w:val="24"/>
          <w:lang w:val="en-US"/>
        </w:rPr>
        <w:t>hina: the capture of the world's greatest company</w:t>
      </w:r>
      <w:r w:rsidRPr="0048376C">
        <w:rPr>
          <w:rFonts w:ascii="Times New Roman" w:hAnsi="Times New Roman" w:cs="Times New Roman"/>
          <w:sz w:val="24"/>
          <w:szCs w:val="24"/>
          <w:lang w:val="en-US"/>
        </w:rPr>
        <w:t>, New York: Simon &amp; Schuster.</w:t>
      </w:r>
    </w:p>
    <w:p w14:paraId="5264B273"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McKinsey (2025), “The cost of compute: A $7 trillion race to scale data centers”, 28 April.</w:t>
      </w:r>
    </w:p>
    <w:p w14:paraId="7C1EBB6B"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McStay, A. (2023), “The metaverse: Surveillant physics, virtual realist governance, and the missing commons”, in </w:t>
      </w:r>
      <w:r w:rsidRPr="0048376C">
        <w:rPr>
          <w:rFonts w:ascii="Times New Roman" w:hAnsi="Times New Roman" w:cs="Times New Roman"/>
          <w:i/>
          <w:iCs/>
          <w:sz w:val="24"/>
          <w:szCs w:val="24"/>
          <w:lang w:val="en-US"/>
        </w:rPr>
        <w:t>Philosophy &amp; Technology</w:t>
      </w:r>
      <w:r w:rsidRPr="0048376C">
        <w:rPr>
          <w:rFonts w:ascii="Times New Roman" w:hAnsi="Times New Roman" w:cs="Times New Roman"/>
          <w:sz w:val="24"/>
          <w:szCs w:val="24"/>
          <w:lang w:val="en-US"/>
        </w:rPr>
        <w:t>, 1,</w:t>
      </w:r>
    </w:p>
    <w:p w14:paraId="4208E950"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Mead Earle, E. (2024), “Adam Smith e il fondamento militare del potere economico”, in De Ruvo, G. (a cura di), </w:t>
      </w:r>
      <w:r w:rsidRPr="0048376C">
        <w:rPr>
          <w:rFonts w:ascii="Times New Roman" w:hAnsi="Times New Roman" w:cs="Times New Roman"/>
          <w:i/>
          <w:iCs/>
          <w:sz w:val="24"/>
          <w:szCs w:val="24"/>
        </w:rPr>
        <w:t>Storia e filosofia della geopolitica</w:t>
      </w:r>
      <w:r w:rsidRPr="0048376C">
        <w:rPr>
          <w:rFonts w:ascii="Times New Roman" w:hAnsi="Times New Roman" w:cs="Times New Roman"/>
          <w:sz w:val="24"/>
          <w:szCs w:val="24"/>
        </w:rPr>
        <w:t>, Roma: Carocci.</w:t>
      </w:r>
    </w:p>
    <w:p w14:paraId="6AEB7C33" w14:textId="77777777" w:rsidR="00F97A2C" w:rsidRPr="0048376C" w:rsidRDefault="00F97A2C" w:rsidP="00F97A2C">
      <w:pPr>
        <w:shd w:val="clear" w:color="auto" w:fill="FFFFFF"/>
        <w:spacing w:after="0" w:line="360" w:lineRule="auto"/>
        <w:jc w:val="both"/>
        <w:rPr>
          <w:rFonts w:ascii="Times New Roman" w:hAnsi="Times New Roman" w:cs="Times New Roman"/>
          <w:shd w:val="clear" w:color="auto" w:fill="FCFCFC"/>
          <w:lang w:val="en-US"/>
        </w:rPr>
      </w:pPr>
      <w:r w:rsidRPr="0048376C">
        <w:rPr>
          <w:rFonts w:ascii="Times New Roman" w:hAnsi="Times New Roman" w:cs="Times New Roman"/>
          <w:shd w:val="clear" w:color="auto" w:fill="FCFCFC"/>
          <w:lang w:val="en-US"/>
        </w:rPr>
        <w:t xml:space="preserve">Meek, R.L. (1977). “Value in the History of Economic Thought”, in Id. </w:t>
      </w:r>
      <w:r w:rsidRPr="0048376C">
        <w:rPr>
          <w:rFonts w:ascii="Times New Roman" w:hAnsi="Times New Roman" w:cs="Times New Roman"/>
          <w:i/>
          <w:shd w:val="clear" w:color="auto" w:fill="FCFCFC"/>
          <w:lang w:val="en-US"/>
        </w:rPr>
        <w:t>Smith, Marx, &amp; After</w:t>
      </w:r>
      <w:r w:rsidRPr="0048376C">
        <w:rPr>
          <w:rFonts w:ascii="Times New Roman" w:hAnsi="Times New Roman" w:cs="Times New Roman"/>
          <w:shd w:val="clear" w:color="auto" w:fill="FCFCFC"/>
          <w:lang w:val="en-US"/>
        </w:rPr>
        <w:t>. Springer: Boston, pp. 149-165.</w:t>
      </w:r>
    </w:p>
    <w:p w14:paraId="67089E12" w14:textId="77777777" w:rsidR="00F97A2C" w:rsidRPr="0048376C" w:rsidRDefault="00F97A2C" w:rsidP="00F97A2C">
      <w:pPr>
        <w:shd w:val="clear" w:color="auto" w:fill="FFFFFF"/>
        <w:spacing w:after="0" w:line="360" w:lineRule="auto"/>
        <w:jc w:val="both"/>
        <w:rPr>
          <w:rFonts w:ascii="Times New Roman" w:hAnsi="Times New Roman" w:cs="Times New Roman"/>
          <w:shd w:val="clear" w:color="auto" w:fill="FCFCFC"/>
          <w:lang w:val="en-US"/>
        </w:rPr>
      </w:pPr>
      <w:proofErr w:type="spellStart"/>
      <w:r w:rsidRPr="0048376C">
        <w:rPr>
          <w:rFonts w:ascii="Times New Roman" w:hAnsi="Times New Roman" w:cs="Times New Roman"/>
          <w:shd w:val="clear" w:color="auto" w:fill="FCFCFC"/>
          <w:lang w:val="en-US"/>
        </w:rPr>
        <w:t>Meintjes</w:t>
      </w:r>
      <w:proofErr w:type="spellEnd"/>
      <w:r w:rsidRPr="0048376C">
        <w:rPr>
          <w:rFonts w:ascii="Times New Roman" w:hAnsi="Times New Roman" w:cs="Times New Roman"/>
          <w:shd w:val="clear" w:color="auto" w:fill="FCFCFC"/>
          <w:lang w:val="en-US"/>
        </w:rPr>
        <w:t>, C., &amp; Botha, Y. (2024), “Rebranding as a crisis response strategy: a stakeholder perspective” </w:t>
      </w:r>
      <w:r w:rsidRPr="0048376C">
        <w:rPr>
          <w:rFonts w:ascii="Times New Roman" w:hAnsi="Times New Roman" w:cs="Times New Roman"/>
          <w:i/>
          <w:iCs/>
          <w:shd w:val="clear" w:color="auto" w:fill="FCFCFC"/>
          <w:lang w:val="en-US"/>
        </w:rPr>
        <w:t>Corporate Reputation Review</w:t>
      </w:r>
      <w:r w:rsidRPr="0048376C">
        <w:rPr>
          <w:rFonts w:ascii="Times New Roman" w:hAnsi="Times New Roman" w:cs="Times New Roman"/>
          <w:shd w:val="clear" w:color="auto" w:fill="FCFCFC"/>
          <w:lang w:val="en-US"/>
        </w:rPr>
        <w:t>, 1, 1-17.</w:t>
      </w:r>
    </w:p>
    <w:p w14:paraId="50A507F5" w14:textId="77777777" w:rsidR="00F97A2C" w:rsidRPr="0048376C" w:rsidRDefault="00F97A2C" w:rsidP="00F97A2C">
      <w:pPr>
        <w:shd w:val="clear" w:color="auto" w:fill="FFFFFF"/>
        <w:spacing w:after="0" w:line="360" w:lineRule="auto"/>
        <w:jc w:val="both"/>
        <w:rPr>
          <w:rFonts w:ascii="Times New Roman" w:hAnsi="Times New Roman" w:cs="Times New Roman"/>
          <w:shd w:val="clear" w:color="auto" w:fill="FCFCFC"/>
          <w:lang w:val="en-US"/>
        </w:rPr>
      </w:pPr>
      <w:r w:rsidRPr="0048376C">
        <w:rPr>
          <w:rFonts w:ascii="Times New Roman" w:hAnsi="Times New Roman" w:cs="Times New Roman"/>
          <w:shd w:val="clear" w:color="auto" w:fill="FCFCFC"/>
          <w:lang w:val="en-US"/>
        </w:rPr>
        <w:t xml:space="preserve">Menke, C. (2004), </w:t>
      </w:r>
      <w:r w:rsidRPr="0048376C">
        <w:rPr>
          <w:rFonts w:ascii="Times New Roman" w:hAnsi="Times New Roman" w:cs="Times New Roman"/>
          <w:i/>
          <w:iCs/>
          <w:shd w:val="clear" w:color="auto" w:fill="FCFCFC"/>
          <w:lang w:val="en-US"/>
        </w:rPr>
        <w:t>Genealogy and Critique: two forms of ethical questioning</w:t>
      </w:r>
      <w:r w:rsidRPr="0048376C">
        <w:rPr>
          <w:rFonts w:ascii="Times New Roman" w:hAnsi="Times New Roman" w:cs="Times New Roman"/>
          <w:shd w:val="clear" w:color="auto" w:fill="FCFCFC"/>
          <w:lang w:val="en-US"/>
        </w:rPr>
        <w:t xml:space="preserve">, in Huhn, T., </w:t>
      </w:r>
      <w:r w:rsidRPr="0048376C">
        <w:rPr>
          <w:rFonts w:ascii="Times New Roman" w:hAnsi="Times New Roman" w:cs="Times New Roman"/>
          <w:i/>
          <w:iCs/>
          <w:shd w:val="clear" w:color="auto" w:fill="FCFCFC"/>
          <w:lang w:val="en-US"/>
        </w:rPr>
        <w:t>The Cambridge companion to Adorno</w:t>
      </w:r>
      <w:r w:rsidRPr="0048376C">
        <w:rPr>
          <w:rFonts w:ascii="Times New Roman" w:hAnsi="Times New Roman" w:cs="Times New Roman"/>
          <w:shd w:val="clear" w:color="auto" w:fill="FCFCFC"/>
          <w:lang w:val="en-US"/>
        </w:rPr>
        <w:t>, Cambridge: Cambridge University Press.</w:t>
      </w:r>
    </w:p>
    <w:p w14:paraId="662F1FAA"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lang w:val="en-US"/>
        </w:rPr>
      </w:pPr>
      <w:r w:rsidRPr="0048376C">
        <w:rPr>
          <w:rFonts w:ascii="Times New Roman" w:eastAsia="Times New Roman" w:hAnsi="Times New Roman" w:cs="Times New Roman"/>
          <w:lang w:val="en-US"/>
        </w:rPr>
        <w:t>Merritt, M. M. (2009), “Reflection, enlightenment, and the significance of spontaneity in Kant”, in </w:t>
      </w:r>
      <w:r w:rsidRPr="0048376C">
        <w:rPr>
          <w:rFonts w:ascii="Times New Roman" w:eastAsia="Times New Roman" w:hAnsi="Times New Roman" w:cs="Times New Roman"/>
          <w:i/>
          <w:iCs/>
          <w:lang w:val="en-US"/>
        </w:rPr>
        <w:t>British Journal for the History of Philosophy</w:t>
      </w:r>
      <w:r w:rsidRPr="0048376C">
        <w:rPr>
          <w:rFonts w:ascii="Times New Roman" w:eastAsia="Times New Roman" w:hAnsi="Times New Roman" w:cs="Times New Roman"/>
          <w:lang w:val="en-US"/>
        </w:rPr>
        <w:t>, 5, 981-1010.</w:t>
      </w:r>
    </w:p>
    <w:p w14:paraId="38DE988C" w14:textId="77777777" w:rsidR="00F97A2C" w:rsidRPr="0048376C" w:rsidRDefault="00F97A2C" w:rsidP="00F97A2C">
      <w:pPr>
        <w:shd w:val="clear" w:color="auto" w:fill="FFFFFF"/>
        <w:spacing w:after="0" w:line="360" w:lineRule="auto"/>
        <w:jc w:val="both"/>
        <w:rPr>
          <w:rFonts w:ascii="Times New Roman" w:hAnsi="Times New Roman" w:cs="Times New Roman"/>
          <w:shd w:val="clear" w:color="auto" w:fill="FFFFFF"/>
          <w:lang w:val="en-US"/>
        </w:rPr>
      </w:pPr>
      <w:proofErr w:type="spellStart"/>
      <w:r w:rsidRPr="0048376C">
        <w:rPr>
          <w:rFonts w:ascii="Times New Roman" w:hAnsi="Times New Roman" w:cs="Times New Roman"/>
          <w:shd w:val="clear" w:color="auto" w:fill="FFFFFF"/>
          <w:lang w:val="en-US"/>
        </w:rPr>
        <w:t>Mhlambi</w:t>
      </w:r>
      <w:proofErr w:type="spellEnd"/>
      <w:r w:rsidRPr="0048376C">
        <w:rPr>
          <w:rFonts w:ascii="Times New Roman" w:hAnsi="Times New Roman" w:cs="Times New Roman"/>
          <w:shd w:val="clear" w:color="auto" w:fill="FFFFFF"/>
          <w:lang w:val="en-US"/>
        </w:rPr>
        <w:t xml:space="preserve">, S., </w:t>
      </w:r>
      <w:proofErr w:type="spellStart"/>
      <w:r w:rsidRPr="0048376C">
        <w:rPr>
          <w:rFonts w:ascii="Times New Roman" w:hAnsi="Times New Roman" w:cs="Times New Roman"/>
          <w:shd w:val="clear" w:color="auto" w:fill="FFFFFF"/>
          <w:lang w:val="en-US"/>
        </w:rPr>
        <w:t>Tiribelli</w:t>
      </w:r>
      <w:proofErr w:type="spellEnd"/>
      <w:r w:rsidRPr="0048376C">
        <w:rPr>
          <w:rFonts w:ascii="Times New Roman" w:hAnsi="Times New Roman" w:cs="Times New Roman"/>
          <w:shd w:val="clear" w:color="auto" w:fill="FFFFFF"/>
          <w:lang w:val="en-US"/>
        </w:rPr>
        <w:t>, S. (2023</w:t>
      </w:r>
      <w:proofErr w:type="gramStart"/>
      <w:r w:rsidRPr="0048376C">
        <w:rPr>
          <w:rFonts w:ascii="Times New Roman" w:hAnsi="Times New Roman" w:cs="Times New Roman"/>
          <w:shd w:val="clear" w:color="auto" w:fill="FFFFFF"/>
          <w:lang w:val="en-US"/>
        </w:rPr>
        <w:t>),  “</w:t>
      </w:r>
      <w:proofErr w:type="gramEnd"/>
      <w:r w:rsidRPr="0048376C">
        <w:rPr>
          <w:rFonts w:ascii="Times New Roman" w:hAnsi="Times New Roman" w:cs="Times New Roman"/>
          <w:shd w:val="clear" w:color="auto" w:fill="FFFFFF"/>
          <w:lang w:val="en-US"/>
        </w:rPr>
        <w:t>Decolonizing AI Ethics: Relational Autonomy as a Means to Counter AI Harms”, </w:t>
      </w:r>
      <w:r w:rsidRPr="0048376C">
        <w:rPr>
          <w:rFonts w:ascii="Times New Roman" w:hAnsi="Times New Roman" w:cs="Times New Roman"/>
          <w:i/>
          <w:iCs/>
          <w:shd w:val="clear" w:color="auto" w:fill="FFFFFF"/>
          <w:lang w:val="en-US"/>
        </w:rPr>
        <w:t>Topoi</w:t>
      </w:r>
      <w:r w:rsidRPr="0048376C">
        <w:rPr>
          <w:rFonts w:ascii="Times New Roman" w:hAnsi="Times New Roman" w:cs="Times New Roman"/>
          <w:shd w:val="clear" w:color="auto" w:fill="FFFFFF"/>
          <w:lang w:val="en-US"/>
        </w:rPr>
        <w:t>, 3, pp. 867–880.</w:t>
      </w:r>
    </w:p>
    <w:p w14:paraId="4E8EF9E4"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lastRenderedPageBreak/>
        <w:t xml:space="preserve">Milanovic, B. (2021) </w:t>
      </w:r>
      <w:r w:rsidRPr="0048376C">
        <w:rPr>
          <w:rFonts w:ascii="Times New Roman" w:hAnsi="Times New Roman" w:cs="Times New Roman"/>
          <w:i/>
          <w:iCs/>
          <w:sz w:val="24"/>
          <w:szCs w:val="24"/>
        </w:rPr>
        <w:t>Capitalismo contro Capitalismo</w:t>
      </w:r>
      <w:r w:rsidRPr="0048376C">
        <w:rPr>
          <w:rFonts w:ascii="Times New Roman" w:hAnsi="Times New Roman" w:cs="Times New Roman"/>
          <w:sz w:val="24"/>
          <w:szCs w:val="24"/>
        </w:rPr>
        <w:t xml:space="preserve">, Roma/Bari: Laterza. </w:t>
      </w:r>
    </w:p>
    <w:p w14:paraId="5E158129"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Milhaupt, C. J., &amp; Pistor, K. (2019), </w:t>
      </w:r>
      <w:r w:rsidRPr="0048376C">
        <w:rPr>
          <w:rFonts w:ascii="Times New Roman" w:hAnsi="Times New Roman" w:cs="Times New Roman"/>
          <w:i/>
          <w:iCs/>
          <w:sz w:val="24"/>
          <w:szCs w:val="24"/>
          <w:lang w:val="en-US"/>
        </w:rPr>
        <w:t>Law &amp; capitalism: What corporate crises reveal about legal systems and economic development around the world</w:t>
      </w:r>
      <w:r w:rsidRPr="0048376C">
        <w:rPr>
          <w:rFonts w:ascii="Times New Roman" w:hAnsi="Times New Roman" w:cs="Times New Roman"/>
          <w:sz w:val="24"/>
          <w:szCs w:val="24"/>
          <w:lang w:val="en-US"/>
        </w:rPr>
        <w:t>, Chicago: University of Chicago Press.</w:t>
      </w:r>
    </w:p>
    <w:p w14:paraId="7A08D9DB"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Miller, D. (2013), </w:t>
      </w:r>
      <w:r w:rsidRPr="0048376C">
        <w:rPr>
          <w:rFonts w:ascii="Times New Roman" w:hAnsi="Times New Roman" w:cs="Times New Roman"/>
          <w:i/>
          <w:iCs/>
          <w:sz w:val="24"/>
          <w:szCs w:val="24"/>
          <w:lang w:val="en-US"/>
        </w:rPr>
        <w:t>National responsibility and global justice</w:t>
      </w:r>
      <w:r w:rsidRPr="0048376C">
        <w:rPr>
          <w:rFonts w:ascii="Times New Roman" w:hAnsi="Times New Roman" w:cs="Times New Roman"/>
          <w:sz w:val="24"/>
          <w:szCs w:val="24"/>
          <w:lang w:val="en-US"/>
        </w:rPr>
        <w:t>, London/New York: Routledge.</w:t>
      </w:r>
    </w:p>
    <w:p w14:paraId="409AB034"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C. Miller (2023), </w:t>
      </w:r>
      <w:r w:rsidRPr="0048376C">
        <w:rPr>
          <w:rFonts w:ascii="Times New Roman" w:hAnsi="Times New Roman" w:cs="Times New Roman"/>
          <w:i/>
          <w:iCs/>
          <w:sz w:val="24"/>
          <w:szCs w:val="24"/>
        </w:rPr>
        <w:t>Chip War</w:t>
      </w:r>
      <w:r w:rsidRPr="0048376C">
        <w:rPr>
          <w:rFonts w:ascii="Times New Roman" w:hAnsi="Times New Roman" w:cs="Times New Roman"/>
          <w:sz w:val="24"/>
          <w:szCs w:val="24"/>
        </w:rPr>
        <w:t>, Milano: Garzanti.</w:t>
      </w:r>
    </w:p>
    <w:p w14:paraId="0966884C"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Mittelstadt, B. D., </w:t>
      </w:r>
      <w:proofErr w:type="spellStart"/>
      <w:r w:rsidRPr="0048376C">
        <w:rPr>
          <w:rFonts w:ascii="Times New Roman" w:hAnsi="Times New Roman" w:cs="Times New Roman"/>
          <w:sz w:val="24"/>
          <w:szCs w:val="24"/>
          <w:lang w:val="en-US"/>
        </w:rPr>
        <w:t>Allo</w:t>
      </w:r>
      <w:proofErr w:type="spellEnd"/>
      <w:r w:rsidRPr="0048376C">
        <w:rPr>
          <w:rFonts w:ascii="Times New Roman" w:hAnsi="Times New Roman" w:cs="Times New Roman"/>
          <w:sz w:val="24"/>
          <w:szCs w:val="24"/>
          <w:lang w:val="en-US"/>
        </w:rPr>
        <w:t xml:space="preserve">, P., Taddeo, M., Wachter, S., &amp; </w:t>
      </w:r>
      <w:proofErr w:type="spellStart"/>
      <w:r w:rsidRPr="0048376C">
        <w:rPr>
          <w:rFonts w:ascii="Times New Roman" w:hAnsi="Times New Roman" w:cs="Times New Roman"/>
          <w:sz w:val="24"/>
          <w:szCs w:val="24"/>
          <w:lang w:val="en-US"/>
        </w:rPr>
        <w:t>Floridi</w:t>
      </w:r>
      <w:proofErr w:type="spellEnd"/>
      <w:r w:rsidRPr="0048376C">
        <w:rPr>
          <w:rFonts w:ascii="Times New Roman" w:hAnsi="Times New Roman" w:cs="Times New Roman"/>
          <w:sz w:val="24"/>
          <w:szCs w:val="24"/>
          <w:lang w:val="en-US"/>
        </w:rPr>
        <w:t>, L. (2016), “The ethics of algorithms: Mapping the debate”, </w:t>
      </w:r>
      <w:r w:rsidRPr="0048376C">
        <w:rPr>
          <w:rFonts w:ascii="Times New Roman" w:hAnsi="Times New Roman" w:cs="Times New Roman"/>
          <w:i/>
          <w:iCs/>
          <w:sz w:val="24"/>
          <w:szCs w:val="24"/>
          <w:lang w:val="en-US"/>
        </w:rPr>
        <w:t>Big Data &amp; Society</w:t>
      </w:r>
      <w:r w:rsidRPr="0048376C">
        <w:rPr>
          <w:rFonts w:ascii="Times New Roman" w:hAnsi="Times New Roman" w:cs="Times New Roman"/>
          <w:sz w:val="24"/>
          <w:szCs w:val="24"/>
          <w:lang w:val="en-US"/>
        </w:rPr>
        <w:t>, 2.</w:t>
      </w:r>
    </w:p>
    <w:p w14:paraId="3D877113"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proofErr w:type="spellStart"/>
      <w:r w:rsidRPr="0048376C">
        <w:rPr>
          <w:rFonts w:ascii="Times New Roman" w:hAnsi="Times New Roman" w:cs="Times New Roman"/>
          <w:sz w:val="24"/>
          <w:szCs w:val="24"/>
        </w:rPr>
        <w:t>Mokyr</w:t>
      </w:r>
      <w:proofErr w:type="spellEnd"/>
      <w:r w:rsidRPr="0048376C">
        <w:rPr>
          <w:rFonts w:ascii="Times New Roman" w:hAnsi="Times New Roman" w:cs="Times New Roman"/>
          <w:sz w:val="24"/>
          <w:szCs w:val="24"/>
        </w:rPr>
        <w:t xml:space="preserve">, J. (2002), </w:t>
      </w:r>
      <w:r w:rsidRPr="0048376C">
        <w:rPr>
          <w:rFonts w:ascii="Times New Roman" w:hAnsi="Times New Roman" w:cs="Times New Roman"/>
          <w:i/>
          <w:iCs/>
          <w:sz w:val="24"/>
          <w:szCs w:val="24"/>
        </w:rPr>
        <w:t>I doni di Atena</w:t>
      </w:r>
      <w:r w:rsidRPr="0048376C">
        <w:rPr>
          <w:rFonts w:ascii="Times New Roman" w:hAnsi="Times New Roman" w:cs="Times New Roman"/>
          <w:sz w:val="24"/>
          <w:szCs w:val="24"/>
        </w:rPr>
        <w:t>, Bologna: il Mulino.</w:t>
      </w:r>
    </w:p>
    <w:p w14:paraId="1009B8DA"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Mordacci, R. (1997), </w:t>
      </w:r>
      <w:r w:rsidRPr="0048376C">
        <w:rPr>
          <w:rFonts w:ascii="Times New Roman" w:hAnsi="Times New Roman" w:cs="Times New Roman"/>
          <w:i/>
          <w:iCs/>
          <w:sz w:val="24"/>
          <w:szCs w:val="24"/>
        </w:rPr>
        <w:t>Bioetica della sperimentazione: fondamenti e linee-guida</w:t>
      </w:r>
      <w:r w:rsidRPr="0048376C">
        <w:rPr>
          <w:rFonts w:ascii="Times New Roman" w:hAnsi="Times New Roman" w:cs="Times New Roman"/>
          <w:sz w:val="24"/>
          <w:szCs w:val="24"/>
        </w:rPr>
        <w:t>, Milano: FrancoAngeli.</w:t>
      </w:r>
    </w:p>
    <w:p w14:paraId="60053997"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Mordacci, R. (2003), </w:t>
      </w:r>
      <w:r w:rsidRPr="0048376C">
        <w:rPr>
          <w:rFonts w:ascii="Times New Roman" w:hAnsi="Times New Roman" w:cs="Times New Roman"/>
          <w:i/>
          <w:iCs/>
          <w:sz w:val="24"/>
          <w:szCs w:val="24"/>
        </w:rPr>
        <w:t>Una introduzione alle teorie morali: confronto con la bioetica</w:t>
      </w:r>
      <w:r w:rsidRPr="0048376C">
        <w:rPr>
          <w:rFonts w:ascii="Times New Roman" w:hAnsi="Times New Roman" w:cs="Times New Roman"/>
          <w:sz w:val="24"/>
          <w:szCs w:val="24"/>
        </w:rPr>
        <w:t>, Milano: Feltrinelli.</w:t>
      </w:r>
    </w:p>
    <w:p w14:paraId="437F511D"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Mordacci, R. (2008), </w:t>
      </w:r>
      <w:r w:rsidRPr="0048376C">
        <w:rPr>
          <w:rFonts w:ascii="Times New Roman" w:hAnsi="Times New Roman" w:cs="Times New Roman"/>
          <w:i/>
          <w:iCs/>
          <w:sz w:val="24"/>
          <w:szCs w:val="24"/>
        </w:rPr>
        <w:t>Ragioni personali. Saggio sulla normatività morale</w:t>
      </w:r>
      <w:r w:rsidRPr="0048376C">
        <w:rPr>
          <w:rFonts w:ascii="Times New Roman" w:hAnsi="Times New Roman" w:cs="Times New Roman"/>
          <w:sz w:val="24"/>
          <w:szCs w:val="24"/>
        </w:rPr>
        <w:t>, Roma: Carocci.</w:t>
      </w:r>
    </w:p>
    <w:p w14:paraId="065797A9"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Mordacci, R. (2023), </w:t>
      </w:r>
      <w:r w:rsidRPr="0048376C">
        <w:rPr>
          <w:rFonts w:ascii="Times New Roman" w:hAnsi="Times New Roman" w:cs="Times New Roman"/>
          <w:i/>
          <w:iCs/>
          <w:sz w:val="24"/>
          <w:szCs w:val="24"/>
        </w:rPr>
        <w:t>Critica e Utopia. Da Kant a Francoforte</w:t>
      </w:r>
      <w:r w:rsidRPr="0048376C">
        <w:rPr>
          <w:rFonts w:ascii="Times New Roman" w:hAnsi="Times New Roman" w:cs="Times New Roman"/>
          <w:sz w:val="24"/>
          <w:szCs w:val="24"/>
        </w:rPr>
        <w:t>, Roma: Castelvecchi.</w:t>
      </w:r>
    </w:p>
    <w:p w14:paraId="6961E4DD"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Mordacci, R. (2025), </w:t>
      </w:r>
      <w:r w:rsidRPr="0048376C">
        <w:rPr>
          <w:rFonts w:ascii="Times New Roman" w:hAnsi="Times New Roman" w:cs="Times New Roman"/>
          <w:i/>
          <w:iCs/>
          <w:sz w:val="24"/>
          <w:szCs w:val="24"/>
        </w:rPr>
        <w:t>Etica tradizionale ed etica critica: rivoluzionare l’etica normativa</w:t>
      </w:r>
      <w:r w:rsidRPr="0048376C">
        <w:rPr>
          <w:rFonts w:ascii="Times New Roman" w:hAnsi="Times New Roman" w:cs="Times New Roman"/>
          <w:sz w:val="24"/>
          <w:szCs w:val="24"/>
        </w:rPr>
        <w:t xml:space="preserve">, in Mordacci, R. &amp; Volpe, A. (a cura di), </w:t>
      </w:r>
      <w:r w:rsidRPr="0048376C">
        <w:rPr>
          <w:rFonts w:ascii="Times New Roman" w:hAnsi="Times New Roman" w:cs="Times New Roman"/>
          <w:i/>
          <w:iCs/>
          <w:sz w:val="24"/>
          <w:szCs w:val="24"/>
        </w:rPr>
        <w:t>Etica tradizionale ed etica critica</w:t>
      </w:r>
      <w:r w:rsidRPr="0048376C">
        <w:rPr>
          <w:rFonts w:ascii="Times New Roman" w:hAnsi="Times New Roman" w:cs="Times New Roman"/>
          <w:sz w:val="24"/>
          <w:szCs w:val="24"/>
        </w:rPr>
        <w:t>, Roma: Castelvecchi.</w:t>
      </w:r>
    </w:p>
    <w:p w14:paraId="6B95F482"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lang w:val="en-US"/>
        </w:rPr>
      </w:pPr>
      <w:proofErr w:type="spellStart"/>
      <w:r w:rsidRPr="0048376C">
        <w:rPr>
          <w:rFonts w:ascii="Times New Roman" w:eastAsia="Times New Roman" w:hAnsi="Times New Roman" w:cs="Times New Roman"/>
          <w:lang w:val="en-US"/>
        </w:rPr>
        <w:t>Moschovakis</w:t>
      </w:r>
      <w:proofErr w:type="spellEnd"/>
      <w:r w:rsidRPr="0048376C">
        <w:rPr>
          <w:rFonts w:ascii="Times New Roman" w:eastAsia="Times New Roman" w:hAnsi="Times New Roman" w:cs="Times New Roman"/>
          <w:lang w:val="en-US"/>
        </w:rPr>
        <w:t>, Y. N., 2001, “What is an algorithm?”, in </w:t>
      </w:r>
      <w:r w:rsidRPr="0048376C">
        <w:rPr>
          <w:rFonts w:ascii="Times New Roman" w:eastAsia="Times New Roman" w:hAnsi="Times New Roman" w:cs="Times New Roman"/>
          <w:i/>
          <w:iCs/>
          <w:lang w:val="en-US"/>
        </w:rPr>
        <w:t xml:space="preserve">Mathematics Unlimited—2001 and </w:t>
      </w:r>
      <w:proofErr w:type="gramStart"/>
      <w:r w:rsidRPr="0048376C">
        <w:rPr>
          <w:rFonts w:ascii="Times New Roman" w:eastAsia="Times New Roman" w:hAnsi="Times New Roman" w:cs="Times New Roman"/>
          <w:i/>
          <w:iCs/>
          <w:lang w:val="en-US"/>
        </w:rPr>
        <w:t>Beyond</w:t>
      </w:r>
      <w:proofErr w:type="gramEnd"/>
      <w:r w:rsidRPr="0048376C">
        <w:rPr>
          <w:rFonts w:ascii="Times New Roman" w:eastAsia="Times New Roman" w:hAnsi="Times New Roman" w:cs="Times New Roman"/>
          <w:lang w:val="en-US"/>
        </w:rPr>
        <w:t>, Boston: Springer, pp. 919–936.</w:t>
      </w:r>
    </w:p>
    <w:p w14:paraId="72D21396"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Mulder, N. (2023) </w:t>
      </w:r>
      <w:r w:rsidRPr="0048376C">
        <w:rPr>
          <w:rFonts w:ascii="Times New Roman" w:hAnsi="Times New Roman" w:cs="Times New Roman"/>
          <w:i/>
          <w:iCs/>
          <w:sz w:val="24"/>
          <w:szCs w:val="24"/>
          <w:lang w:val="en-US"/>
        </w:rPr>
        <w:t>The economic weapon. The rise of sanctions as a tool of modern war</w:t>
      </w:r>
      <w:r w:rsidRPr="0048376C">
        <w:rPr>
          <w:rFonts w:ascii="Times New Roman" w:hAnsi="Times New Roman" w:cs="Times New Roman"/>
          <w:sz w:val="24"/>
          <w:szCs w:val="24"/>
          <w:lang w:val="en-US"/>
        </w:rPr>
        <w:t xml:space="preserve">, New Haven: Yale University Press. </w:t>
      </w:r>
    </w:p>
    <w:p w14:paraId="00466525"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Mulieri, A. (2025), </w:t>
      </w:r>
      <w:proofErr w:type="spellStart"/>
      <w:r w:rsidRPr="0048376C">
        <w:rPr>
          <w:rFonts w:ascii="Times New Roman" w:hAnsi="Times New Roman" w:cs="Times New Roman"/>
          <w:i/>
          <w:iCs/>
          <w:sz w:val="24"/>
          <w:szCs w:val="24"/>
        </w:rPr>
        <w:t>Tecnomonarchi</w:t>
      </w:r>
      <w:proofErr w:type="spellEnd"/>
      <w:r w:rsidRPr="0048376C">
        <w:rPr>
          <w:rFonts w:ascii="Times New Roman" w:hAnsi="Times New Roman" w:cs="Times New Roman"/>
          <w:sz w:val="24"/>
          <w:szCs w:val="24"/>
        </w:rPr>
        <w:t>, Roma: Donzelli.</w:t>
      </w:r>
    </w:p>
    <w:p w14:paraId="27A2F577" w14:textId="77777777" w:rsidR="00F97A2C" w:rsidRPr="00F97A2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lang w:val="en-US"/>
        </w:rPr>
        <w:t>Murgia, M. (2023), “</w:t>
      </w:r>
      <w:r w:rsidRPr="0048376C">
        <w:rPr>
          <w:rFonts w:ascii="Times New Roman" w:eastAsiaTheme="minorEastAsia" w:hAnsi="Times New Roman" w:cs="Times New Roman"/>
          <w:sz w:val="24"/>
          <w:szCs w:val="24"/>
          <w:lang w:val="en-US"/>
        </w:rPr>
        <w:t>Generative AI exists because of the transformer</w:t>
      </w:r>
      <w:r w:rsidRPr="0048376C">
        <w:rPr>
          <w:rFonts w:ascii="Times New Roman" w:hAnsi="Times New Roman" w:cs="Times New Roman"/>
          <w:sz w:val="24"/>
          <w:szCs w:val="24"/>
          <w:lang w:val="en-US"/>
        </w:rPr>
        <w:t xml:space="preserve">”, </w:t>
      </w:r>
      <w:r w:rsidRPr="0048376C">
        <w:rPr>
          <w:rFonts w:ascii="Times New Roman" w:hAnsi="Times New Roman" w:cs="Times New Roman"/>
          <w:i/>
          <w:iCs/>
          <w:sz w:val="24"/>
          <w:szCs w:val="24"/>
          <w:lang w:val="en-US"/>
        </w:rPr>
        <w:t>The Financial Times</w:t>
      </w:r>
      <w:r w:rsidRPr="0048376C">
        <w:rPr>
          <w:rFonts w:ascii="Times New Roman" w:hAnsi="Times New Roman" w:cs="Times New Roman"/>
          <w:sz w:val="24"/>
          <w:szCs w:val="24"/>
          <w:lang w:val="en-US"/>
        </w:rPr>
        <w:t xml:space="preserve">, 12 September. </w:t>
      </w:r>
      <w:r w:rsidRPr="00F97A2C">
        <w:rPr>
          <w:rFonts w:ascii="Times New Roman" w:hAnsi="Times New Roman" w:cs="Times New Roman"/>
          <w:sz w:val="24"/>
          <w:szCs w:val="24"/>
        </w:rPr>
        <w:t>Disponibile qui: https://ig.ft.com/generative-ai/)</w:t>
      </w:r>
    </w:p>
    <w:p w14:paraId="31AF927A"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Musil, R. (2014), </w:t>
      </w:r>
      <w:r w:rsidRPr="0048376C">
        <w:rPr>
          <w:rFonts w:ascii="Times New Roman" w:hAnsi="Times New Roman" w:cs="Times New Roman"/>
          <w:i/>
          <w:iCs/>
          <w:sz w:val="24"/>
          <w:szCs w:val="24"/>
        </w:rPr>
        <w:t>L’uomo senza qualità</w:t>
      </w:r>
      <w:r w:rsidRPr="0048376C">
        <w:rPr>
          <w:rFonts w:ascii="Times New Roman" w:hAnsi="Times New Roman" w:cs="Times New Roman"/>
          <w:sz w:val="24"/>
          <w:szCs w:val="24"/>
        </w:rPr>
        <w:t>, Torino: Einaudi.</w:t>
      </w:r>
    </w:p>
    <w:p w14:paraId="379315AF" w14:textId="77777777" w:rsidR="00F97A2C" w:rsidRPr="0048376C" w:rsidRDefault="00F97A2C" w:rsidP="00F97A2C">
      <w:pPr>
        <w:pStyle w:val="Testonotaapidipagina"/>
        <w:spacing w:line="360" w:lineRule="auto"/>
        <w:jc w:val="both"/>
        <w:rPr>
          <w:rFonts w:ascii="Times New Roman" w:eastAsiaTheme="minorEastAsia" w:hAnsi="Times New Roman" w:cs="Times New Roman"/>
          <w:sz w:val="24"/>
          <w:szCs w:val="24"/>
        </w:rPr>
      </w:pPr>
      <w:r w:rsidRPr="0048376C">
        <w:rPr>
          <w:rFonts w:ascii="Times New Roman" w:hAnsi="Times New Roman" w:cs="Times New Roman"/>
          <w:sz w:val="24"/>
          <w:szCs w:val="24"/>
        </w:rPr>
        <w:t xml:space="preserve">Musil, R. (2015), </w:t>
      </w:r>
      <w:r w:rsidRPr="0048376C">
        <w:rPr>
          <w:rFonts w:ascii="Times New Roman" w:hAnsi="Times New Roman" w:cs="Times New Roman"/>
          <w:i/>
          <w:iCs/>
          <w:sz w:val="24"/>
          <w:szCs w:val="24"/>
        </w:rPr>
        <w:t xml:space="preserve">L’uomo </w:t>
      </w:r>
      <w:proofErr w:type="gramStart"/>
      <w:r w:rsidRPr="0048376C">
        <w:rPr>
          <w:rFonts w:ascii="Times New Roman" w:hAnsi="Times New Roman" w:cs="Times New Roman"/>
          <w:i/>
          <w:iCs/>
          <w:sz w:val="24"/>
          <w:szCs w:val="24"/>
        </w:rPr>
        <w:t>Tedesco</w:t>
      </w:r>
      <w:proofErr w:type="gramEnd"/>
      <w:r w:rsidRPr="0048376C">
        <w:rPr>
          <w:rFonts w:ascii="Times New Roman" w:hAnsi="Times New Roman" w:cs="Times New Roman"/>
          <w:i/>
          <w:iCs/>
          <w:sz w:val="24"/>
          <w:szCs w:val="24"/>
        </w:rPr>
        <w:t xml:space="preserve"> come sintomo</w:t>
      </w:r>
      <w:r w:rsidRPr="0048376C">
        <w:rPr>
          <w:rFonts w:ascii="Times New Roman" w:hAnsi="Times New Roman" w:cs="Times New Roman"/>
          <w:sz w:val="24"/>
          <w:szCs w:val="24"/>
        </w:rPr>
        <w:t>, Bologna: Pendragon.</w:t>
      </w:r>
    </w:p>
    <w:p w14:paraId="20B3995E"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rPr>
      </w:pPr>
      <w:r w:rsidRPr="0048376C">
        <w:rPr>
          <w:rFonts w:ascii="Times New Roman" w:eastAsia="Times New Roman" w:hAnsi="Times New Roman" w:cs="Times New Roman"/>
        </w:rPr>
        <w:t xml:space="preserve">Nagel, T. (2021), </w:t>
      </w:r>
      <w:r w:rsidRPr="0048376C">
        <w:rPr>
          <w:rFonts w:ascii="Times New Roman" w:eastAsia="Times New Roman" w:hAnsi="Times New Roman" w:cs="Times New Roman"/>
          <w:i/>
          <w:iCs/>
        </w:rPr>
        <w:t>Lo sguardo da nessun luogo</w:t>
      </w:r>
      <w:r w:rsidRPr="0048376C">
        <w:rPr>
          <w:rFonts w:ascii="Times New Roman" w:eastAsia="Times New Roman" w:hAnsi="Times New Roman" w:cs="Times New Roman"/>
        </w:rPr>
        <w:t>, Milano/Udine: Mimesis.</w:t>
      </w:r>
    </w:p>
    <w:p w14:paraId="250F66DE" w14:textId="77777777" w:rsidR="00F97A2C" w:rsidRPr="0048376C" w:rsidRDefault="00F97A2C" w:rsidP="00F97A2C">
      <w:pPr>
        <w:shd w:val="clear" w:color="auto" w:fill="FFFFFF"/>
        <w:spacing w:after="0" w:line="360" w:lineRule="auto"/>
        <w:jc w:val="both"/>
        <w:rPr>
          <w:rFonts w:ascii="Times New Roman" w:eastAsia="Times New Roman" w:hAnsi="Times New Roman" w:cs="Times New Roman"/>
        </w:rPr>
      </w:pPr>
      <w:r w:rsidRPr="0048376C">
        <w:rPr>
          <w:rFonts w:ascii="Times New Roman" w:eastAsia="Times New Roman" w:hAnsi="Times New Roman" w:cs="Times New Roman"/>
        </w:rPr>
        <w:t xml:space="preserve">Neri, V. (2014), </w:t>
      </w:r>
      <w:r w:rsidRPr="0048376C">
        <w:rPr>
          <w:rFonts w:ascii="Times New Roman" w:eastAsia="Times New Roman" w:hAnsi="Times New Roman" w:cs="Times New Roman"/>
          <w:i/>
          <w:iCs/>
        </w:rPr>
        <w:t>Etica della comunicazione pubblicitaria</w:t>
      </w:r>
      <w:r w:rsidRPr="0048376C">
        <w:rPr>
          <w:rFonts w:ascii="Times New Roman" w:eastAsia="Times New Roman" w:hAnsi="Times New Roman" w:cs="Times New Roman"/>
        </w:rPr>
        <w:t>, Brescia: Morcelliana.</w:t>
      </w:r>
    </w:p>
    <w:p w14:paraId="5AEA2392"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lastRenderedPageBreak/>
        <w:t>Ng, W., et al. (2021), “Conceptualizing AI literacy: An exploratory review”. </w:t>
      </w:r>
      <w:r w:rsidRPr="0048376C">
        <w:rPr>
          <w:rFonts w:ascii="Times New Roman" w:hAnsi="Times New Roman" w:cs="Times New Roman"/>
          <w:i/>
          <w:iCs/>
          <w:lang w:val="en-US"/>
        </w:rPr>
        <w:t>Computers and Education: Artificial Intelligence</w:t>
      </w:r>
      <w:r w:rsidRPr="0048376C">
        <w:rPr>
          <w:rFonts w:ascii="Times New Roman" w:hAnsi="Times New Roman" w:cs="Times New Roman"/>
          <w:lang w:val="en-US"/>
        </w:rPr>
        <w:t>, 2, pp. 1-11.</w:t>
      </w:r>
    </w:p>
    <w:p w14:paraId="63637878" w14:textId="77777777" w:rsidR="00F97A2C" w:rsidRPr="0048376C" w:rsidRDefault="00F97A2C" w:rsidP="00F97A2C">
      <w:pPr>
        <w:spacing w:after="0" w:line="360" w:lineRule="auto"/>
        <w:jc w:val="both"/>
        <w:rPr>
          <w:rFonts w:ascii="Times New Roman" w:eastAsiaTheme="minorEastAsia" w:hAnsi="Times New Roman" w:cs="Times New Roman"/>
          <w:lang w:val="en-US"/>
        </w:rPr>
      </w:pPr>
      <w:r w:rsidRPr="0048376C">
        <w:rPr>
          <w:rFonts w:ascii="Times New Roman" w:hAnsi="Times New Roman" w:cs="Times New Roman"/>
          <w:lang w:val="en-US"/>
        </w:rPr>
        <w:t xml:space="preserve">Noble, C. N., Singer, P., </w:t>
      </w:r>
      <w:proofErr w:type="spellStart"/>
      <w:r w:rsidRPr="0048376C">
        <w:rPr>
          <w:rFonts w:ascii="Times New Roman" w:hAnsi="Times New Roman" w:cs="Times New Roman"/>
          <w:lang w:val="en-US"/>
        </w:rPr>
        <w:t>Avorn</w:t>
      </w:r>
      <w:proofErr w:type="spellEnd"/>
      <w:r w:rsidRPr="0048376C">
        <w:rPr>
          <w:rFonts w:ascii="Times New Roman" w:hAnsi="Times New Roman" w:cs="Times New Roman"/>
          <w:lang w:val="en-US"/>
        </w:rPr>
        <w:t>, J., Wikler, D., &amp; Beauchamp, T. L. (1982), “Ethics and experts”, in </w:t>
      </w:r>
      <w:r w:rsidRPr="0048376C">
        <w:rPr>
          <w:rFonts w:ascii="Times New Roman" w:hAnsi="Times New Roman" w:cs="Times New Roman"/>
          <w:i/>
          <w:iCs/>
          <w:lang w:val="en-US"/>
        </w:rPr>
        <w:t>Hastings Center Report</w:t>
      </w:r>
      <w:r w:rsidRPr="0048376C">
        <w:rPr>
          <w:rFonts w:ascii="Times New Roman" w:hAnsi="Times New Roman" w:cs="Times New Roman"/>
          <w:lang w:val="en-US"/>
        </w:rPr>
        <w:t>, 7-15.</w:t>
      </w:r>
    </w:p>
    <w:p w14:paraId="7A118B07"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Noble, S. (2018), </w:t>
      </w:r>
      <w:r w:rsidRPr="0048376C">
        <w:rPr>
          <w:rFonts w:ascii="Times New Roman" w:hAnsi="Times New Roman" w:cs="Times New Roman"/>
          <w:i/>
          <w:sz w:val="24"/>
          <w:szCs w:val="24"/>
          <w:lang w:val="en-US"/>
        </w:rPr>
        <w:t>Algorithms of Oppression</w:t>
      </w:r>
      <w:r w:rsidRPr="0048376C">
        <w:rPr>
          <w:rFonts w:ascii="Times New Roman" w:hAnsi="Times New Roman" w:cs="Times New Roman"/>
          <w:sz w:val="24"/>
          <w:szCs w:val="24"/>
          <w:lang w:val="en-US"/>
        </w:rPr>
        <w:t>, New York: New York University Press.</w:t>
      </w:r>
    </w:p>
    <w:p w14:paraId="0E0F79EA"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rPr>
        <w:t xml:space="preserve">Numerico, T. (2021), </w:t>
      </w:r>
      <w:r w:rsidRPr="0048376C">
        <w:rPr>
          <w:rFonts w:ascii="Times New Roman" w:hAnsi="Times New Roman" w:cs="Times New Roman"/>
          <w:i/>
        </w:rPr>
        <w:t xml:space="preserve">Big Data e Algoritmi. </w:t>
      </w:r>
      <w:proofErr w:type="spellStart"/>
      <w:r w:rsidRPr="0048376C">
        <w:rPr>
          <w:rFonts w:ascii="Times New Roman" w:hAnsi="Times New Roman" w:cs="Times New Roman"/>
          <w:i/>
          <w:lang w:val="en-US"/>
        </w:rPr>
        <w:t>Prospettive</w:t>
      </w:r>
      <w:proofErr w:type="spellEnd"/>
      <w:r w:rsidRPr="0048376C">
        <w:rPr>
          <w:rFonts w:ascii="Times New Roman" w:hAnsi="Times New Roman" w:cs="Times New Roman"/>
          <w:i/>
          <w:lang w:val="en-US"/>
        </w:rPr>
        <w:t xml:space="preserve"> </w:t>
      </w:r>
      <w:proofErr w:type="spellStart"/>
      <w:r w:rsidRPr="0048376C">
        <w:rPr>
          <w:rFonts w:ascii="Times New Roman" w:hAnsi="Times New Roman" w:cs="Times New Roman"/>
          <w:i/>
          <w:lang w:val="en-US"/>
        </w:rPr>
        <w:t>critiche</w:t>
      </w:r>
      <w:proofErr w:type="spellEnd"/>
      <w:r w:rsidRPr="0048376C">
        <w:rPr>
          <w:rFonts w:ascii="Times New Roman" w:hAnsi="Times New Roman" w:cs="Times New Roman"/>
          <w:lang w:val="en-US"/>
        </w:rPr>
        <w:t>, Roma: Carocci.</w:t>
      </w:r>
    </w:p>
    <w:p w14:paraId="02C4CEEB"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O’Neil, C. (2017), </w:t>
      </w:r>
      <w:r w:rsidRPr="0048376C">
        <w:rPr>
          <w:rFonts w:ascii="Times New Roman" w:hAnsi="Times New Roman" w:cs="Times New Roman"/>
          <w:i/>
          <w:lang w:val="en-US"/>
        </w:rPr>
        <w:t xml:space="preserve">Weapons of Math Destruction, </w:t>
      </w:r>
      <w:r w:rsidRPr="0048376C">
        <w:rPr>
          <w:rFonts w:ascii="Times New Roman" w:hAnsi="Times New Roman" w:cs="Times New Roman"/>
          <w:lang w:val="en-US"/>
        </w:rPr>
        <w:t>New York: Penguin.</w:t>
      </w:r>
    </w:p>
    <w:p w14:paraId="5342B6BB"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O'Mara, M. (2019), </w:t>
      </w:r>
      <w:r w:rsidRPr="0048376C">
        <w:rPr>
          <w:rFonts w:ascii="Times New Roman" w:hAnsi="Times New Roman" w:cs="Times New Roman"/>
          <w:i/>
          <w:iCs/>
          <w:lang w:val="en-US"/>
        </w:rPr>
        <w:t>The code: Silicon Valley and the remaking of America</w:t>
      </w:r>
      <w:r w:rsidRPr="0048376C">
        <w:rPr>
          <w:rFonts w:ascii="Times New Roman" w:hAnsi="Times New Roman" w:cs="Times New Roman"/>
          <w:lang w:val="en-US"/>
        </w:rPr>
        <w:t>, London: Penguin.</w:t>
      </w:r>
    </w:p>
    <w:p w14:paraId="416907F7" w14:textId="77777777" w:rsidR="00F97A2C" w:rsidRPr="00F97A2C" w:rsidRDefault="00F97A2C" w:rsidP="00F97A2C">
      <w:pPr>
        <w:spacing w:after="0" w:line="360" w:lineRule="auto"/>
        <w:jc w:val="both"/>
        <w:rPr>
          <w:rFonts w:ascii="Times New Roman" w:hAnsi="Times New Roman" w:cs="Times New Roman"/>
          <w:lang w:val="en-US"/>
        </w:rPr>
      </w:pPr>
      <w:r w:rsidRPr="00F97A2C">
        <w:rPr>
          <w:rFonts w:ascii="Times New Roman" w:hAnsi="Times New Roman" w:cs="Times New Roman"/>
          <w:lang w:val="en-US"/>
        </w:rPr>
        <w:t xml:space="preserve">OpenAI (2025), </w:t>
      </w:r>
      <w:r w:rsidRPr="00F97A2C">
        <w:rPr>
          <w:rFonts w:ascii="Times New Roman" w:hAnsi="Times New Roman" w:cs="Times New Roman"/>
          <w:i/>
          <w:iCs/>
          <w:lang w:val="en-US"/>
        </w:rPr>
        <w:t>AI in America</w:t>
      </w:r>
      <w:r w:rsidRPr="00F97A2C">
        <w:rPr>
          <w:rFonts w:ascii="Times New Roman" w:hAnsi="Times New Roman" w:cs="Times New Roman"/>
          <w:lang w:val="en-US"/>
        </w:rPr>
        <w:t>, 13 January.</w:t>
      </w:r>
    </w:p>
    <w:p w14:paraId="75636C03"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Outram, D. (2019), </w:t>
      </w:r>
      <w:r w:rsidRPr="0048376C">
        <w:rPr>
          <w:rFonts w:ascii="Times New Roman" w:hAnsi="Times New Roman" w:cs="Times New Roman"/>
          <w:i/>
          <w:iCs/>
          <w:lang w:val="en-US"/>
        </w:rPr>
        <w:t>The enlightenment</w:t>
      </w:r>
      <w:r w:rsidRPr="0048376C">
        <w:rPr>
          <w:rFonts w:ascii="Times New Roman" w:hAnsi="Times New Roman" w:cs="Times New Roman"/>
          <w:lang w:val="en-US"/>
        </w:rPr>
        <w:t>, Cambridge: Cambridge University Press.</w:t>
      </w:r>
    </w:p>
    <w:p w14:paraId="0233B4C4"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Origgi, G. (2018), </w:t>
      </w:r>
      <w:r w:rsidRPr="0048376C">
        <w:rPr>
          <w:rFonts w:ascii="Times New Roman" w:hAnsi="Times New Roman" w:cs="Times New Roman"/>
          <w:i/>
          <w:iCs/>
        </w:rPr>
        <w:t>Reputazione. Chi dice cosa di chi</w:t>
      </w:r>
      <w:r w:rsidRPr="0048376C">
        <w:rPr>
          <w:rFonts w:ascii="Times New Roman" w:hAnsi="Times New Roman" w:cs="Times New Roman"/>
        </w:rPr>
        <w:t>, Milano: Egea.</w:t>
      </w:r>
    </w:p>
    <w:p w14:paraId="14AA787B"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proofErr w:type="spellStart"/>
      <w:r w:rsidRPr="0048376C">
        <w:rPr>
          <w:rFonts w:ascii="Times New Roman" w:hAnsi="Times New Roman" w:cs="Times New Roman"/>
          <w:sz w:val="24"/>
          <w:szCs w:val="24"/>
        </w:rPr>
        <w:t>Pagallo</w:t>
      </w:r>
      <w:proofErr w:type="spellEnd"/>
      <w:r w:rsidRPr="0048376C">
        <w:rPr>
          <w:rFonts w:ascii="Times New Roman" w:hAnsi="Times New Roman" w:cs="Times New Roman"/>
          <w:sz w:val="24"/>
          <w:szCs w:val="24"/>
        </w:rPr>
        <w:t xml:space="preserve">, U. (2005), </w:t>
      </w:r>
      <w:r w:rsidRPr="0048376C">
        <w:rPr>
          <w:rFonts w:ascii="Times New Roman" w:hAnsi="Times New Roman" w:cs="Times New Roman"/>
          <w:i/>
          <w:sz w:val="24"/>
          <w:szCs w:val="24"/>
        </w:rPr>
        <w:t xml:space="preserve">Introduzione alla filosofia digitale. Da Leibniz a </w:t>
      </w:r>
      <w:proofErr w:type="spellStart"/>
      <w:r w:rsidRPr="0048376C">
        <w:rPr>
          <w:rFonts w:ascii="Times New Roman" w:hAnsi="Times New Roman" w:cs="Times New Roman"/>
          <w:i/>
          <w:sz w:val="24"/>
          <w:szCs w:val="24"/>
        </w:rPr>
        <w:t>Chaitin</w:t>
      </w:r>
      <w:proofErr w:type="spellEnd"/>
      <w:r w:rsidRPr="0048376C">
        <w:rPr>
          <w:rFonts w:ascii="Times New Roman" w:hAnsi="Times New Roman" w:cs="Times New Roman"/>
          <w:sz w:val="24"/>
          <w:szCs w:val="24"/>
        </w:rPr>
        <w:t>, Torino: Giappichelli.</w:t>
      </w:r>
    </w:p>
    <w:p w14:paraId="6ADCBFC7"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Pagallo</w:t>
      </w:r>
      <w:proofErr w:type="spellEnd"/>
      <w:r w:rsidRPr="0048376C">
        <w:rPr>
          <w:rFonts w:ascii="Times New Roman" w:hAnsi="Times New Roman" w:cs="Times New Roman"/>
          <w:sz w:val="24"/>
          <w:szCs w:val="24"/>
          <w:lang w:val="en-US"/>
        </w:rPr>
        <w:t xml:space="preserve">, U. </w:t>
      </w:r>
      <w:r w:rsidRPr="0048376C">
        <w:rPr>
          <w:rFonts w:ascii="Times New Roman" w:hAnsi="Times New Roman" w:cs="Times New Roman"/>
          <w:i/>
          <w:sz w:val="24"/>
          <w:szCs w:val="24"/>
          <w:lang w:val="en-US"/>
        </w:rPr>
        <w:t xml:space="preserve">et al. </w:t>
      </w:r>
      <w:r w:rsidRPr="0048376C">
        <w:rPr>
          <w:rFonts w:ascii="Times New Roman" w:hAnsi="Times New Roman" w:cs="Times New Roman"/>
          <w:sz w:val="24"/>
          <w:szCs w:val="24"/>
          <w:lang w:val="en-US"/>
        </w:rPr>
        <w:t xml:space="preserve">(2019), “The middle out approach: assessing models of legal governance in data protection, artificial intelligence and the web of data”, </w:t>
      </w:r>
      <w:r w:rsidRPr="0048376C">
        <w:rPr>
          <w:rFonts w:ascii="Times New Roman" w:hAnsi="Times New Roman" w:cs="Times New Roman"/>
          <w:i/>
          <w:sz w:val="24"/>
          <w:szCs w:val="24"/>
          <w:lang w:val="en-US"/>
        </w:rPr>
        <w:t>The Theory and Practice of Legislation</w:t>
      </w:r>
      <w:r w:rsidRPr="0048376C">
        <w:rPr>
          <w:rFonts w:ascii="Times New Roman" w:hAnsi="Times New Roman" w:cs="Times New Roman"/>
          <w:sz w:val="24"/>
          <w:szCs w:val="24"/>
          <w:lang w:val="en-US"/>
        </w:rPr>
        <w:t>, 1, pp. 1-25.</w:t>
      </w:r>
    </w:p>
    <w:p w14:paraId="31B635DF"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Palano, D. (2020), </w:t>
      </w:r>
      <w:proofErr w:type="spellStart"/>
      <w:r w:rsidRPr="0048376C">
        <w:rPr>
          <w:rFonts w:ascii="Times New Roman" w:hAnsi="Times New Roman" w:cs="Times New Roman"/>
          <w:i/>
          <w:iCs/>
          <w:sz w:val="24"/>
          <w:szCs w:val="24"/>
        </w:rPr>
        <w:t>Bubble</w:t>
      </w:r>
      <w:proofErr w:type="spellEnd"/>
      <w:r w:rsidRPr="0048376C">
        <w:rPr>
          <w:rFonts w:ascii="Times New Roman" w:hAnsi="Times New Roman" w:cs="Times New Roman"/>
          <w:i/>
          <w:iCs/>
          <w:sz w:val="24"/>
          <w:szCs w:val="24"/>
        </w:rPr>
        <w:t xml:space="preserve"> democracy. La fine del pubblico e la nuova polarizzazione</w:t>
      </w:r>
      <w:r w:rsidRPr="0048376C">
        <w:rPr>
          <w:rFonts w:ascii="Times New Roman" w:hAnsi="Times New Roman" w:cs="Times New Roman"/>
          <w:sz w:val="24"/>
          <w:szCs w:val="24"/>
        </w:rPr>
        <w:t>, Brescia: Morcelliana.</w:t>
      </w:r>
    </w:p>
    <w:p w14:paraId="363D7A2A"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Pamuk, H. (2025), “</w:t>
      </w:r>
      <w:r w:rsidRPr="0048376C">
        <w:rPr>
          <w:rFonts w:ascii="Times New Roman" w:eastAsiaTheme="minorEastAsia" w:hAnsi="Times New Roman" w:cs="Times New Roman"/>
          <w:sz w:val="24"/>
          <w:szCs w:val="24"/>
          <w:lang w:val="en-US"/>
        </w:rPr>
        <w:t>Exclusive: Trump administration weighs sanctions on officials implementing EU tech law, sources say</w:t>
      </w:r>
      <w:r w:rsidRPr="0048376C">
        <w:rPr>
          <w:rFonts w:ascii="Times New Roman" w:hAnsi="Times New Roman" w:cs="Times New Roman"/>
          <w:sz w:val="24"/>
          <w:szCs w:val="24"/>
          <w:lang w:val="en-US"/>
        </w:rPr>
        <w:t xml:space="preserve">”, in </w:t>
      </w:r>
      <w:r w:rsidRPr="0048376C">
        <w:rPr>
          <w:rFonts w:ascii="Times New Roman" w:hAnsi="Times New Roman" w:cs="Times New Roman"/>
          <w:i/>
          <w:iCs/>
          <w:sz w:val="24"/>
          <w:szCs w:val="24"/>
          <w:lang w:val="en-US"/>
        </w:rPr>
        <w:t>Reuters</w:t>
      </w:r>
      <w:r w:rsidRPr="0048376C">
        <w:rPr>
          <w:rFonts w:ascii="Times New Roman" w:hAnsi="Times New Roman" w:cs="Times New Roman"/>
          <w:sz w:val="24"/>
          <w:szCs w:val="24"/>
          <w:lang w:val="en-US"/>
        </w:rPr>
        <w:t>, August 26.</w:t>
      </w:r>
    </w:p>
    <w:p w14:paraId="6F84620A" w14:textId="77777777" w:rsidR="00F97A2C" w:rsidRPr="00F97A2C" w:rsidRDefault="00F97A2C" w:rsidP="00F97A2C">
      <w:pPr>
        <w:pStyle w:val="Testonotadichiusura"/>
        <w:spacing w:line="360" w:lineRule="auto"/>
        <w:jc w:val="both"/>
        <w:rPr>
          <w:rFonts w:ascii="Times New Roman" w:hAnsi="Times New Roman" w:cs="Times New Roman"/>
          <w:sz w:val="24"/>
          <w:szCs w:val="24"/>
          <w:lang w:val="en-US"/>
        </w:rPr>
      </w:pPr>
      <w:r w:rsidRPr="00F97A2C">
        <w:rPr>
          <w:rFonts w:ascii="Times New Roman" w:hAnsi="Times New Roman" w:cs="Times New Roman"/>
          <w:sz w:val="24"/>
          <w:szCs w:val="24"/>
          <w:lang w:val="en-US"/>
        </w:rPr>
        <w:t xml:space="preserve">Paolucci, G. (2022), </w:t>
      </w:r>
      <w:r w:rsidRPr="00F97A2C">
        <w:rPr>
          <w:rFonts w:ascii="Times New Roman" w:hAnsi="Times New Roman" w:cs="Times New Roman"/>
          <w:i/>
          <w:sz w:val="24"/>
          <w:szCs w:val="24"/>
          <w:lang w:val="en-US"/>
        </w:rPr>
        <w:t>Bourdieu and Marx</w:t>
      </w:r>
      <w:r w:rsidRPr="00F97A2C">
        <w:rPr>
          <w:rFonts w:ascii="Times New Roman" w:hAnsi="Times New Roman" w:cs="Times New Roman"/>
          <w:sz w:val="24"/>
          <w:szCs w:val="24"/>
          <w:lang w:val="en-US"/>
        </w:rPr>
        <w:t>, London: Palgrave MacMillan.</w:t>
      </w:r>
    </w:p>
    <w:p w14:paraId="44B21018"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Parisier</w:t>
      </w:r>
      <w:proofErr w:type="spellEnd"/>
      <w:r w:rsidRPr="0048376C">
        <w:rPr>
          <w:rFonts w:ascii="Times New Roman" w:hAnsi="Times New Roman" w:cs="Times New Roman"/>
          <w:sz w:val="24"/>
          <w:szCs w:val="24"/>
          <w:lang w:val="en-US"/>
        </w:rPr>
        <w:t xml:space="preserve">, E. (2011), </w:t>
      </w:r>
      <w:r w:rsidRPr="0048376C">
        <w:rPr>
          <w:rFonts w:ascii="Times New Roman" w:hAnsi="Times New Roman" w:cs="Times New Roman"/>
          <w:i/>
          <w:sz w:val="24"/>
          <w:szCs w:val="24"/>
          <w:lang w:val="en-US"/>
        </w:rPr>
        <w:t>The Filter Bubble</w:t>
      </w:r>
      <w:r w:rsidRPr="0048376C">
        <w:rPr>
          <w:rFonts w:ascii="Times New Roman" w:hAnsi="Times New Roman" w:cs="Times New Roman"/>
          <w:sz w:val="24"/>
          <w:szCs w:val="24"/>
          <w:lang w:val="en-US"/>
        </w:rPr>
        <w:t xml:space="preserve">. </w:t>
      </w:r>
      <w:r w:rsidRPr="0048376C">
        <w:rPr>
          <w:rFonts w:ascii="Times New Roman" w:hAnsi="Times New Roman" w:cs="Times New Roman"/>
          <w:i/>
          <w:sz w:val="24"/>
          <w:szCs w:val="24"/>
          <w:lang w:val="en-US"/>
        </w:rPr>
        <w:t>How the new personalized web is changing what we read and how we think</w:t>
      </w:r>
      <w:r w:rsidRPr="0048376C">
        <w:rPr>
          <w:rFonts w:ascii="Times New Roman" w:hAnsi="Times New Roman" w:cs="Times New Roman"/>
          <w:sz w:val="24"/>
          <w:szCs w:val="24"/>
          <w:lang w:val="en-US"/>
        </w:rPr>
        <w:t>, London: Penguin.</w:t>
      </w:r>
    </w:p>
    <w:p w14:paraId="7E20494C"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F97A2C">
        <w:rPr>
          <w:rFonts w:ascii="Times New Roman" w:hAnsi="Times New Roman" w:cs="Times New Roman"/>
          <w:sz w:val="24"/>
          <w:szCs w:val="24"/>
          <w:lang w:val="en-US"/>
        </w:rPr>
        <w:t xml:space="preserve">Pasquale, F. (2016). </w:t>
      </w:r>
      <w:r w:rsidRPr="0048376C">
        <w:rPr>
          <w:rFonts w:ascii="Times New Roman" w:hAnsi="Times New Roman" w:cs="Times New Roman"/>
          <w:i/>
          <w:sz w:val="24"/>
          <w:szCs w:val="24"/>
          <w:lang w:val="en-US"/>
        </w:rPr>
        <w:t>The Black Box Society</w:t>
      </w:r>
      <w:r w:rsidRPr="0048376C">
        <w:rPr>
          <w:rFonts w:ascii="Times New Roman" w:hAnsi="Times New Roman" w:cs="Times New Roman"/>
          <w:sz w:val="24"/>
          <w:szCs w:val="24"/>
          <w:lang w:val="en-US"/>
        </w:rPr>
        <w:t>, Harvard: Harvard University Press.</w:t>
      </w:r>
    </w:p>
    <w:p w14:paraId="37A8EDFC"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Pasquinelli, M. (2023), </w:t>
      </w:r>
      <w:r w:rsidRPr="0048376C">
        <w:rPr>
          <w:rFonts w:ascii="Times New Roman" w:hAnsi="Times New Roman" w:cs="Times New Roman"/>
          <w:i/>
          <w:iCs/>
          <w:sz w:val="24"/>
          <w:szCs w:val="24"/>
          <w:lang w:val="en-US"/>
        </w:rPr>
        <w:t>The eye of the master: A social history of artificial intelligence</w:t>
      </w:r>
      <w:r w:rsidRPr="0048376C">
        <w:rPr>
          <w:rFonts w:ascii="Times New Roman" w:hAnsi="Times New Roman" w:cs="Times New Roman"/>
          <w:sz w:val="24"/>
          <w:szCs w:val="24"/>
          <w:lang w:val="en-US"/>
        </w:rPr>
        <w:t>, London: Verso Books.</w:t>
      </w:r>
    </w:p>
    <w:p w14:paraId="66BE9C4F" w14:textId="77777777" w:rsidR="00F97A2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Petroni, F. (2025), “Cambio di regime”, in </w:t>
      </w:r>
      <w:r w:rsidRPr="0048376C">
        <w:rPr>
          <w:rFonts w:ascii="Times New Roman" w:hAnsi="Times New Roman" w:cs="Times New Roman"/>
          <w:i/>
          <w:iCs/>
          <w:sz w:val="24"/>
          <w:szCs w:val="24"/>
        </w:rPr>
        <w:t>Limes</w:t>
      </w:r>
      <w:r w:rsidRPr="0048376C">
        <w:rPr>
          <w:rFonts w:ascii="Times New Roman" w:hAnsi="Times New Roman" w:cs="Times New Roman"/>
          <w:sz w:val="24"/>
          <w:szCs w:val="24"/>
        </w:rPr>
        <w:t>, 10.</w:t>
      </w:r>
    </w:p>
    <w:p w14:paraId="397F72A5" w14:textId="77777777" w:rsidR="00F97A2C" w:rsidRPr="002E430B" w:rsidRDefault="00F97A2C" w:rsidP="00F97A2C">
      <w:pPr>
        <w:pStyle w:val="Testonotadichiusura"/>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Petroni, F. (2026, </w:t>
      </w:r>
      <w:proofErr w:type="spellStart"/>
      <w:r>
        <w:rPr>
          <w:rFonts w:ascii="Times New Roman" w:hAnsi="Times New Roman" w:cs="Times New Roman"/>
          <w:i/>
          <w:iCs/>
          <w:sz w:val="24"/>
          <w:szCs w:val="24"/>
        </w:rPr>
        <w:t>forthcoming</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Fiamme Americane</w:t>
      </w:r>
      <w:r>
        <w:rPr>
          <w:rFonts w:ascii="Times New Roman" w:hAnsi="Times New Roman" w:cs="Times New Roman"/>
          <w:sz w:val="24"/>
          <w:szCs w:val="24"/>
        </w:rPr>
        <w:t xml:space="preserve">, Milano: Feltrinelli. </w:t>
      </w:r>
    </w:p>
    <w:p w14:paraId="695DE5A7" w14:textId="77777777" w:rsidR="00F97A2C" w:rsidRPr="0048376C" w:rsidRDefault="00F97A2C" w:rsidP="00F97A2C">
      <w:pPr>
        <w:tabs>
          <w:tab w:val="right" w:pos="9638"/>
        </w:tabs>
        <w:spacing w:after="0" w:line="360" w:lineRule="auto"/>
        <w:jc w:val="both"/>
        <w:rPr>
          <w:rFonts w:ascii="Times New Roman" w:hAnsi="Times New Roman" w:cs="Times New Roman"/>
        </w:rPr>
      </w:pPr>
      <w:r w:rsidRPr="0048376C">
        <w:rPr>
          <w:rFonts w:ascii="Times New Roman" w:hAnsi="Times New Roman" w:cs="Times New Roman"/>
        </w:rPr>
        <w:t xml:space="preserve">Petrucciani, S. (2004), “Introduzione”, in Adorno, T.W., </w:t>
      </w:r>
      <w:r w:rsidRPr="0048376C">
        <w:rPr>
          <w:rFonts w:ascii="Times New Roman" w:hAnsi="Times New Roman" w:cs="Times New Roman"/>
          <w:i/>
          <w:iCs/>
        </w:rPr>
        <w:t>Dialettica Negativa</w:t>
      </w:r>
      <w:r w:rsidRPr="0048376C">
        <w:rPr>
          <w:rFonts w:ascii="Times New Roman" w:hAnsi="Times New Roman" w:cs="Times New Roman"/>
        </w:rPr>
        <w:t>, Torino: Einaudi</w:t>
      </w:r>
    </w:p>
    <w:p w14:paraId="52401CF8" w14:textId="77777777" w:rsidR="00F97A2C" w:rsidRPr="0048376C" w:rsidRDefault="00F97A2C" w:rsidP="00F97A2C">
      <w:pPr>
        <w:tabs>
          <w:tab w:val="right" w:pos="9638"/>
        </w:tabs>
        <w:spacing w:after="0" w:line="360" w:lineRule="auto"/>
        <w:jc w:val="both"/>
        <w:rPr>
          <w:rFonts w:ascii="Times New Roman" w:hAnsi="Times New Roman" w:cs="Times New Roman"/>
          <w:lang w:val="en-US"/>
        </w:rPr>
      </w:pPr>
      <w:r w:rsidRPr="0048376C">
        <w:rPr>
          <w:rFonts w:ascii="Times New Roman" w:hAnsi="Times New Roman" w:cs="Times New Roman"/>
          <w:lang w:val="en-US"/>
        </w:rPr>
        <w:lastRenderedPageBreak/>
        <w:t xml:space="preserve">Pfeiffer, S. (2022), </w:t>
      </w:r>
      <w:r w:rsidRPr="0048376C">
        <w:rPr>
          <w:rFonts w:ascii="Times New Roman" w:hAnsi="Times New Roman" w:cs="Times New Roman"/>
          <w:i/>
          <w:iCs/>
          <w:lang w:val="en-US"/>
        </w:rPr>
        <w:t>Digital Capitalism and Distributive Forces</w:t>
      </w:r>
      <w:r w:rsidRPr="0048376C">
        <w:rPr>
          <w:rFonts w:ascii="Times New Roman" w:hAnsi="Times New Roman" w:cs="Times New Roman"/>
          <w:lang w:val="en-US"/>
        </w:rPr>
        <w:t>, Bielefeld: Transcript Verlag.</w:t>
      </w:r>
      <w:r w:rsidRPr="0048376C">
        <w:rPr>
          <w:rFonts w:ascii="Times New Roman" w:hAnsi="Times New Roman" w:cs="Times New Roman"/>
          <w:lang w:val="en-US"/>
        </w:rPr>
        <w:tab/>
      </w:r>
    </w:p>
    <w:p w14:paraId="00A4461E" w14:textId="77777777" w:rsidR="00F97A2C" w:rsidRPr="0048376C" w:rsidRDefault="00F97A2C" w:rsidP="00F97A2C">
      <w:pPr>
        <w:pStyle w:val="Testonotaapidipagina"/>
        <w:spacing w:line="360" w:lineRule="auto"/>
        <w:jc w:val="both"/>
        <w:rPr>
          <w:rFonts w:ascii="Times New Roman" w:hAnsi="Times New Roman" w:cs="Times New Roman"/>
          <w:i/>
          <w:iCs/>
          <w:sz w:val="24"/>
          <w:szCs w:val="24"/>
        </w:rPr>
      </w:pPr>
      <w:r w:rsidRPr="0048376C">
        <w:rPr>
          <w:rFonts w:ascii="Times New Roman" w:hAnsi="Times New Roman" w:cs="Times New Roman"/>
          <w:sz w:val="24"/>
          <w:szCs w:val="24"/>
        </w:rPr>
        <w:t xml:space="preserve">Picotti, L. (2023), </w:t>
      </w:r>
      <w:r w:rsidRPr="0048376C">
        <w:rPr>
          <w:rFonts w:ascii="Times New Roman" w:hAnsi="Times New Roman" w:cs="Times New Roman"/>
          <w:i/>
          <w:iCs/>
          <w:sz w:val="24"/>
          <w:szCs w:val="24"/>
        </w:rPr>
        <w:t>La legge del più forte. Il diritto come strumento di competizione tra Stati</w:t>
      </w:r>
      <w:r w:rsidRPr="0048376C">
        <w:rPr>
          <w:rFonts w:ascii="Times New Roman" w:hAnsi="Times New Roman" w:cs="Times New Roman"/>
          <w:sz w:val="24"/>
          <w:szCs w:val="24"/>
        </w:rPr>
        <w:t xml:space="preserve">, Roma: Luiss University Press. </w:t>
      </w:r>
    </w:p>
    <w:p w14:paraId="39228F37" w14:textId="77777777" w:rsidR="00F97A2C" w:rsidRPr="0048376C" w:rsidRDefault="00F97A2C" w:rsidP="00F97A2C">
      <w:pPr>
        <w:spacing w:after="0" w:line="360" w:lineRule="auto"/>
        <w:jc w:val="both"/>
        <w:rPr>
          <w:rFonts w:ascii="Times New Roman" w:hAnsi="Times New Roman" w:cs="Times New Roman"/>
        </w:rPr>
      </w:pPr>
      <w:proofErr w:type="spellStart"/>
      <w:r w:rsidRPr="0048376C">
        <w:rPr>
          <w:rFonts w:ascii="Times New Roman" w:hAnsi="Times New Roman" w:cs="Times New Roman"/>
        </w:rPr>
        <w:t>Pierazzuoli</w:t>
      </w:r>
      <w:proofErr w:type="spellEnd"/>
      <w:r w:rsidRPr="0048376C">
        <w:rPr>
          <w:rFonts w:ascii="Times New Roman" w:hAnsi="Times New Roman" w:cs="Times New Roman"/>
        </w:rPr>
        <w:t xml:space="preserve">, G. (2022), </w:t>
      </w:r>
      <w:r w:rsidRPr="0048376C">
        <w:rPr>
          <w:rFonts w:ascii="Times New Roman" w:hAnsi="Times New Roman" w:cs="Times New Roman"/>
          <w:i/>
          <w:iCs/>
        </w:rPr>
        <w:t>Il soggetto collaborativo. Per una critica del capitalismo digitale</w:t>
      </w:r>
      <w:r w:rsidRPr="0048376C">
        <w:rPr>
          <w:rFonts w:ascii="Times New Roman" w:hAnsi="Times New Roman" w:cs="Times New Roman"/>
        </w:rPr>
        <w:t xml:space="preserve">, Verona: </w:t>
      </w:r>
      <w:proofErr w:type="spellStart"/>
      <w:r w:rsidRPr="0048376C">
        <w:rPr>
          <w:rFonts w:ascii="Times New Roman" w:hAnsi="Times New Roman" w:cs="Times New Roman"/>
        </w:rPr>
        <w:t>OmbreCorte</w:t>
      </w:r>
      <w:proofErr w:type="spellEnd"/>
      <w:r w:rsidRPr="0048376C">
        <w:rPr>
          <w:rFonts w:ascii="Times New Roman" w:hAnsi="Times New Roman" w:cs="Times New Roman"/>
        </w:rPr>
        <w:t>.</w:t>
      </w:r>
    </w:p>
    <w:p w14:paraId="7DDD1229"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Piketty, T. (2020), </w:t>
      </w:r>
      <w:r w:rsidRPr="0048376C">
        <w:rPr>
          <w:rFonts w:ascii="Times New Roman" w:hAnsi="Times New Roman" w:cs="Times New Roman"/>
          <w:i/>
          <w:iCs/>
        </w:rPr>
        <w:t>Capitale e ideologia</w:t>
      </w:r>
      <w:r w:rsidRPr="0048376C">
        <w:rPr>
          <w:rFonts w:ascii="Times New Roman" w:hAnsi="Times New Roman" w:cs="Times New Roman"/>
        </w:rPr>
        <w:t>, Milano: La Nave di Teseo.</w:t>
      </w:r>
    </w:p>
    <w:p w14:paraId="250EAAC1" w14:textId="77777777" w:rsidR="00F97A2C" w:rsidRPr="0048376C" w:rsidRDefault="00F97A2C" w:rsidP="00F97A2C">
      <w:pPr>
        <w:spacing w:after="0" w:line="360" w:lineRule="auto"/>
        <w:jc w:val="both"/>
        <w:rPr>
          <w:rFonts w:ascii="Times New Roman" w:hAnsi="Times New Roman" w:cs="Times New Roman"/>
        </w:rPr>
      </w:pPr>
      <w:proofErr w:type="spellStart"/>
      <w:r w:rsidRPr="0048376C">
        <w:rPr>
          <w:rFonts w:ascii="Times New Roman" w:hAnsi="Times New Roman" w:cs="Times New Roman"/>
        </w:rPr>
        <w:t>Pitron</w:t>
      </w:r>
      <w:proofErr w:type="spellEnd"/>
      <w:r w:rsidRPr="0048376C">
        <w:rPr>
          <w:rFonts w:ascii="Times New Roman" w:hAnsi="Times New Roman" w:cs="Times New Roman"/>
        </w:rPr>
        <w:t xml:space="preserve">, G. (2021), </w:t>
      </w:r>
      <w:r w:rsidRPr="0048376C">
        <w:rPr>
          <w:rFonts w:ascii="Times New Roman" w:hAnsi="Times New Roman" w:cs="Times New Roman"/>
          <w:i/>
          <w:iCs/>
        </w:rPr>
        <w:t>La guerra dei metalli rari</w:t>
      </w:r>
      <w:r w:rsidRPr="0048376C">
        <w:rPr>
          <w:rFonts w:ascii="Times New Roman" w:hAnsi="Times New Roman" w:cs="Times New Roman"/>
        </w:rPr>
        <w:t>, Roma: Luiss University Press.</w:t>
      </w:r>
    </w:p>
    <w:p w14:paraId="3EB96B55"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Pollock, F. (2005), “Il Capitalismo di Stato”, in E. Donaggio (a cura di), </w:t>
      </w:r>
      <w:r w:rsidRPr="0048376C">
        <w:rPr>
          <w:rFonts w:ascii="Times New Roman" w:hAnsi="Times New Roman" w:cs="Times New Roman"/>
          <w:i/>
          <w:iCs/>
        </w:rPr>
        <w:t>La Scuola di Francoforte</w:t>
      </w:r>
      <w:r w:rsidRPr="0048376C">
        <w:rPr>
          <w:rFonts w:ascii="Times New Roman" w:hAnsi="Times New Roman" w:cs="Times New Roman"/>
        </w:rPr>
        <w:t>, Torino: Einaudi.</w:t>
      </w:r>
    </w:p>
    <w:p w14:paraId="6A575EB6"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Possati</w:t>
      </w:r>
      <w:proofErr w:type="spellEnd"/>
      <w:r w:rsidRPr="0048376C">
        <w:rPr>
          <w:rFonts w:ascii="Times New Roman" w:hAnsi="Times New Roman" w:cs="Times New Roman"/>
          <w:sz w:val="24"/>
          <w:szCs w:val="24"/>
          <w:lang w:val="en-US"/>
        </w:rPr>
        <w:t xml:space="preserve">, L.M. (2021), </w:t>
      </w:r>
      <w:r w:rsidRPr="0048376C">
        <w:rPr>
          <w:rFonts w:ascii="Times New Roman" w:hAnsi="Times New Roman" w:cs="Times New Roman"/>
          <w:i/>
          <w:sz w:val="24"/>
          <w:szCs w:val="24"/>
          <w:lang w:val="en-US"/>
        </w:rPr>
        <w:t>The Algorithmic Unconscious</w:t>
      </w:r>
      <w:r w:rsidRPr="0048376C">
        <w:rPr>
          <w:rFonts w:ascii="Times New Roman" w:hAnsi="Times New Roman" w:cs="Times New Roman"/>
          <w:sz w:val="24"/>
          <w:szCs w:val="24"/>
          <w:lang w:val="en-US"/>
        </w:rPr>
        <w:t>, New York: Routledge.</w:t>
      </w:r>
    </w:p>
    <w:p w14:paraId="34D96D38"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proofErr w:type="spellStart"/>
      <w:r w:rsidRPr="0048376C">
        <w:rPr>
          <w:rFonts w:ascii="Times New Roman" w:hAnsi="Times New Roman" w:cs="Times New Roman"/>
          <w:sz w:val="24"/>
          <w:szCs w:val="24"/>
          <w:shd w:val="clear" w:color="auto" w:fill="FFFFFF"/>
          <w:lang w:val="en-US"/>
        </w:rPr>
        <w:t>Primiero</w:t>
      </w:r>
      <w:proofErr w:type="spellEnd"/>
      <w:r w:rsidRPr="0048376C">
        <w:rPr>
          <w:rFonts w:ascii="Times New Roman" w:hAnsi="Times New Roman" w:cs="Times New Roman"/>
          <w:sz w:val="24"/>
          <w:szCs w:val="24"/>
          <w:shd w:val="clear" w:color="auto" w:fill="FFFFFF"/>
          <w:lang w:val="en-US"/>
        </w:rPr>
        <w:t>, G. (2020), </w:t>
      </w:r>
      <w:r w:rsidRPr="0048376C">
        <w:rPr>
          <w:rStyle w:val="Enfasicorsivo"/>
          <w:rFonts w:ascii="Times New Roman" w:hAnsi="Times New Roman" w:cs="Times New Roman"/>
          <w:sz w:val="24"/>
          <w:szCs w:val="24"/>
          <w:shd w:val="clear" w:color="auto" w:fill="FFFFFF"/>
          <w:lang w:val="en-US"/>
        </w:rPr>
        <w:t>On the Foundations of Computing</w:t>
      </w:r>
      <w:r w:rsidRPr="0048376C">
        <w:rPr>
          <w:rFonts w:ascii="Times New Roman" w:hAnsi="Times New Roman" w:cs="Times New Roman"/>
          <w:sz w:val="24"/>
          <w:szCs w:val="24"/>
          <w:shd w:val="clear" w:color="auto" w:fill="FFFFFF"/>
          <w:lang w:val="en-US"/>
        </w:rPr>
        <w:t>. New York: Oxford University Press.</w:t>
      </w:r>
    </w:p>
    <w:p w14:paraId="143FD5E9"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Putti, E. (2023), </w:t>
      </w:r>
      <w:r w:rsidRPr="0048376C">
        <w:rPr>
          <w:rFonts w:ascii="Times New Roman" w:hAnsi="Times New Roman" w:cs="Times New Roman"/>
          <w:i/>
          <w:iCs/>
          <w:sz w:val="24"/>
          <w:szCs w:val="24"/>
          <w:shd w:val="clear" w:color="auto" w:fill="FFFFFF"/>
        </w:rPr>
        <w:t>Storia della rivoluzione digitale</w:t>
      </w:r>
      <w:r w:rsidRPr="0048376C">
        <w:rPr>
          <w:rFonts w:ascii="Times New Roman" w:hAnsi="Times New Roman" w:cs="Times New Roman"/>
          <w:sz w:val="24"/>
          <w:szCs w:val="24"/>
          <w:shd w:val="clear" w:color="auto" w:fill="FFFFFF"/>
        </w:rPr>
        <w:t>, Genova: Il Melangolo.</w:t>
      </w:r>
    </w:p>
    <w:p w14:paraId="6FFE19F1"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rPr>
      </w:pPr>
      <w:r w:rsidRPr="0048376C">
        <w:rPr>
          <w:rFonts w:ascii="Times New Roman" w:hAnsi="Times New Roman" w:cs="Times New Roman"/>
          <w:sz w:val="24"/>
          <w:szCs w:val="24"/>
          <w:shd w:val="clear" w:color="auto" w:fill="FFFFFF"/>
        </w:rPr>
        <w:t xml:space="preserve">Ranieri, M. </w:t>
      </w:r>
      <w:r w:rsidRPr="0048376C">
        <w:rPr>
          <w:rFonts w:ascii="Times New Roman" w:hAnsi="Times New Roman" w:cs="Times New Roman"/>
          <w:i/>
          <w:iCs/>
          <w:sz w:val="24"/>
          <w:szCs w:val="24"/>
          <w:shd w:val="clear" w:color="auto" w:fill="FFFFFF"/>
        </w:rPr>
        <w:t>et alia</w:t>
      </w:r>
      <w:r w:rsidRPr="0048376C">
        <w:rPr>
          <w:rFonts w:ascii="Times New Roman" w:hAnsi="Times New Roman" w:cs="Times New Roman"/>
          <w:sz w:val="24"/>
          <w:szCs w:val="24"/>
          <w:shd w:val="clear" w:color="auto" w:fill="FFFFFF"/>
        </w:rPr>
        <w:t xml:space="preserve"> (2024), </w:t>
      </w:r>
      <w:r w:rsidRPr="0048376C">
        <w:rPr>
          <w:rFonts w:ascii="Times New Roman" w:hAnsi="Times New Roman" w:cs="Times New Roman"/>
          <w:i/>
          <w:iCs/>
          <w:sz w:val="24"/>
          <w:szCs w:val="24"/>
          <w:shd w:val="clear" w:color="auto" w:fill="FFFFFF"/>
        </w:rPr>
        <w:t xml:space="preserve">Scuola e </w:t>
      </w:r>
      <w:proofErr w:type="spellStart"/>
      <w:r w:rsidRPr="0048376C">
        <w:rPr>
          <w:rFonts w:ascii="Times New Roman" w:hAnsi="Times New Roman" w:cs="Times New Roman"/>
          <w:i/>
          <w:iCs/>
          <w:sz w:val="24"/>
          <w:szCs w:val="24"/>
          <w:shd w:val="clear" w:color="auto" w:fill="FFFFFF"/>
        </w:rPr>
        <w:t>intelligenxa</w:t>
      </w:r>
      <w:proofErr w:type="spellEnd"/>
      <w:r w:rsidRPr="0048376C">
        <w:rPr>
          <w:rFonts w:ascii="Times New Roman" w:hAnsi="Times New Roman" w:cs="Times New Roman"/>
          <w:i/>
          <w:iCs/>
          <w:sz w:val="24"/>
          <w:szCs w:val="24"/>
          <w:shd w:val="clear" w:color="auto" w:fill="FFFFFF"/>
        </w:rPr>
        <w:t xml:space="preserve"> artificiale</w:t>
      </w:r>
      <w:r w:rsidRPr="0048376C">
        <w:rPr>
          <w:rFonts w:ascii="Times New Roman" w:hAnsi="Times New Roman" w:cs="Times New Roman"/>
          <w:sz w:val="24"/>
          <w:szCs w:val="24"/>
          <w:shd w:val="clear" w:color="auto" w:fill="FFFFFF"/>
        </w:rPr>
        <w:t>, Roma: Carocci.</w:t>
      </w:r>
    </w:p>
    <w:p w14:paraId="02362BA4"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lang w:val="en-US"/>
        </w:rPr>
        <w:t xml:space="preserve">Rapaport, W. J. </w:t>
      </w:r>
      <w:r w:rsidRPr="0048376C">
        <w:rPr>
          <w:rFonts w:ascii="Times New Roman" w:hAnsi="Times New Roman" w:cs="Times New Roman"/>
          <w:sz w:val="24"/>
          <w:szCs w:val="24"/>
          <w:shd w:val="clear" w:color="auto" w:fill="FFFFFF"/>
          <w:lang w:val="en-US"/>
        </w:rPr>
        <w:t>2012, “Semiotic systems, computers, and the mind: how cognition could be computing”, </w:t>
      </w:r>
      <w:r w:rsidRPr="0048376C">
        <w:rPr>
          <w:rStyle w:val="Enfasicorsivo"/>
          <w:rFonts w:ascii="Times New Roman" w:hAnsi="Times New Roman" w:cs="Times New Roman"/>
          <w:sz w:val="24"/>
          <w:szCs w:val="24"/>
          <w:shd w:val="clear" w:color="auto" w:fill="FFFFFF"/>
          <w:lang w:val="en-US"/>
        </w:rPr>
        <w:t>International Journal of Signs and Semiotic Systems</w:t>
      </w:r>
      <w:r w:rsidRPr="0048376C">
        <w:rPr>
          <w:rFonts w:ascii="Times New Roman" w:hAnsi="Times New Roman" w:cs="Times New Roman"/>
          <w:sz w:val="24"/>
          <w:szCs w:val="24"/>
          <w:shd w:val="clear" w:color="auto" w:fill="FFFFFF"/>
          <w:lang w:val="en-US"/>
        </w:rPr>
        <w:t>, 1, pp. 32–71.</w:t>
      </w:r>
    </w:p>
    <w:p w14:paraId="7334D411"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Rawls, J. (2024), </w:t>
      </w:r>
      <w:r w:rsidRPr="0048376C">
        <w:rPr>
          <w:rFonts w:ascii="Times New Roman" w:hAnsi="Times New Roman" w:cs="Times New Roman"/>
          <w:i/>
          <w:iCs/>
          <w:sz w:val="24"/>
          <w:szCs w:val="24"/>
          <w:shd w:val="clear" w:color="auto" w:fill="FFFFFF"/>
        </w:rPr>
        <w:t>Una teoria della giustizia</w:t>
      </w:r>
      <w:r w:rsidRPr="0048376C">
        <w:rPr>
          <w:rFonts w:ascii="Times New Roman" w:hAnsi="Times New Roman" w:cs="Times New Roman"/>
          <w:sz w:val="24"/>
          <w:szCs w:val="24"/>
          <w:shd w:val="clear" w:color="auto" w:fill="FFFFFF"/>
        </w:rPr>
        <w:t>, Milano: Feltrinelli.</w:t>
      </w:r>
    </w:p>
    <w:p w14:paraId="4CB897CC"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Razinsky, L. (2023), “Better than they know themselves? Algorithms and subjectivity”, </w:t>
      </w:r>
      <w:r w:rsidRPr="0048376C">
        <w:rPr>
          <w:rFonts w:ascii="Times New Roman" w:hAnsi="Times New Roman" w:cs="Times New Roman"/>
          <w:i/>
          <w:iCs/>
          <w:sz w:val="24"/>
          <w:szCs w:val="24"/>
          <w:lang w:val="en-US"/>
        </w:rPr>
        <w:t>Subjectivity</w:t>
      </w:r>
      <w:r w:rsidRPr="0048376C">
        <w:rPr>
          <w:rFonts w:ascii="Times New Roman" w:hAnsi="Times New Roman" w:cs="Times New Roman"/>
          <w:sz w:val="24"/>
          <w:szCs w:val="24"/>
          <w:lang w:val="en-US"/>
        </w:rPr>
        <w:t>, 4, pp. 394-416.</w:t>
      </w:r>
    </w:p>
    <w:p w14:paraId="60A4552F"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Reale, M. (2023), “</w:t>
      </w:r>
      <w:proofErr w:type="spellStart"/>
      <w:r w:rsidRPr="0048376C">
        <w:rPr>
          <w:rFonts w:ascii="Times New Roman" w:hAnsi="Times New Roman" w:cs="Times New Roman"/>
          <w:sz w:val="24"/>
          <w:szCs w:val="24"/>
        </w:rPr>
        <w:t>Illuminsimo</w:t>
      </w:r>
      <w:proofErr w:type="spellEnd"/>
      <w:r w:rsidRPr="0048376C">
        <w:rPr>
          <w:rFonts w:ascii="Times New Roman" w:hAnsi="Times New Roman" w:cs="Times New Roman"/>
          <w:sz w:val="24"/>
          <w:szCs w:val="24"/>
        </w:rPr>
        <w:t xml:space="preserve">”, in </w:t>
      </w:r>
      <w:proofErr w:type="spellStart"/>
      <w:r w:rsidRPr="0048376C">
        <w:rPr>
          <w:rFonts w:ascii="Times New Roman" w:hAnsi="Times New Roman" w:cs="Times New Roman"/>
          <w:i/>
          <w:iCs/>
          <w:sz w:val="24"/>
          <w:szCs w:val="24"/>
        </w:rPr>
        <w:t>Asterisque</w:t>
      </w:r>
      <w:proofErr w:type="spellEnd"/>
      <w:r w:rsidRPr="0048376C">
        <w:rPr>
          <w:rFonts w:ascii="Times New Roman" w:hAnsi="Times New Roman" w:cs="Times New Roman"/>
          <w:sz w:val="24"/>
          <w:szCs w:val="24"/>
        </w:rPr>
        <w:t>, 1, 27-39.</w:t>
      </w:r>
    </w:p>
    <w:p w14:paraId="1B64D161"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Rhodes, C. (2023), </w:t>
      </w:r>
      <w:r w:rsidRPr="0048376C">
        <w:rPr>
          <w:rFonts w:ascii="Times New Roman" w:hAnsi="Times New Roman" w:cs="Times New Roman"/>
          <w:i/>
          <w:iCs/>
          <w:sz w:val="24"/>
          <w:szCs w:val="24"/>
        </w:rPr>
        <w:t>Capitalismo woke</w:t>
      </w:r>
      <w:r w:rsidRPr="0048376C">
        <w:rPr>
          <w:rFonts w:ascii="Times New Roman" w:hAnsi="Times New Roman" w:cs="Times New Roman"/>
          <w:sz w:val="24"/>
          <w:szCs w:val="24"/>
        </w:rPr>
        <w:t>, Milano: Fazi.</w:t>
      </w:r>
    </w:p>
    <w:p w14:paraId="05C13FE6"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Ricardo, D. (2013), </w:t>
      </w:r>
      <w:r w:rsidRPr="0048376C">
        <w:rPr>
          <w:rFonts w:ascii="Times New Roman" w:hAnsi="Times New Roman" w:cs="Times New Roman"/>
          <w:i/>
          <w:iCs/>
          <w:sz w:val="24"/>
          <w:szCs w:val="24"/>
        </w:rPr>
        <w:t>Valore assoluto e valore di scambio</w:t>
      </w:r>
      <w:r w:rsidRPr="0048376C">
        <w:rPr>
          <w:rFonts w:ascii="Times New Roman" w:hAnsi="Times New Roman" w:cs="Times New Roman"/>
          <w:sz w:val="24"/>
          <w:szCs w:val="24"/>
        </w:rPr>
        <w:t>, Trieste: Asterios.</w:t>
      </w:r>
    </w:p>
    <w:p w14:paraId="61BCFCDF"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Rienzi, M. (2023), “Riflessione hegeliana ed efficacia determinatrice del pensiero”, in </w:t>
      </w:r>
      <w:r w:rsidRPr="0048376C">
        <w:rPr>
          <w:rFonts w:ascii="Times New Roman" w:hAnsi="Times New Roman" w:cs="Times New Roman"/>
          <w:i/>
          <w:iCs/>
          <w:sz w:val="24"/>
          <w:szCs w:val="24"/>
        </w:rPr>
        <w:t>Quaderni d’</w:t>
      </w:r>
      <w:proofErr w:type="spellStart"/>
      <w:r w:rsidRPr="0048376C">
        <w:rPr>
          <w:rFonts w:ascii="Times New Roman" w:hAnsi="Times New Roman" w:cs="Times New Roman"/>
          <w:i/>
          <w:iCs/>
          <w:sz w:val="24"/>
          <w:szCs w:val="24"/>
        </w:rPr>
        <w:t>Inschibolleth</w:t>
      </w:r>
      <w:proofErr w:type="spellEnd"/>
      <w:r w:rsidRPr="0048376C">
        <w:rPr>
          <w:rFonts w:ascii="Times New Roman" w:hAnsi="Times New Roman" w:cs="Times New Roman"/>
          <w:sz w:val="24"/>
          <w:szCs w:val="24"/>
        </w:rPr>
        <w:t xml:space="preserve">, 1. </w:t>
      </w:r>
    </w:p>
    <w:p w14:paraId="2A3DD832"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Rikap, C. (2025), “The US National Security State and Big Tech: frenemy relations and innovation planning in turbulent times”, in R. </w:t>
      </w:r>
      <w:proofErr w:type="spellStart"/>
      <w:r w:rsidRPr="0048376C">
        <w:rPr>
          <w:rFonts w:ascii="Times New Roman" w:hAnsi="Times New Roman" w:cs="Times New Roman"/>
          <w:sz w:val="24"/>
          <w:szCs w:val="24"/>
          <w:lang w:val="en-US"/>
        </w:rPr>
        <w:t>Giammetti</w:t>
      </w:r>
      <w:proofErr w:type="spellEnd"/>
      <w:r w:rsidRPr="0048376C">
        <w:rPr>
          <w:rFonts w:ascii="Times New Roman" w:hAnsi="Times New Roman" w:cs="Times New Roman"/>
          <w:sz w:val="24"/>
          <w:szCs w:val="24"/>
          <w:lang w:val="en-US"/>
        </w:rPr>
        <w:t xml:space="preserve"> &amp; T. Palley (eds), </w:t>
      </w:r>
      <w:r w:rsidRPr="0048376C">
        <w:rPr>
          <w:rFonts w:ascii="Times New Roman" w:hAnsi="Times New Roman" w:cs="Times New Roman"/>
          <w:i/>
          <w:iCs/>
          <w:sz w:val="24"/>
          <w:szCs w:val="24"/>
          <w:lang w:val="en-US"/>
        </w:rPr>
        <w:t>The Political Economy of War, Peace, and the Military–Industrial Complex</w:t>
      </w:r>
      <w:r w:rsidRPr="0048376C">
        <w:rPr>
          <w:rFonts w:ascii="Times New Roman" w:hAnsi="Times New Roman" w:cs="Times New Roman"/>
          <w:sz w:val="24"/>
          <w:szCs w:val="24"/>
          <w:lang w:val="en-US"/>
        </w:rPr>
        <w:t>, London: Elgar.</w:t>
      </w:r>
    </w:p>
    <w:p w14:paraId="219BC032"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Risse, M. (2023), </w:t>
      </w:r>
      <w:r w:rsidRPr="0048376C">
        <w:rPr>
          <w:rFonts w:ascii="Times New Roman" w:hAnsi="Times New Roman" w:cs="Times New Roman"/>
          <w:i/>
          <w:iCs/>
          <w:sz w:val="24"/>
          <w:szCs w:val="24"/>
          <w:lang w:val="en-US"/>
        </w:rPr>
        <w:t>Political theory of the digital age</w:t>
      </w:r>
      <w:r w:rsidRPr="0048376C">
        <w:rPr>
          <w:rFonts w:ascii="Times New Roman" w:hAnsi="Times New Roman" w:cs="Times New Roman"/>
          <w:sz w:val="24"/>
          <w:szCs w:val="24"/>
          <w:lang w:val="en-US"/>
        </w:rPr>
        <w:t>, London: Oxford University Press.</w:t>
      </w:r>
    </w:p>
    <w:p w14:paraId="6F290352"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Roberts, H. </w:t>
      </w:r>
      <w:r w:rsidRPr="0048376C">
        <w:rPr>
          <w:rFonts w:ascii="Times New Roman" w:hAnsi="Times New Roman" w:cs="Times New Roman"/>
          <w:i/>
          <w:iCs/>
          <w:sz w:val="24"/>
          <w:szCs w:val="24"/>
          <w:lang w:val="en-US"/>
        </w:rPr>
        <w:t>et alia</w:t>
      </w:r>
      <w:r w:rsidRPr="0048376C">
        <w:rPr>
          <w:rFonts w:ascii="Times New Roman" w:hAnsi="Times New Roman" w:cs="Times New Roman"/>
          <w:sz w:val="24"/>
          <w:szCs w:val="24"/>
          <w:lang w:val="en-US"/>
        </w:rPr>
        <w:t xml:space="preserve"> (2021)</w:t>
      </w:r>
      <w:r w:rsidRPr="0048376C">
        <w:rPr>
          <w:rFonts w:ascii="Times New Roman" w:hAnsi="Times New Roman" w:cs="Times New Roman"/>
          <w:i/>
          <w:iCs/>
          <w:sz w:val="24"/>
          <w:szCs w:val="24"/>
          <w:lang w:val="en-US"/>
        </w:rPr>
        <w:t xml:space="preserve">, </w:t>
      </w:r>
      <w:r w:rsidRPr="0048376C">
        <w:rPr>
          <w:rFonts w:ascii="Times New Roman" w:hAnsi="Times New Roman" w:cs="Times New Roman"/>
          <w:sz w:val="24"/>
          <w:szCs w:val="24"/>
          <w:lang w:val="en-US"/>
        </w:rPr>
        <w:t>“The Chinese approach to </w:t>
      </w:r>
      <w:proofErr w:type="spellStart"/>
      <w:r w:rsidRPr="0048376C">
        <w:rPr>
          <w:rFonts w:ascii="Times New Roman" w:hAnsi="Times New Roman" w:cs="Times New Roman"/>
          <w:sz w:val="24"/>
          <w:szCs w:val="24"/>
          <w:lang w:val="en-US"/>
        </w:rPr>
        <w:t>artifcial</w:t>
      </w:r>
      <w:proofErr w:type="spellEnd"/>
      <w:r w:rsidRPr="0048376C">
        <w:rPr>
          <w:rFonts w:ascii="Times New Roman" w:hAnsi="Times New Roman" w:cs="Times New Roman"/>
          <w:sz w:val="24"/>
          <w:szCs w:val="24"/>
          <w:lang w:val="en-US"/>
        </w:rPr>
        <w:t xml:space="preserve"> intelligence: an analysis of policy, ethics, and regulation”, </w:t>
      </w:r>
      <w:r w:rsidRPr="0048376C">
        <w:rPr>
          <w:rFonts w:ascii="Times New Roman" w:hAnsi="Times New Roman" w:cs="Times New Roman"/>
          <w:i/>
          <w:iCs/>
          <w:sz w:val="24"/>
          <w:szCs w:val="24"/>
          <w:lang w:val="en-US"/>
        </w:rPr>
        <w:t>Ai &amp; Society</w:t>
      </w:r>
      <w:r w:rsidRPr="0048376C">
        <w:rPr>
          <w:rFonts w:ascii="Times New Roman" w:hAnsi="Times New Roman" w:cs="Times New Roman"/>
          <w:sz w:val="24"/>
          <w:szCs w:val="24"/>
          <w:lang w:val="en-US"/>
        </w:rPr>
        <w:t>, 1.</w:t>
      </w:r>
    </w:p>
    <w:p w14:paraId="137153BB"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Romele</w:t>
      </w:r>
      <w:proofErr w:type="spellEnd"/>
      <w:r w:rsidRPr="0048376C">
        <w:rPr>
          <w:rFonts w:ascii="Times New Roman" w:hAnsi="Times New Roman" w:cs="Times New Roman"/>
          <w:sz w:val="24"/>
          <w:szCs w:val="24"/>
          <w:lang w:val="en-US"/>
        </w:rPr>
        <w:t xml:space="preserve">, A. (2023), </w:t>
      </w:r>
      <w:r w:rsidRPr="0048376C">
        <w:rPr>
          <w:rFonts w:ascii="Times New Roman" w:hAnsi="Times New Roman" w:cs="Times New Roman"/>
          <w:i/>
          <w:sz w:val="24"/>
          <w:szCs w:val="24"/>
          <w:lang w:val="en-US"/>
        </w:rPr>
        <w:t>Digital Habitus</w:t>
      </w:r>
      <w:r w:rsidRPr="0048376C">
        <w:rPr>
          <w:rFonts w:ascii="Times New Roman" w:hAnsi="Times New Roman" w:cs="Times New Roman"/>
          <w:sz w:val="24"/>
          <w:szCs w:val="24"/>
          <w:lang w:val="en-US"/>
        </w:rPr>
        <w:t>, New York: Routledge.</w:t>
      </w:r>
    </w:p>
    <w:p w14:paraId="7DA5F8FB" w14:textId="77777777" w:rsidR="00F97A2C" w:rsidRPr="0048376C" w:rsidRDefault="00F97A2C" w:rsidP="00F97A2C">
      <w:pPr>
        <w:pStyle w:val="Testonotadichiusur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lastRenderedPageBreak/>
        <w:t xml:space="preserve">Rosen, C. (2025), “Meta's AI system Llama approved for use by US government agencies”, in </w:t>
      </w:r>
      <w:r w:rsidRPr="0048376C">
        <w:rPr>
          <w:rFonts w:ascii="Times New Roman" w:hAnsi="Times New Roman" w:cs="Times New Roman"/>
          <w:i/>
          <w:iCs/>
          <w:sz w:val="24"/>
          <w:szCs w:val="24"/>
          <w:lang w:val="en-US"/>
        </w:rPr>
        <w:t>Reuters</w:t>
      </w:r>
      <w:r w:rsidRPr="0048376C">
        <w:rPr>
          <w:rFonts w:ascii="Times New Roman" w:hAnsi="Times New Roman" w:cs="Times New Roman"/>
          <w:sz w:val="24"/>
          <w:szCs w:val="24"/>
          <w:lang w:val="en-US"/>
        </w:rPr>
        <w:t>, September 22.</w:t>
      </w:r>
    </w:p>
    <w:p w14:paraId="634DC365"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Rossi, A. (2022), “Idee al potere e potere alle idee: le origini dei neocon”, in </w:t>
      </w:r>
      <w:r w:rsidRPr="0048376C">
        <w:rPr>
          <w:rFonts w:ascii="Times New Roman" w:hAnsi="Times New Roman" w:cs="Times New Roman"/>
          <w:i/>
          <w:iCs/>
          <w:sz w:val="24"/>
          <w:szCs w:val="24"/>
        </w:rPr>
        <w:t>Limes</w:t>
      </w:r>
      <w:r w:rsidRPr="0048376C">
        <w:rPr>
          <w:rFonts w:ascii="Times New Roman" w:hAnsi="Times New Roman" w:cs="Times New Roman"/>
          <w:sz w:val="24"/>
          <w:szCs w:val="24"/>
        </w:rPr>
        <w:t>, 11.</w:t>
      </w:r>
    </w:p>
    <w:p w14:paraId="394DF09A"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Rossi, P. (2016), </w:t>
      </w:r>
      <w:r w:rsidRPr="0048376C">
        <w:rPr>
          <w:rFonts w:ascii="Times New Roman" w:hAnsi="Times New Roman" w:cs="Times New Roman"/>
          <w:i/>
          <w:iCs/>
          <w:sz w:val="24"/>
          <w:szCs w:val="24"/>
        </w:rPr>
        <w:t>Il senso della storia</w:t>
      </w:r>
      <w:r w:rsidRPr="0048376C">
        <w:rPr>
          <w:rFonts w:ascii="Times New Roman" w:hAnsi="Times New Roman" w:cs="Times New Roman"/>
          <w:sz w:val="24"/>
          <w:szCs w:val="24"/>
        </w:rPr>
        <w:t>, Bologna: Il Mulino.</w:t>
      </w:r>
    </w:p>
    <w:p w14:paraId="7E1427E5"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Rotschild, E. (2003), </w:t>
      </w:r>
      <w:r w:rsidRPr="0048376C">
        <w:rPr>
          <w:rFonts w:ascii="Times New Roman" w:hAnsi="Times New Roman" w:cs="Times New Roman"/>
          <w:i/>
          <w:iCs/>
          <w:sz w:val="24"/>
          <w:szCs w:val="24"/>
        </w:rPr>
        <w:t>Sentimenti economici. Adam Smith, Condorcet e l’Illuminismo</w:t>
      </w:r>
      <w:r w:rsidRPr="0048376C">
        <w:rPr>
          <w:rFonts w:ascii="Times New Roman" w:hAnsi="Times New Roman" w:cs="Times New Roman"/>
          <w:sz w:val="24"/>
          <w:szCs w:val="24"/>
        </w:rPr>
        <w:t>, Bologna: Il Mulino.</w:t>
      </w:r>
    </w:p>
    <w:p w14:paraId="664B883B"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Rouvroy, A. (2016), “La governamentalità algoritmica: radicalizzazione e strategia immunitaria del capitalismo e del neoliberalismo?”, in </w:t>
      </w:r>
      <w:r w:rsidRPr="0048376C">
        <w:rPr>
          <w:rFonts w:ascii="Times New Roman" w:hAnsi="Times New Roman" w:cs="Times New Roman"/>
          <w:i/>
          <w:iCs/>
          <w:sz w:val="24"/>
          <w:szCs w:val="24"/>
        </w:rPr>
        <w:t>La Deleuziana</w:t>
      </w:r>
      <w:r w:rsidRPr="0048376C">
        <w:rPr>
          <w:rFonts w:ascii="Times New Roman" w:hAnsi="Times New Roman" w:cs="Times New Roman"/>
          <w:sz w:val="24"/>
          <w:szCs w:val="24"/>
        </w:rPr>
        <w:t>, 2.</w:t>
      </w:r>
    </w:p>
    <w:p w14:paraId="7AB62C00" w14:textId="77777777" w:rsidR="00F97A2C" w:rsidRPr="0048376C" w:rsidRDefault="00F97A2C" w:rsidP="00F97A2C">
      <w:pPr>
        <w:pStyle w:val="Testonotadichiusur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Russo, M. (2024), </w:t>
      </w:r>
      <w:r w:rsidRPr="0048376C">
        <w:rPr>
          <w:rFonts w:ascii="Times New Roman" w:hAnsi="Times New Roman" w:cs="Times New Roman"/>
          <w:i/>
          <w:iCs/>
          <w:sz w:val="24"/>
          <w:szCs w:val="24"/>
        </w:rPr>
        <w:t>Sartre</w:t>
      </w:r>
      <w:r w:rsidRPr="0048376C">
        <w:rPr>
          <w:rFonts w:ascii="Times New Roman" w:hAnsi="Times New Roman" w:cs="Times New Roman"/>
          <w:sz w:val="24"/>
          <w:szCs w:val="24"/>
        </w:rPr>
        <w:t>, Roma: Carocci.</w:t>
      </w:r>
    </w:p>
    <w:p w14:paraId="39C303C5"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Sadin, E. (2021) </w:t>
      </w:r>
      <w:r w:rsidRPr="0048376C">
        <w:rPr>
          <w:rFonts w:ascii="Times New Roman" w:hAnsi="Times New Roman" w:cs="Times New Roman"/>
          <w:i/>
          <w:sz w:val="24"/>
          <w:szCs w:val="24"/>
        </w:rPr>
        <w:t>Io Tiranno. La società digitale e la fine del mondo comune</w:t>
      </w:r>
      <w:r w:rsidRPr="0048376C">
        <w:rPr>
          <w:rFonts w:ascii="Times New Roman" w:hAnsi="Times New Roman" w:cs="Times New Roman"/>
          <w:sz w:val="24"/>
          <w:szCs w:val="24"/>
        </w:rPr>
        <w:t>, Roma: LUISS University Press.</w:t>
      </w:r>
    </w:p>
    <w:p w14:paraId="09747B81"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Sadowski, J., Bendor, R. (2019), “Selling smartness: Corporate narratives and the smart city as a sociotechnical imaginary”, </w:t>
      </w:r>
      <w:r w:rsidRPr="0048376C">
        <w:rPr>
          <w:rFonts w:ascii="Times New Roman" w:hAnsi="Times New Roman" w:cs="Times New Roman"/>
          <w:i/>
          <w:iCs/>
          <w:sz w:val="24"/>
          <w:szCs w:val="24"/>
          <w:shd w:val="clear" w:color="auto" w:fill="FFFFFF"/>
          <w:lang w:val="en-US"/>
        </w:rPr>
        <w:t>Science, Technology, &amp; Human Values</w:t>
      </w:r>
      <w:r w:rsidRPr="0048376C">
        <w:rPr>
          <w:rFonts w:ascii="Times New Roman" w:hAnsi="Times New Roman" w:cs="Times New Roman"/>
          <w:sz w:val="24"/>
          <w:szCs w:val="24"/>
          <w:shd w:val="clear" w:color="auto" w:fill="FFFFFF"/>
          <w:lang w:val="en-US"/>
        </w:rPr>
        <w:t>, 3, pp. 540-563.</w:t>
      </w:r>
    </w:p>
    <w:p w14:paraId="54B2BCA8"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Sagar, P. (2024), </w:t>
      </w:r>
      <w:r w:rsidRPr="0048376C">
        <w:rPr>
          <w:rFonts w:ascii="Times New Roman" w:hAnsi="Times New Roman" w:cs="Times New Roman"/>
          <w:i/>
          <w:iCs/>
          <w:sz w:val="24"/>
          <w:szCs w:val="24"/>
          <w:shd w:val="clear" w:color="auto" w:fill="FFFFFF"/>
          <w:lang w:val="en-US"/>
        </w:rPr>
        <w:t>Adam Smith reconsidered: history, liberty, and the foundations of modern politics</w:t>
      </w:r>
      <w:r w:rsidRPr="0048376C">
        <w:rPr>
          <w:rFonts w:ascii="Times New Roman" w:hAnsi="Times New Roman" w:cs="Times New Roman"/>
          <w:sz w:val="24"/>
          <w:szCs w:val="24"/>
          <w:shd w:val="clear" w:color="auto" w:fill="FFFFFF"/>
          <w:lang w:val="en-US"/>
        </w:rPr>
        <w:t>, Princeton: Princeton University Press.</w:t>
      </w:r>
    </w:p>
    <w:p w14:paraId="67FC6D18"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Sartre, J-P. (2014), </w:t>
      </w:r>
      <w:r w:rsidRPr="0048376C">
        <w:rPr>
          <w:rFonts w:ascii="Times New Roman" w:hAnsi="Times New Roman" w:cs="Times New Roman"/>
          <w:i/>
          <w:iCs/>
          <w:sz w:val="24"/>
          <w:szCs w:val="24"/>
          <w:shd w:val="clear" w:color="auto" w:fill="FFFFFF"/>
        </w:rPr>
        <w:t>L’essere e il nulla</w:t>
      </w:r>
      <w:r w:rsidRPr="0048376C">
        <w:rPr>
          <w:rFonts w:ascii="Times New Roman" w:hAnsi="Times New Roman" w:cs="Times New Roman"/>
          <w:sz w:val="24"/>
          <w:szCs w:val="24"/>
          <w:shd w:val="clear" w:color="auto" w:fill="FFFFFF"/>
        </w:rPr>
        <w:t>, Milano: il Saggiatore.</w:t>
      </w:r>
    </w:p>
    <w:p w14:paraId="59F2196B"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Sattarov, F. (2019), </w:t>
      </w:r>
      <w:r w:rsidRPr="0048376C">
        <w:rPr>
          <w:rFonts w:ascii="Times New Roman" w:hAnsi="Times New Roman" w:cs="Times New Roman"/>
          <w:i/>
          <w:iCs/>
          <w:sz w:val="24"/>
          <w:szCs w:val="24"/>
          <w:shd w:val="clear" w:color="auto" w:fill="FFFFFF"/>
          <w:lang w:val="en-US"/>
        </w:rPr>
        <w:t>Power and technology: A philosophical and ethical analysis</w:t>
      </w:r>
      <w:r w:rsidRPr="0048376C">
        <w:rPr>
          <w:rFonts w:ascii="Times New Roman" w:hAnsi="Times New Roman" w:cs="Times New Roman"/>
          <w:sz w:val="24"/>
          <w:szCs w:val="24"/>
          <w:shd w:val="clear" w:color="auto" w:fill="FFFFFF"/>
          <w:lang w:val="en-US"/>
        </w:rPr>
        <w:t>, London: Bloomsbury.</w:t>
      </w:r>
    </w:p>
    <w:p w14:paraId="37C606B2"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Schmidt, E (2020). “I used to run Google. Silicon Valley could lose to China”, </w:t>
      </w:r>
      <w:r w:rsidRPr="0048376C">
        <w:rPr>
          <w:rFonts w:ascii="Times New Roman" w:hAnsi="Times New Roman" w:cs="Times New Roman"/>
          <w:i/>
          <w:iCs/>
          <w:sz w:val="24"/>
          <w:szCs w:val="24"/>
          <w:lang w:val="en-US"/>
        </w:rPr>
        <w:t>The New York Times</w:t>
      </w:r>
      <w:r w:rsidRPr="0048376C">
        <w:rPr>
          <w:rFonts w:ascii="Times New Roman" w:hAnsi="Times New Roman" w:cs="Times New Roman"/>
          <w:sz w:val="24"/>
          <w:szCs w:val="24"/>
          <w:lang w:val="en-US"/>
        </w:rPr>
        <w:t>, 27 February.</w:t>
      </w:r>
    </w:p>
    <w:p w14:paraId="42FBB8ED"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Schmidt, E. (2024a), “Competizione Asimmetrica”, in De Ruvo, G. (ed.), </w:t>
      </w:r>
      <w:r w:rsidRPr="0048376C">
        <w:rPr>
          <w:rFonts w:ascii="Times New Roman" w:hAnsi="Times New Roman" w:cs="Times New Roman"/>
          <w:i/>
          <w:iCs/>
          <w:sz w:val="24"/>
          <w:szCs w:val="24"/>
          <w:shd w:val="clear" w:color="auto" w:fill="FFFFFF"/>
        </w:rPr>
        <w:t>Storia e filosofia della geopolitica</w:t>
      </w:r>
      <w:r w:rsidRPr="0048376C">
        <w:rPr>
          <w:rFonts w:ascii="Times New Roman" w:hAnsi="Times New Roman" w:cs="Times New Roman"/>
          <w:sz w:val="24"/>
          <w:szCs w:val="24"/>
          <w:shd w:val="clear" w:color="auto" w:fill="FFFFFF"/>
        </w:rPr>
        <w:t>, Roma: Carocci.</w:t>
      </w:r>
    </w:p>
    <w:p w14:paraId="4DF222E8"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Schmidt, E. (2024), “Intelligenza artificiale e sicurezza nazionale”, De Ruvo, G. (ed.), </w:t>
      </w:r>
      <w:r w:rsidRPr="0048376C">
        <w:rPr>
          <w:rFonts w:ascii="Times New Roman" w:hAnsi="Times New Roman" w:cs="Times New Roman"/>
          <w:i/>
          <w:iCs/>
          <w:sz w:val="24"/>
          <w:szCs w:val="24"/>
          <w:shd w:val="clear" w:color="auto" w:fill="FFFFFF"/>
        </w:rPr>
        <w:t>Storia e filosofia della geopolitica</w:t>
      </w:r>
      <w:r w:rsidRPr="0048376C">
        <w:rPr>
          <w:rFonts w:ascii="Times New Roman" w:hAnsi="Times New Roman" w:cs="Times New Roman"/>
          <w:sz w:val="24"/>
          <w:szCs w:val="24"/>
          <w:shd w:val="clear" w:color="auto" w:fill="FFFFFF"/>
        </w:rPr>
        <w:t>, Roma: Carocci.</w:t>
      </w:r>
    </w:p>
    <w:p w14:paraId="5D31EAB5"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Schumpeter, J.A. (1961), </w:t>
      </w:r>
      <w:r w:rsidRPr="0048376C">
        <w:rPr>
          <w:rFonts w:ascii="Times New Roman" w:hAnsi="Times New Roman" w:cs="Times New Roman"/>
          <w:i/>
          <w:iCs/>
          <w:sz w:val="24"/>
          <w:szCs w:val="24"/>
          <w:shd w:val="clear" w:color="auto" w:fill="FFFFFF"/>
        </w:rPr>
        <w:t>Capitalismo, Socialismo, Democrazia</w:t>
      </w:r>
      <w:r w:rsidRPr="0048376C">
        <w:rPr>
          <w:rFonts w:ascii="Times New Roman" w:hAnsi="Times New Roman" w:cs="Times New Roman"/>
          <w:sz w:val="24"/>
          <w:szCs w:val="24"/>
          <w:shd w:val="clear" w:color="auto" w:fill="FFFFFF"/>
        </w:rPr>
        <w:t>, Milano: Edizioni di comunità.</w:t>
      </w:r>
    </w:p>
    <w:p w14:paraId="5F060615"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Seaver, N. (2019), “Captivating algorithms: Recommender systems as traps”, </w:t>
      </w:r>
      <w:r w:rsidRPr="0048376C">
        <w:rPr>
          <w:rFonts w:ascii="Times New Roman" w:hAnsi="Times New Roman" w:cs="Times New Roman"/>
          <w:i/>
          <w:iCs/>
          <w:sz w:val="24"/>
          <w:szCs w:val="24"/>
          <w:lang w:val="en-US"/>
        </w:rPr>
        <w:t>Journal of material culture</w:t>
      </w:r>
      <w:r w:rsidRPr="0048376C">
        <w:rPr>
          <w:rFonts w:ascii="Times New Roman" w:hAnsi="Times New Roman" w:cs="Times New Roman"/>
          <w:sz w:val="24"/>
          <w:szCs w:val="24"/>
          <w:lang w:val="en-US"/>
        </w:rPr>
        <w:t>, 4.</w:t>
      </w:r>
    </w:p>
    <w:p w14:paraId="052435CA"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lang w:val="en-US"/>
        </w:rPr>
        <w:t xml:space="preserve">Segal, G. (1997), “Opening and dividing China”, </w:t>
      </w:r>
      <w:r w:rsidRPr="0048376C">
        <w:rPr>
          <w:rFonts w:ascii="Times New Roman" w:hAnsi="Times New Roman" w:cs="Times New Roman"/>
          <w:i/>
          <w:iCs/>
          <w:sz w:val="24"/>
          <w:szCs w:val="24"/>
          <w:lang w:val="en-US"/>
        </w:rPr>
        <w:t>The national interest</w:t>
      </w:r>
      <w:r w:rsidRPr="0048376C">
        <w:rPr>
          <w:rFonts w:ascii="Times New Roman" w:hAnsi="Times New Roman" w:cs="Times New Roman"/>
          <w:sz w:val="24"/>
          <w:szCs w:val="24"/>
          <w:lang w:val="en-US"/>
        </w:rPr>
        <w:t>, 1.</w:t>
      </w:r>
    </w:p>
    <w:p w14:paraId="593037E9"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Sennet, R. (1997), </w:t>
      </w:r>
      <w:r w:rsidRPr="0048376C">
        <w:rPr>
          <w:rFonts w:ascii="Times New Roman" w:hAnsi="Times New Roman" w:cs="Times New Roman"/>
          <w:i/>
          <w:iCs/>
          <w:sz w:val="24"/>
          <w:szCs w:val="24"/>
          <w:shd w:val="clear" w:color="auto" w:fill="FFFFFF"/>
        </w:rPr>
        <w:t>L'uomo flessibile. Le conseguenze del nuovo capitalismo sulla vita personale</w:t>
      </w:r>
      <w:r w:rsidRPr="0048376C">
        <w:rPr>
          <w:rFonts w:ascii="Times New Roman" w:hAnsi="Times New Roman" w:cs="Times New Roman"/>
          <w:sz w:val="24"/>
          <w:szCs w:val="24"/>
          <w:shd w:val="clear" w:color="auto" w:fill="FFFFFF"/>
        </w:rPr>
        <w:t>, Milano: Feltrinelli.</w:t>
      </w:r>
    </w:p>
    <w:p w14:paraId="29DDC1F5"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lastRenderedPageBreak/>
        <w:t xml:space="preserve">Shah, R.M, Kirchhoff, C. (2024) </w:t>
      </w:r>
      <w:r w:rsidRPr="0048376C">
        <w:rPr>
          <w:rFonts w:ascii="Times New Roman" w:hAnsi="Times New Roman" w:cs="Times New Roman"/>
          <w:i/>
          <w:iCs/>
          <w:sz w:val="24"/>
          <w:szCs w:val="24"/>
          <w:lang w:val="en-US"/>
        </w:rPr>
        <w:t>Unit X. How the Pentagon and Silicon Valley are transforming the future of war</w:t>
      </w:r>
      <w:r w:rsidRPr="0048376C">
        <w:rPr>
          <w:rFonts w:ascii="Times New Roman" w:hAnsi="Times New Roman" w:cs="Times New Roman"/>
          <w:sz w:val="24"/>
          <w:szCs w:val="24"/>
          <w:lang w:val="en-US"/>
        </w:rPr>
        <w:t xml:space="preserve">, New York: Scribner. </w:t>
      </w:r>
    </w:p>
    <w:p w14:paraId="3B66A574" w14:textId="77777777" w:rsidR="00F97A2C" w:rsidRPr="0048376C" w:rsidRDefault="00F97A2C" w:rsidP="00F97A2C">
      <w:pPr>
        <w:pStyle w:val="Testonotaapidipagina"/>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Shannon, C.E. (1948), “A Mathematical Theory of Communication”</w:t>
      </w:r>
      <w:r w:rsidRPr="0048376C">
        <w:rPr>
          <w:rFonts w:ascii="Times New Roman" w:hAnsi="Times New Roman" w:cs="Times New Roman"/>
          <w:iCs/>
          <w:sz w:val="24"/>
          <w:szCs w:val="24"/>
          <w:shd w:val="clear" w:color="auto" w:fill="FFFFFF"/>
          <w:lang w:val="en-US"/>
        </w:rPr>
        <w:t>,</w:t>
      </w:r>
      <w:r w:rsidRPr="0048376C">
        <w:rPr>
          <w:rFonts w:ascii="Times New Roman" w:hAnsi="Times New Roman" w:cs="Times New Roman"/>
          <w:sz w:val="24"/>
          <w:szCs w:val="24"/>
          <w:shd w:val="clear" w:color="auto" w:fill="FFFFFF"/>
          <w:lang w:val="en-US"/>
        </w:rPr>
        <w:t xml:space="preserve"> in </w:t>
      </w:r>
      <w:r w:rsidRPr="0048376C">
        <w:rPr>
          <w:rFonts w:ascii="Times New Roman" w:hAnsi="Times New Roman" w:cs="Times New Roman"/>
          <w:i/>
          <w:iCs/>
          <w:sz w:val="24"/>
          <w:szCs w:val="24"/>
          <w:shd w:val="clear" w:color="auto" w:fill="FFFFFF"/>
          <w:lang w:val="en-US"/>
        </w:rPr>
        <w:t>Bell System Technical Journal</w:t>
      </w:r>
      <w:r w:rsidRPr="0048376C">
        <w:rPr>
          <w:rFonts w:ascii="Times New Roman" w:hAnsi="Times New Roman" w:cs="Times New Roman"/>
          <w:sz w:val="24"/>
          <w:szCs w:val="24"/>
          <w:shd w:val="clear" w:color="auto" w:fill="FFFFFF"/>
          <w:lang w:val="en-US"/>
        </w:rPr>
        <w:t>, 3-4.</w:t>
      </w:r>
    </w:p>
    <w:p w14:paraId="6BE6179F"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proofErr w:type="spellStart"/>
      <w:r w:rsidRPr="0048376C">
        <w:rPr>
          <w:rFonts w:ascii="Times New Roman" w:hAnsi="Times New Roman" w:cs="Times New Roman"/>
          <w:sz w:val="24"/>
          <w:szCs w:val="24"/>
          <w:lang w:val="en-US"/>
        </w:rPr>
        <w:t>Siep</w:t>
      </w:r>
      <w:proofErr w:type="spellEnd"/>
      <w:r w:rsidRPr="0048376C">
        <w:rPr>
          <w:rFonts w:ascii="Times New Roman" w:hAnsi="Times New Roman" w:cs="Times New Roman"/>
          <w:sz w:val="24"/>
          <w:szCs w:val="24"/>
          <w:lang w:val="en-US"/>
        </w:rPr>
        <w:t xml:space="preserve">, L. (1997), “Zwei </w:t>
      </w:r>
      <w:proofErr w:type="spellStart"/>
      <w:r w:rsidRPr="0048376C">
        <w:rPr>
          <w:rFonts w:ascii="Times New Roman" w:hAnsi="Times New Roman" w:cs="Times New Roman"/>
          <w:sz w:val="24"/>
          <w:szCs w:val="24"/>
          <w:lang w:val="en-US"/>
        </w:rPr>
        <w:t>Formen</w:t>
      </w:r>
      <w:proofErr w:type="spellEnd"/>
      <w:r w:rsidRPr="0048376C">
        <w:rPr>
          <w:rFonts w:ascii="Times New Roman" w:hAnsi="Times New Roman" w:cs="Times New Roman"/>
          <w:sz w:val="24"/>
          <w:szCs w:val="24"/>
          <w:lang w:val="en-US"/>
        </w:rPr>
        <w:t xml:space="preserve"> der </w:t>
      </w:r>
      <w:proofErr w:type="spellStart"/>
      <w:r w:rsidRPr="0048376C">
        <w:rPr>
          <w:rFonts w:ascii="Times New Roman" w:hAnsi="Times New Roman" w:cs="Times New Roman"/>
          <w:sz w:val="24"/>
          <w:szCs w:val="24"/>
          <w:lang w:val="en-US"/>
        </w:rPr>
        <w:t>Ethik</w:t>
      </w:r>
      <w:proofErr w:type="spellEnd"/>
      <w:r w:rsidRPr="0048376C">
        <w:rPr>
          <w:rFonts w:ascii="Times New Roman" w:hAnsi="Times New Roman" w:cs="Times New Roman"/>
          <w:sz w:val="24"/>
          <w:szCs w:val="24"/>
          <w:lang w:val="en-US"/>
        </w:rPr>
        <w:t>”, in AA. VV., </w:t>
      </w:r>
      <w:r w:rsidRPr="0048376C">
        <w:rPr>
          <w:rFonts w:ascii="Times New Roman" w:hAnsi="Times New Roman" w:cs="Times New Roman"/>
          <w:i/>
          <w:iCs/>
          <w:sz w:val="24"/>
          <w:szCs w:val="24"/>
          <w:lang w:val="en-US"/>
        </w:rPr>
        <w:t xml:space="preserve">Zwei </w:t>
      </w:r>
      <w:proofErr w:type="spellStart"/>
      <w:r w:rsidRPr="0048376C">
        <w:rPr>
          <w:rFonts w:ascii="Times New Roman" w:hAnsi="Times New Roman" w:cs="Times New Roman"/>
          <w:i/>
          <w:iCs/>
          <w:sz w:val="24"/>
          <w:szCs w:val="24"/>
          <w:lang w:val="en-US"/>
        </w:rPr>
        <w:t>Formen</w:t>
      </w:r>
      <w:proofErr w:type="spellEnd"/>
      <w:r w:rsidRPr="0048376C">
        <w:rPr>
          <w:rFonts w:ascii="Times New Roman" w:hAnsi="Times New Roman" w:cs="Times New Roman"/>
          <w:i/>
          <w:iCs/>
          <w:sz w:val="24"/>
          <w:szCs w:val="24"/>
          <w:lang w:val="en-US"/>
        </w:rPr>
        <w:t xml:space="preserve"> der </w:t>
      </w:r>
      <w:proofErr w:type="spellStart"/>
      <w:r w:rsidRPr="0048376C">
        <w:rPr>
          <w:rFonts w:ascii="Times New Roman" w:hAnsi="Times New Roman" w:cs="Times New Roman"/>
          <w:i/>
          <w:iCs/>
          <w:sz w:val="24"/>
          <w:szCs w:val="24"/>
          <w:lang w:val="en-US"/>
        </w:rPr>
        <w:t>Ethik</w:t>
      </w:r>
      <w:proofErr w:type="spellEnd"/>
      <w:r w:rsidRPr="0048376C">
        <w:rPr>
          <w:rFonts w:ascii="Times New Roman" w:hAnsi="Times New Roman" w:cs="Times New Roman"/>
          <w:i/>
          <w:iCs/>
          <w:sz w:val="24"/>
          <w:szCs w:val="24"/>
          <w:lang w:val="en-US"/>
        </w:rPr>
        <w:t xml:space="preserve">: 383. </w:t>
      </w:r>
      <w:proofErr w:type="spellStart"/>
      <w:r w:rsidRPr="0048376C">
        <w:rPr>
          <w:rFonts w:ascii="Times New Roman" w:hAnsi="Times New Roman" w:cs="Times New Roman"/>
          <w:i/>
          <w:iCs/>
          <w:sz w:val="24"/>
          <w:szCs w:val="24"/>
          <w:lang w:val="en-US"/>
        </w:rPr>
        <w:t>Sitzung</w:t>
      </w:r>
      <w:proofErr w:type="spellEnd"/>
      <w:r w:rsidRPr="0048376C">
        <w:rPr>
          <w:rFonts w:ascii="Times New Roman" w:hAnsi="Times New Roman" w:cs="Times New Roman"/>
          <w:i/>
          <w:iCs/>
          <w:sz w:val="24"/>
          <w:szCs w:val="24"/>
          <w:lang w:val="en-US"/>
        </w:rPr>
        <w:t xml:space="preserve"> am 19. April 1995 in Düsseldorf</w:t>
      </w:r>
      <w:r w:rsidRPr="0048376C">
        <w:rPr>
          <w:rFonts w:ascii="Times New Roman" w:hAnsi="Times New Roman" w:cs="Times New Roman"/>
          <w:sz w:val="24"/>
          <w:szCs w:val="24"/>
          <w:lang w:val="en-US"/>
        </w:rPr>
        <w:t xml:space="preserve"> (pp. 5-30). Wiesbaden: VS Verlag für </w:t>
      </w:r>
      <w:proofErr w:type="spellStart"/>
      <w:r w:rsidRPr="0048376C">
        <w:rPr>
          <w:rFonts w:ascii="Times New Roman" w:hAnsi="Times New Roman" w:cs="Times New Roman"/>
          <w:sz w:val="24"/>
          <w:szCs w:val="24"/>
          <w:lang w:val="en-US"/>
        </w:rPr>
        <w:t>Sozialwissenschaften</w:t>
      </w:r>
      <w:proofErr w:type="spellEnd"/>
      <w:r w:rsidRPr="0048376C">
        <w:rPr>
          <w:rFonts w:ascii="Times New Roman" w:hAnsi="Times New Roman" w:cs="Times New Roman"/>
          <w:sz w:val="24"/>
          <w:szCs w:val="24"/>
          <w:lang w:val="en-US"/>
        </w:rPr>
        <w:t>.</w:t>
      </w:r>
    </w:p>
    <w:p w14:paraId="75252FB6" w14:textId="77777777" w:rsidR="00F97A2C" w:rsidRPr="00F97A2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F97A2C">
        <w:rPr>
          <w:rFonts w:ascii="Times New Roman" w:hAnsi="Times New Roman" w:cs="Times New Roman"/>
          <w:sz w:val="24"/>
          <w:szCs w:val="24"/>
          <w:shd w:val="clear" w:color="auto" w:fill="FFFFFF"/>
          <w:lang w:val="en-US"/>
        </w:rPr>
        <w:t xml:space="preserve">Silver, D. </w:t>
      </w:r>
      <w:r w:rsidRPr="00F97A2C">
        <w:rPr>
          <w:rFonts w:ascii="Times New Roman" w:hAnsi="Times New Roman" w:cs="Times New Roman"/>
          <w:i/>
          <w:iCs/>
          <w:sz w:val="24"/>
          <w:szCs w:val="24"/>
          <w:shd w:val="clear" w:color="auto" w:fill="FFFFFF"/>
          <w:lang w:val="en-US"/>
        </w:rPr>
        <w:t>et al.</w:t>
      </w:r>
      <w:r w:rsidRPr="00F97A2C">
        <w:rPr>
          <w:rFonts w:ascii="Times New Roman" w:hAnsi="Times New Roman" w:cs="Times New Roman"/>
          <w:sz w:val="24"/>
          <w:szCs w:val="24"/>
          <w:shd w:val="clear" w:color="auto" w:fill="FFFFFF"/>
          <w:lang w:val="en-US"/>
        </w:rPr>
        <w:t xml:space="preserve"> </w:t>
      </w:r>
      <w:r w:rsidRPr="0048376C">
        <w:rPr>
          <w:rFonts w:ascii="Times New Roman" w:hAnsi="Times New Roman" w:cs="Times New Roman"/>
          <w:sz w:val="24"/>
          <w:szCs w:val="24"/>
          <w:shd w:val="clear" w:color="auto" w:fill="FFFFFF"/>
          <w:lang w:val="en-US"/>
        </w:rPr>
        <w:t>(2017), “Mastering the game of Go without human knowledge”. </w:t>
      </w:r>
      <w:r w:rsidRPr="00F97A2C">
        <w:rPr>
          <w:rFonts w:ascii="Times New Roman" w:hAnsi="Times New Roman" w:cs="Times New Roman"/>
          <w:i/>
          <w:iCs/>
          <w:sz w:val="24"/>
          <w:szCs w:val="24"/>
          <w:shd w:val="clear" w:color="auto" w:fill="FFFFFF"/>
        </w:rPr>
        <w:t>Nature</w:t>
      </w:r>
      <w:r w:rsidRPr="00F97A2C">
        <w:rPr>
          <w:rFonts w:ascii="Times New Roman" w:hAnsi="Times New Roman" w:cs="Times New Roman"/>
          <w:sz w:val="24"/>
          <w:szCs w:val="24"/>
          <w:shd w:val="clear" w:color="auto" w:fill="FFFFFF"/>
        </w:rPr>
        <w:t>, 1, pp. 354–359.</w:t>
      </w:r>
    </w:p>
    <w:p w14:paraId="2EA44A2F"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Simmel, G. (2019), </w:t>
      </w:r>
      <w:r w:rsidRPr="0048376C">
        <w:rPr>
          <w:rFonts w:ascii="Times New Roman" w:hAnsi="Times New Roman" w:cs="Times New Roman"/>
          <w:i/>
          <w:iCs/>
          <w:sz w:val="24"/>
          <w:szCs w:val="24"/>
          <w:shd w:val="clear" w:color="auto" w:fill="FFFFFF"/>
        </w:rPr>
        <w:t>La filosofia del denaro</w:t>
      </w:r>
      <w:r w:rsidRPr="0048376C">
        <w:rPr>
          <w:rFonts w:ascii="Times New Roman" w:hAnsi="Times New Roman" w:cs="Times New Roman"/>
          <w:sz w:val="24"/>
          <w:szCs w:val="24"/>
          <w:shd w:val="clear" w:color="auto" w:fill="FFFFFF"/>
        </w:rPr>
        <w:t xml:space="preserve">, Milano: </w:t>
      </w:r>
      <w:proofErr w:type="spellStart"/>
      <w:r w:rsidRPr="0048376C">
        <w:rPr>
          <w:rFonts w:ascii="Times New Roman" w:hAnsi="Times New Roman" w:cs="Times New Roman"/>
          <w:sz w:val="24"/>
          <w:szCs w:val="24"/>
          <w:shd w:val="clear" w:color="auto" w:fill="FFFFFF"/>
        </w:rPr>
        <w:t>Ledizioni</w:t>
      </w:r>
      <w:proofErr w:type="spellEnd"/>
      <w:r w:rsidRPr="0048376C">
        <w:rPr>
          <w:rFonts w:ascii="Times New Roman" w:hAnsi="Times New Roman" w:cs="Times New Roman"/>
          <w:sz w:val="24"/>
          <w:szCs w:val="24"/>
          <w:shd w:val="clear" w:color="auto" w:fill="FFFFFF"/>
        </w:rPr>
        <w:t>.</w:t>
      </w:r>
    </w:p>
    <w:p w14:paraId="6FBECAA8"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Singer, P. (1972), “Moral experts”, </w:t>
      </w:r>
      <w:r w:rsidRPr="0048376C">
        <w:rPr>
          <w:rFonts w:ascii="Times New Roman" w:hAnsi="Times New Roman" w:cs="Times New Roman"/>
          <w:i/>
          <w:iCs/>
          <w:sz w:val="24"/>
          <w:szCs w:val="24"/>
          <w:shd w:val="clear" w:color="auto" w:fill="FFFFFF"/>
          <w:lang w:val="en-US"/>
        </w:rPr>
        <w:t>Analysis</w:t>
      </w:r>
      <w:r w:rsidRPr="0048376C">
        <w:rPr>
          <w:rFonts w:ascii="Times New Roman" w:hAnsi="Times New Roman" w:cs="Times New Roman"/>
          <w:sz w:val="24"/>
          <w:szCs w:val="24"/>
          <w:shd w:val="clear" w:color="auto" w:fill="FFFFFF"/>
          <w:lang w:val="en-US"/>
        </w:rPr>
        <w:t>, 4, 115-117.</w:t>
      </w:r>
    </w:p>
    <w:p w14:paraId="05718A38"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Singer, P. (1980), </w:t>
      </w:r>
      <w:r w:rsidRPr="0048376C">
        <w:rPr>
          <w:rFonts w:ascii="Times New Roman" w:hAnsi="Times New Roman" w:cs="Times New Roman"/>
          <w:i/>
          <w:iCs/>
          <w:sz w:val="24"/>
          <w:szCs w:val="24"/>
          <w:shd w:val="clear" w:color="auto" w:fill="FFFFFF"/>
          <w:lang w:val="en-US"/>
        </w:rPr>
        <w:t>Practical Ethics</w:t>
      </w:r>
      <w:r w:rsidRPr="0048376C">
        <w:rPr>
          <w:rFonts w:ascii="Times New Roman" w:hAnsi="Times New Roman" w:cs="Times New Roman"/>
          <w:sz w:val="24"/>
          <w:szCs w:val="24"/>
          <w:shd w:val="clear" w:color="auto" w:fill="FFFFFF"/>
          <w:lang w:val="en-US"/>
        </w:rPr>
        <w:t>, Cambridge: Cambridge University Press.</w:t>
      </w:r>
    </w:p>
    <w:p w14:paraId="6FD02B22"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Singer, P. (1986), </w:t>
      </w:r>
      <w:r w:rsidRPr="0048376C">
        <w:rPr>
          <w:rFonts w:ascii="Times New Roman" w:hAnsi="Times New Roman" w:cs="Times New Roman"/>
          <w:i/>
          <w:iCs/>
          <w:sz w:val="24"/>
          <w:szCs w:val="24"/>
          <w:shd w:val="clear" w:color="auto" w:fill="FFFFFF"/>
          <w:lang w:val="en-US"/>
        </w:rPr>
        <w:t>Applied Ethics</w:t>
      </w:r>
      <w:r w:rsidRPr="0048376C">
        <w:rPr>
          <w:rFonts w:ascii="Times New Roman" w:hAnsi="Times New Roman" w:cs="Times New Roman"/>
          <w:sz w:val="24"/>
          <w:szCs w:val="24"/>
          <w:shd w:val="clear" w:color="auto" w:fill="FFFFFF"/>
          <w:lang w:val="en-US"/>
        </w:rPr>
        <w:t>, Oxford: Oxford University Press.</w:t>
      </w:r>
    </w:p>
    <w:p w14:paraId="20139850" w14:textId="77777777" w:rsidR="00F97A2C" w:rsidRPr="0048376C" w:rsidRDefault="00F97A2C" w:rsidP="00F97A2C">
      <w:pPr>
        <w:pStyle w:val="Testonotaapidipagina"/>
        <w:spacing w:line="360" w:lineRule="auto"/>
        <w:jc w:val="both"/>
        <w:rPr>
          <w:rFonts w:ascii="Times New Roman" w:hAnsi="Times New Roman" w:cs="Times New Roman"/>
          <w:color w:val="000000" w:themeColor="text1"/>
          <w:sz w:val="24"/>
          <w:szCs w:val="24"/>
          <w:lang w:val="en-US"/>
        </w:rPr>
      </w:pPr>
      <w:r w:rsidRPr="0048376C">
        <w:rPr>
          <w:rFonts w:ascii="Times New Roman" w:hAnsi="Times New Roman" w:cs="Times New Roman"/>
          <w:color w:val="000000" w:themeColor="text1"/>
          <w:sz w:val="24"/>
          <w:szCs w:val="24"/>
          <w:lang w:val="en-US"/>
        </w:rPr>
        <w:t xml:space="preserve">Singh, S. (2024), “How many emails are sent per day in 2024?”, </w:t>
      </w:r>
      <w:proofErr w:type="spellStart"/>
      <w:r w:rsidRPr="0048376C">
        <w:rPr>
          <w:rFonts w:ascii="Times New Roman" w:hAnsi="Times New Roman" w:cs="Times New Roman"/>
          <w:i/>
          <w:color w:val="000000" w:themeColor="text1"/>
          <w:sz w:val="24"/>
          <w:szCs w:val="24"/>
          <w:lang w:val="en-US"/>
        </w:rPr>
        <w:t>Demandsage</w:t>
      </w:r>
      <w:proofErr w:type="spellEnd"/>
      <w:r w:rsidRPr="0048376C">
        <w:rPr>
          <w:rFonts w:ascii="Times New Roman" w:hAnsi="Times New Roman" w:cs="Times New Roman"/>
          <w:color w:val="000000" w:themeColor="text1"/>
          <w:sz w:val="24"/>
          <w:szCs w:val="24"/>
          <w:lang w:val="en-US"/>
        </w:rPr>
        <w:t>, May 21.</w:t>
      </w:r>
    </w:p>
    <w:p w14:paraId="2AC6EA57" w14:textId="77777777" w:rsidR="00F97A2C" w:rsidRPr="0048376C" w:rsidRDefault="00F97A2C" w:rsidP="00F97A2C">
      <w:pPr>
        <w:pStyle w:val="Testonotaapidipagina"/>
        <w:spacing w:line="360" w:lineRule="auto"/>
        <w:jc w:val="both"/>
        <w:rPr>
          <w:rFonts w:ascii="Times New Roman" w:hAnsi="Times New Roman" w:cs="Times New Roman"/>
          <w:color w:val="000000" w:themeColor="text1"/>
          <w:sz w:val="24"/>
          <w:szCs w:val="24"/>
          <w:lang w:val="en-US"/>
        </w:rPr>
      </w:pPr>
      <w:proofErr w:type="spellStart"/>
      <w:r w:rsidRPr="0048376C">
        <w:rPr>
          <w:rFonts w:ascii="Times New Roman" w:hAnsi="Times New Roman" w:cs="Times New Roman"/>
          <w:color w:val="000000" w:themeColor="text1"/>
          <w:sz w:val="24"/>
          <w:szCs w:val="24"/>
          <w:lang w:val="en-US"/>
        </w:rPr>
        <w:t>Siteefy</w:t>
      </w:r>
      <w:proofErr w:type="spellEnd"/>
      <w:r w:rsidRPr="0048376C">
        <w:rPr>
          <w:rFonts w:ascii="Times New Roman" w:hAnsi="Times New Roman" w:cs="Times New Roman"/>
          <w:color w:val="000000" w:themeColor="text1"/>
          <w:sz w:val="24"/>
          <w:szCs w:val="24"/>
          <w:lang w:val="en-US"/>
        </w:rPr>
        <w:t xml:space="preserve"> (2024), “How many ads do we see a day”, </w:t>
      </w:r>
      <w:proofErr w:type="spellStart"/>
      <w:r w:rsidRPr="0048376C">
        <w:rPr>
          <w:rFonts w:ascii="Times New Roman" w:hAnsi="Times New Roman" w:cs="Times New Roman"/>
          <w:i/>
          <w:color w:val="000000" w:themeColor="text1"/>
          <w:sz w:val="24"/>
          <w:szCs w:val="24"/>
          <w:lang w:val="en-US"/>
        </w:rPr>
        <w:t>Siteefy</w:t>
      </w:r>
      <w:proofErr w:type="spellEnd"/>
      <w:r w:rsidRPr="0048376C">
        <w:rPr>
          <w:rFonts w:ascii="Times New Roman" w:hAnsi="Times New Roman" w:cs="Times New Roman"/>
          <w:color w:val="000000" w:themeColor="text1"/>
          <w:sz w:val="24"/>
          <w:szCs w:val="24"/>
          <w:lang w:val="en-US"/>
        </w:rPr>
        <w:t>, April 25.</w:t>
      </w:r>
    </w:p>
    <w:p w14:paraId="2C18C4B4" w14:textId="77777777" w:rsidR="00F97A2C" w:rsidRPr="0048376C" w:rsidRDefault="00F97A2C" w:rsidP="00F97A2C">
      <w:pPr>
        <w:pStyle w:val="Titolo1"/>
        <w:shd w:val="clear" w:color="auto" w:fill="FFFFFF"/>
        <w:spacing w:before="0" w:after="0" w:line="360" w:lineRule="auto"/>
        <w:jc w:val="both"/>
        <w:rPr>
          <w:rFonts w:ascii="Times New Roman" w:hAnsi="Times New Roman" w:cs="Times New Roman"/>
          <w:color w:val="auto"/>
          <w:sz w:val="24"/>
          <w:szCs w:val="24"/>
          <w:lang w:val="en-US"/>
        </w:rPr>
      </w:pPr>
      <w:r w:rsidRPr="0048376C">
        <w:rPr>
          <w:rFonts w:ascii="Times New Roman" w:hAnsi="Times New Roman" w:cs="Times New Roman"/>
          <w:color w:val="auto"/>
          <w:sz w:val="24"/>
          <w:szCs w:val="24"/>
          <w:lang w:val="en-US"/>
        </w:rPr>
        <w:t xml:space="preserve">Skinner, B.F. (2002), </w:t>
      </w:r>
      <w:r w:rsidRPr="0048376C">
        <w:rPr>
          <w:rFonts w:ascii="Times New Roman" w:hAnsi="Times New Roman" w:cs="Times New Roman"/>
          <w:i/>
          <w:color w:val="auto"/>
          <w:sz w:val="24"/>
          <w:szCs w:val="24"/>
          <w:lang w:val="en-US"/>
        </w:rPr>
        <w:t>Beyond freedom and dignity</w:t>
      </w:r>
      <w:r w:rsidRPr="0048376C">
        <w:rPr>
          <w:rFonts w:ascii="Times New Roman" w:hAnsi="Times New Roman" w:cs="Times New Roman"/>
          <w:color w:val="auto"/>
          <w:sz w:val="24"/>
          <w:szCs w:val="24"/>
          <w:lang w:val="en-US"/>
        </w:rPr>
        <w:t>, Indianapolis: Hackett.</w:t>
      </w:r>
    </w:p>
    <w:p w14:paraId="4D3EF09A"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Smith, A. (2017), </w:t>
      </w:r>
      <w:r w:rsidRPr="0048376C">
        <w:rPr>
          <w:rFonts w:ascii="Times New Roman" w:hAnsi="Times New Roman" w:cs="Times New Roman"/>
          <w:i/>
          <w:iCs/>
        </w:rPr>
        <w:t>La ricchezza delle nazioni</w:t>
      </w:r>
      <w:r w:rsidRPr="0048376C">
        <w:rPr>
          <w:rFonts w:ascii="Times New Roman" w:hAnsi="Times New Roman" w:cs="Times New Roman"/>
        </w:rPr>
        <w:t>, Torino: Utet.</w:t>
      </w:r>
    </w:p>
    <w:p w14:paraId="02A11B2A" w14:textId="77777777" w:rsidR="00F97A2C" w:rsidRPr="0048376C" w:rsidRDefault="00F97A2C" w:rsidP="00F97A2C">
      <w:pPr>
        <w:spacing w:after="0" w:line="360" w:lineRule="auto"/>
        <w:jc w:val="both"/>
        <w:rPr>
          <w:rFonts w:ascii="Times New Roman" w:hAnsi="Times New Roman" w:cs="Times New Roman"/>
        </w:rPr>
      </w:pPr>
      <w:proofErr w:type="spellStart"/>
      <w:r w:rsidRPr="0048376C">
        <w:rPr>
          <w:rFonts w:ascii="Times New Roman" w:hAnsi="Times New Roman" w:cs="Times New Roman"/>
        </w:rPr>
        <w:t>Sombart</w:t>
      </w:r>
      <w:proofErr w:type="spellEnd"/>
      <w:r w:rsidRPr="0048376C">
        <w:rPr>
          <w:rFonts w:ascii="Times New Roman" w:hAnsi="Times New Roman" w:cs="Times New Roman"/>
        </w:rPr>
        <w:t xml:space="preserve">, W. (2014), </w:t>
      </w:r>
      <w:r w:rsidRPr="0048376C">
        <w:rPr>
          <w:rFonts w:ascii="Times New Roman" w:hAnsi="Times New Roman" w:cs="Times New Roman"/>
          <w:i/>
          <w:iCs/>
        </w:rPr>
        <w:t>Il Borghese</w:t>
      </w:r>
      <w:r w:rsidRPr="0048376C">
        <w:rPr>
          <w:rFonts w:ascii="Times New Roman" w:hAnsi="Times New Roman" w:cs="Times New Roman"/>
        </w:rPr>
        <w:t>, Roma: Aracne.</w:t>
      </w:r>
    </w:p>
    <w:p w14:paraId="799BDE37" w14:textId="77777777" w:rsidR="00F97A2C" w:rsidRPr="0048376C" w:rsidRDefault="00F97A2C" w:rsidP="00F97A2C">
      <w:pPr>
        <w:spacing w:after="0" w:line="360" w:lineRule="auto"/>
        <w:jc w:val="both"/>
        <w:rPr>
          <w:rFonts w:ascii="Times New Roman" w:hAnsi="Times New Roman" w:cs="Times New Roman"/>
        </w:rPr>
      </w:pPr>
      <w:proofErr w:type="spellStart"/>
      <w:r w:rsidRPr="0048376C">
        <w:rPr>
          <w:rFonts w:ascii="Times New Roman" w:hAnsi="Times New Roman" w:cs="Times New Roman"/>
        </w:rPr>
        <w:t>Sombart</w:t>
      </w:r>
      <w:proofErr w:type="spellEnd"/>
      <w:r w:rsidRPr="0048376C">
        <w:rPr>
          <w:rFonts w:ascii="Times New Roman" w:hAnsi="Times New Roman" w:cs="Times New Roman"/>
        </w:rPr>
        <w:t xml:space="preserve">, W. (2019), </w:t>
      </w:r>
      <w:r w:rsidRPr="0048376C">
        <w:rPr>
          <w:rFonts w:ascii="Times New Roman" w:hAnsi="Times New Roman" w:cs="Times New Roman"/>
          <w:i/>
          <w:iCs/>
        </w:rPr>
        <w:t>Il capitalismo moderno</w:t>
      </w:r>
      <w:r w:rsidRPr="0048376C">
        <w:rPr>
          <w:rFonts w:ascii="Times New Roman" w:hAnsi="Times New Roman" w:cs="Times New Roman"/>
        </w:rPr>
        <w:t xml:space="preserve">, Milano: </w:t>
      </w:r>
      <w:proofErr w:type="spellStart"/>
      <w:r w:rsidRPr="0048376C">
        <w:rPr>
          <w:rFonts w:ascii="Times New Roman" w:hAnsi="Times New Roman" w:cs="Times New Roman"/>
        </w:rPr>
        <w:t>Ledizioni</w:t>
      </w:r>
      <w:proofErr w:type="spellEnd"/>
      <w:r w:rsidRPr="0048376C">
        <w:rPr>
          <w:rFonts w:ascii="Times New Roman" w:hAnsi="Times New Roman" w:cs="Times New Roman"/>
        </w:rPr>
        <w:t>.</w:t>
      </w:r>
    </w:p>
    <w:p w14:paraId="6BA8DA84" w14:textId="77777777" w:rsidR="00F97A2C" w:rsidRPr="0048376C" w:rsidRDefault="00F97A2C" w:rsidP="00F97A2C">
      <w:pPr>
        <w:pStyle w:val="Titolo1"/>
        <w:shd w:val="clear" w:color="auto" w:fill="FFFFFF"/>
        <w:tabs>
          <w:tab w:val="left" w:pos="2485"/>
        </w:tabs>
        <w:spacing w:before="0" w:after="0" w:line="360" w:lineRule="auto"/>
        <w:jc w:val="both"/>
        <w:rPr>
          <w:rFonts w:ascii="Times New Roman" w:hAnsi="Times New Roman" w:cs="Times New Roman"/>
          <w:color w:val="auto"/>
          <w:sz w:val="24"/>
          <w:szCs w:val="24"/>
          <w:lang w:val="en-US"/>
        </w:rPr>
      </w:pPr>
      <w:r w:rsidRPr="0048376C">
        <w:rPr>
          <w:rFonts w:ascii="Times New Roman" w:hAnsi="Times New Roman" w:cs="Times New Roman"/>
          <w:color w:val="auto"/>
          <w:sz w:val="24"/>
          <w:szCs w:val="24"/>
          <w:lang w:val="en-US"/>
        </w:rPr>
        <w:t xml:space="preserve">Srnicek, N. (2016), </w:t>
      </w:r>
      <w:r w:rsidRPr="0048376C">
        <w:rPr>
          <w:rFonts w:ascii="Times New Roman" w:hAnsi="Times New Roman" w:cs="Times New Roman"/>
          <w:i/>
          <w:iCs/>
          <w:color w:val="auto"/>
          <w:sz w:val="24"/>
          <w:szCs w:val="24"/>
          <w:lang w:val="en-US"/>
        </w:rPr>
        <w:t>Platform Capitalism</w:t>
      </w:r>
      <w:r w:rsidRPr="0048376C">
        <w:rPr>
          <w:rFonts w:ascii="Times New Roman" w:hAnsi="Times New Roman" w:cs="Times New Roman"/>
          <w:color w:val="auto"/>
          <w:sz w:val="24"/>
          <w:szCs w:val="24"/>
          <w:lang w:val="en-US"/>
        </w:rPr>
        <w:t>, London: Polity Press.</w:t>
      </w:r>
    </w:p>
    <w:p w14:paraId="47D3F882"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Spencer, T. </w:t>
      </w:r>
      <w:r w:rsidRPr="0048376C">
        <w:rPr>
          <w:rFonts w:ascii="Times New Roman" w:hAnsi="Times New Roman" w:cs="Times New Roman"/>
          <w:i/>
          <w:iCs/>
          <w:lang w:val="en-US"/>
        </w:rPr>
        <w:t>et alia</w:t>
      </w:r>
      <w:r w:rsidRPr="0048376C">
        <w:rPr>
          <w:rFonts w:ascii="Times New Roman" w:hAnsi="Times New Roman" w:cs="Times New Roman"/>
          <w:lang w:val="en-US"/>
        </w:rPr>
        <w:t xml:space="preserve"> (2024), “</w:t>
      </w:r>
      <w:r w:rsidRPr="0048376C">
        <w:rPr>
          <w:rFonts w:ascii="Times New Roman" w:eastAsiaTheme="minorEastAsia" w:hAnsi="Times New Roman" w:cs="Times New Roman"/>
          <w:lang w:val="en-US"/>
        </w:rPr>
        <w:t xml:space="preserve">What the data </w:t>
      </w:r>
      <w:proofErr w:type="spellStart"/>
      <w:r w:rsidRPr="0048376C">
        <w:rPr>
          <w:rFonts w:ascii="Times New Roman" w:eastAsiaTheme="minorEastAsia" w:hAnsi="Times New Roman" w:cs="Times New Roman"/>
          <w:lang w:val="en-US"/>
        </w:rPr>
        <w:t>centre</w:t>
      </w:r>
      <w:proofErr w:type="spellEnd"/>
      <w:r w:rsidRPr="0048376C">
        <w:rPr>
          <w:rFonts w:ascii="Times New Roman" w:eastAsiaTheme="minorEastAsia" w:hAnsi="Times New Roman" w:cs="Times New Roman"/>
          <w:lang w:val="en-US"/>
        </w:rPr>
        <w:t xml:space="preserve"> and AI boom could mean for the energy sector</w:t>
      </w:r>
      <w:r w:rsidRPr="0048376C">
        <w:rPr>
          <w:rFonts w:ascii="Times New Roman" w:hAnsi="Times New Roman" w:cs="Times New Roman"/>
          <w:lang w:val="en-US"/>
        </w:rPr>
        <w:t xml:space="preserve">”, </w:t>
      </w:r>
      <w:r>
        <w:rPr>
          <w:rFonts w:ascii="Times New Roman" w:hAnsi="Times New Roman" w:cs="Times New Roman"/>
          <w:lang w:val="en-US"/>
        </w:rPr>
        <w:t xml:space="preserve">in </w:t>
      </w:r>
      <w:r>
        <w:rPr>
          <w:rFonts w:ascii="Times New Roman" w:hAnsi="Times New Roman" w:cs="Times New Roman"/>
          <w:i/>
          <w:iCs/>
          <w:lang w:val="en-US"/>
        </w:rPr>
        <w:t>IEA</w:t>
      </w:r>
      <w:r w:rsidRPr="0048376C">
        <w:rPr>
          <w:rFonts w:ascii="Times New Roman" w:hAnsi="Times New Roman" w:cs="Times New Roman"/>
          <w:lang w:val="en-US"/>
        </w:rPr>
        <w:t xml:space="preserve">, 18 October, </w:t>
      </w:r>
      <w:proofErr w:type="spellStart"/>
      <w:r w:rsidRPr="0048376C">
        <w:rPr>
          <w:rFonts w:ascii="Times New Roman" w:hAnsi="Times New Roman" w:cs="Times New Roman"/>
          <w:lang w:val="en-US"/>
        </w:rPr>
        <w:t>disponibile</w:t>
      </w:r>
      <w:proofErr w:type="spellEnd"/>
      <w:r w:rsidRPr="0048376C">
        <w:rPr>
          <w:rFonts w:ascii="Times New Roman" w:hAnsi="Times New Roman" w:cs="Times New Roman"/>
          <w:lang w:val="en-US"/>
        </w:rPr>
        <w:t xml:space="preserve"> qui: https://www.iea.org/commentaries/what-the-data-centre-and-ai-boom-could-mean-for-the-energy-sector</w:t>
      </w:r>
    </w:p>
    <w:p w14:paraId="29F16520"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Špiranec, S. </w:t>
      </w:r>
      <w:r w:rsidRPr="0048376C">
        <w:rPr>
          <w:rFonts w:ascii="Times New Roman" w:hAnsi="Times New Roman" w:cs="Times New Roman"/>
          <w:i/>
          <w:iCs/>
          <w:lang w:val="en-US"/>
        </w:rPr>
        <w:t>et al.</w:t>
      </w:r>
      <w:r w:rsidRPr="0048376C">
        <w:rPr>
          <w:rFonts w:ascii="Times New Roman" w:hAnsi="Times New Roman" w:cs="Times New Roman"/>
          <w:lang w:val="en-US"/>
        </w:rPr>
        <w:t xml:space="preserve"> (2019). “Searching for critical dimensions in data literacy”, in </w:t>
      </w:r>
      <w:r w:rsidRPr="0048376C">
        <w:rPr>
          <w:rFonts w:ascii="Times New Roman" w:hAnsi="Times New Roman" w:cs="Times New Roman"/>
          <w:i/>
          <w:iCs/>
          <w:lang w:val="en-US"/>
        </w:rPr>
        <w:t>Proceedings of the Tenth International Conference on Conceptions of Library and Information Science, Ljubljana, Slovenia, June 16-19, 2019</w:t>
      </w:r>
      <w:r w:rsidRPr="0048376C">
        <w:rPr>
          <w:rFonts w:ascii="Times New Roman" w:hAnsi="Times New Roman" w:cs="Times New Roman"/>
          <w:lang w:val="en-US"/>
        </w:rPr>
        <w:t>: https://informationr.net/ir/24-4/colis/colis1922.html</w:t>
      </w:r>
    </w:p>
    <w:p w14:paraId="2CC1448F" w14:textId="77777777" w:rsidR="00F97A2C" w:rsidRPr="0048376C" w:rsidRDefault="00F97A2C" w:rsidP="00F97A2C">
      <w:pPr>
        <w:pStyle w:val="Titolo1"/>
        <w:shd w:val="clear" w:color="auto" w:fill="FFFFFF"/>
        <w:tabs>
          <w:tab w:val="left" w:pos="2485"/>
        </w:tabs>
        <w:spacing w:before="0" w:after="0" w:line="360" w:lineRule="auto"/>
        <w:jc w:val="both"/>
        <w:rPr>
          <w:rFonts w:ascii="Times New Roman" w:hAnsi="Times New Roman" w:cs="Times New Roman"/>
          <w:color w:val="auto"/>
          <w:sz w:val="24"/>
          <w:szCs w:val="24"/>
          <w:lang w:val="en-US"/>
        </w:rPr>
      </w:pPr>
      <w:r w:rsidRPr="0048376C">
        <w:rPr>
          <w:rFonts w:ascii="Times New Roman" w:hAnsi="Times New Roman" w:cs="Times New Roman"/>
          <w:color w:val="auto"/>
          <w:sz w:val="24"/>
          <w:szCs w:val="24"/>
          <w:lang w:val="en-US"/>
        </w:rPr>
        <w:t xml:space="preserve">Stahl, T. (2024), </w:t>
      </w:r>
      <w:r w:rsidRPr="0048376C">
        <w:rPr>
          <w:rFonts w:ascii="Times New Roman" w:hAnsi="Times New Roman" w:cs="Times New Roman"/>
          <w:i/>
          <w:iCs/>
          <w:color w:val="auto"/>
          <w:sz w:val="24"/>
          <w:szCs w:val="24"/>
          <w:lang w:val="en-US"/>
        </w:rPr>
        <w:t>Immanent Critique</w:t>
      </w:r>
      <w:r w:rsidRPr="0048376C">
        <w:rPr>
          <w:rFonts w:ascii="Times New Roman" w:hAnsi="Times New Roman" w:cs="Times New Roman"/>
          <w:color w:val="auto"/>
          <w:sz w:val="24"/>
          <w:szCs w:val="24"/>
          <w:lang w:val="en-US"/>
        </w:rPr>
        <w:t>, London: Rowman &amp; Littlefield.</w:t>
      </w:r>
    </w:p>
    <w:p w14:paraId="0D6FE3D1"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Stiegler, B. (2019), </w:t>
      </w:r>
      <w:r w:rsidRPr="0048376C">
        <w:rPr>
          <w:rFonts w:ascii="Times New Roman" w:hAnsi="Times New Roman" w:cs="Times New Roman"/>
          <w:i/>
          <w:iCs/>
        </w:rPr>
        <w:t>La società automatica I. L’avvenire del lavoro</w:t>
      </w:r>
      <w:r w:rsidRPr="0048376C">
        <w:rPr>
          <w:rFonts w:ascii="Times New Roman" w:hAnsi="Times New Roman" w:cs="Times New Roman"/>
        </w:rPr>
        <w:t>, Milano: Meltemi.</w:t>
      </w:r>
    </w:p>
    <w:p w14:paraId="18836F71"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Summers, L. H. (2001), “</w:t>
      </w:r>
      <w:proofErr w:type="spellStart"/>
      <w:r w:rsidRPr="0048376C">
        <w:rPr>
          <w:rFonts w:ascii="Times New Roman" w:hAnsi="Times New Roman" w:cs="Times New Roman"/>
          <w:lang w:val="en-US"/>
        </w:rPr>
        <w:t>The'new</w:t>
      </w:r>
      <w:proofErr w:type="spellEnd"/>
      <w:r w:rsidRPr="0048376C">
        <w:rPr>
          <w:rFonts w:ascii="Times New Roman" w:hAnsi="Times New Roman" w:cs="Times New Roman"/>
          <w:lang w:val="en-US"/>
        </w:rPr>
        <w:t xml:space="preserve"> economy': background, historical perspective, questions, and speculations”, in </w:t>
      </w:r>
      <w:r w:rsidRPr="0048376C">
        <w:rPr>
          <w:rFonts w:ascii="Times New Roman" w:hAnsi="Times New Roman" w:cs="Times New Roman"/>
          <w:i/>
          <w:iCs/>
          <w:lang w:val="en-US"/>
        </w:rPr>
        <w:t>Economic Review-Federal Reserve Bank of Kansas City</w:t>
      </w:r>
      <w:r w:rsidRPr="0048376C">
        <w:rPr>
          <w:rFonts w:ascii="Times New Roman" w:hAnsi="Times New Roman" w:cs="Times New Roman"/>
          <w:lang w:val="en-US"/>
        </w:rPr>
        <w:t>, 4.</w:t>
      </w:r>
    </w:p>
    <w:p w14:paraId="05570378"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lastRenderedPageBreak/>
        <w:t>Strauss, L. (1965), “Natural rights and history”, Chicago: Chicago University Press.</w:t>
      </w:r>
    </w:p>
    <w:p w14:paraId="762CB5A8"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Summers, L. (2009), “Principles for economic recovery and renewal”, 12 October: </w:t>
      </w:r>
      <w:hyperlink r:id="rId22" w:history="1">
        <w:r w:rsidRPr="0048376C">
          <w:rPr>
            <w:rStyle w:val="Collegamentoipertestuale"/>
            <w:rFonts w:ascii="Times New Roman" w:hAnsi="Times New Roman" w:cs="Times New Roman"/>
            <w:lang w:val="en-US"/>
          </w:rPr>
          <w:t>https://larrysummers.com/wp-content/uploads/2015/07/Principles-for-Economic-Recovery-and-Renewal_10.12.2009.pdf</w:t>
        </w:r>
      </w:hyperlink>
    </w:p>
    <w:p w14:paraId="2C41EE89"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Sunstein, C. &amp; Thaler (2024), </w:t>
      </w:r>
      <w:r w:rsidRPr="0048376C">
        <w:rPr>
          <w:rFonts w:ascii="Times New Roman" w:hAnsi="Times New Roman" w:cs="Times New Roman"/>
          <w:i/>
          <w:lang w:val="en-US"/>
        </w:rPr>
        <w:t>Nudge</w:t>
      </w:r>
      <w:r w:rsidRPr="0048376C">
        <w:rPr>
          <w:rFonts w:ascii="Times New Roman" w:hAnsi="Times New Roman" w:cs="Times New Roman"/>
          <w:lang w:val="en-US"/>
        </w:rPr>
        <w:t>, Milano: Feltrinelli.</w:t>
      </w:r>
    </w:p>
    <w:p w14:paraId="7868C506"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Swart, J. (2021), “Experiencing algorithms: How young people understand, feel about, and engage with algorithmic news selection on social media”, in </w:t>
      </w:r>
      <w:proofErr w:type="gramStart"/>
      <w:r w:rsidRPr="0048376C">
        <w:rPr>
          <w:rFonts w:ascii="Times New Roman" w:hAnsi="Times New Roman" w:cs="Times New Roman"/>
          <w:i/>
          <w:iCs/>
          <w:lang w:val="en-US"/>
        </w:rPr>
        <w:t>Social</w:t>
      </w:r>
      <w:proofErr w:type="gramEnd"/>
      <w:r w:rsidRPr="0048376C">
        <w:rPr>
          <w:rFonts w:ascii="Times New Roman" w:hAnsi="Times New Roman" w:cs="Times New Roman"/>
          <w:i/>
          <w:iCs/>
          <w:lang w:val="en-US"/>
        </w:rPr>
        <w:t xml:space="preserve"> media+ society</w:t>
      </w:r>
      <w:r w:rsidRPr="0048376C">
        <w:rPr>
          <w:rFonts w:ascii="Times New Roman" w:hAnsi="Times New Roman" w:cs="Times New Roman"/>
          <w:lang w:val="en-US"/>
        </w:rPr>
        <w:t>, 2.</w:t>
      </w:r>
    </w:p>
    <w:p w14:paraId="665B6D6A"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 xml:space="preserve">Taddeo, M.R. (2025), </w:t>
      </w:r>
      <w:r w:rsidRPr="0048376C">
        <w:rPr>
          <w:rFonts w:ascii="Times New Roman" w:hAnsi="Times New Roman" w:cs="Times New Roman"/>
          <w:i/>
          <w:iCs/>
        </w:rPr>
        <w:t>Codice di guerra</w:t>
      </w:r>
      <w:r w:rsidRPr="0048376C">
        <w:rPr>
          <w:rFonts w:ascii="Times New Roman" w:hAnsi="Times New Roman" w:cs="Times New Roman"/>
        </w:rPr>
        <w:t>, Milano: Cortina.</w:t>
      </w:r>
    </w:p>
    <w:p w14:paraId="5C816D9F"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Tagliapietra, A. (Ed.), (1997). </w:t>
      </w:r>
      <w:r w:rsidRPr="0048376C">
        <w:rPr>
          <w:rFonts w:ascii="Times New Roman" w:hAnsi="Times New Roman" w:cs="Times New Roman"/>
          <w:i/>
          <w:iCs/>
        </w:rPr>
        <w:t>Che cos' è l'illuminismo: i testi e la genealogia del concetto</w:t>
      </w:r>
      <w:r w:rsidRPr="0048376C">
        <w:rPr>
          <w:rFonts w:ascii="Times New Roman" w:hAnsi="Times New Roman" w:cs="Times New Roman"/>
        </w:rPr>
        <w:t xml:space="preserve">, </w:t>
      </w:r>
      <w:proofErr w:type="gramStart"/>
      <w:r w:rsidRPr="0048376C">
        <w:rPr>
          <w:rFonts w:ascii="Times New Roman" w:hAnsi="Times New Roman" w:cs="Times New Roman"/>
        </w:rPr>
        <w:t>Milano:  Mondadori</w:t>
      </w:r>
      <w:proofErr w:type="gramEnd"/>
      <w:r w:rsidRPr="0048376C">
        <w:rPr>
          <w:rFonts w:ascii="Times New Roman" w:hAnsi="Times New Roman" w:cs="Times New Roman"/>
        </w:rPr>
        <w:t>.</w:t>
      </w:r>
    </w:p>
    <w:p w14:paraId="6C575F1A" w14:textId="77777777" w:rsidR="00F97A2C" w:rsidRPr="0048376C" w:rsidRDefault="00F97A2C" w:rsidP="00F97A2C">
      <w:pPr>
        <w:spacing w:after="0" w:line="360" w:lineRule="auto"/>
        <w:jc w:val="both"/>
        <w:rPr>
          <w:rFonts w:ascii="Times New Roman" w:hAnsi="Times New Roman" w:cs="Times New Roman"/>
        </w:rPr>
      </w:pPr>
      <w:r w:rsidRPr="0048376C">
        <w:rPr>
          <w:rFonts w:ascii="Times New Roman" w:hAnsi="Times New Roman" w:cs="Times New Roman"/>
        </w:rPr>
        <w:t>Tagliapietra, A. (2023), </w:t>
      </w:r>
      <w:r w:rsidRPr="0048376C">
        <w:rPr>
          <w:rFonts w:ascii="Times New Roman" w:hAnsi="Times New Roman" w:cs="Times New Roman"/>
          <w:i/>
          <w:iCs/>
        </w:rPr>
        <w:t>La metafora dello specchio: Lineamenti per una storia simbolica dell’immagine</w:t>
      </w:r>
      <w:r w:rsidRPr="0048376C">
        <w:rPr>
          <w:rFonts w:ascii="Times New Roman" w:hAnsi="Times New Roman" w:cs="Times New Roman"/>
        </w:rPr>
        <w:t>, Roma: Donzelli.</w:t>
      </w:r>
    </w:p>
    <w:p w14:paraId="6051F01C" w14:textId="3CEC8217" w:rsidR="00F97A2C" w:rsidRPr="0048376C" w:rsidRDefault="00F97A2C" w:rsidP="00F97A2C">
      <w:pPr>
        <w:spacing w:after="0" w:line="360" w:lineRule="auto"/>
        <w:jc w:val="both"/>
        <w:rPr>
          <w:rFonts w:ascii="Times New Roman" w:hAnsi="Times New Roman" w:cs="Times New Roman"/>
          <w:lang w:val="en-US"/>
        </w:rPr>
      </w:pPr>
      <w:proofErr w:type="spellStart"/>
      <w:r w:rsidRPr="0048376C">
        <w:rPr>
          <w:rFonts w:ascii="Times New Roman" w:hAnsi="Times New Roman" w:cs="Times New Roman"/>
          <w:lang w:val="en-US"/>
        </w:rPr>
        <w:t>Tahtali</w:t>
      </w:r>
      <w:proofErr w:type="spellEnd"/>
      <w:r w:rsidRPr="0048376C">
        <w:rPr>
          <w:rFonts w:ascii="Times New Roman" w:hAnsi="Times New Roman" w:cs="Times New Roman"/>
          <w:lang w:val="en-US"/>
        </w:rPr>
        <w:t xml:space="preserve">, M. A., Snijders, C., &amp; </w:t>
      </w:r>
      <w:proofErr w:type="spellStart"/>
      <w:r w:rsidRPr="0048376C">
        <w:rPr>
          <w:rFonts w:ascii="Times New Roman" w:hAnsi="Times New Roman" w:cs="Times New Roman"/>
          <w:lang w:val="en-US"/>
        </w:rPr>
        <w:t>Dirne</w:t>
      </w:r>
      <w:proofErr w:type="spellEnd"/>
      <w:r w:rsidRPr="0048376C">
        <w:rPr>
          <w:rFonts w:ascii="Times New Roman" w:hAnsi="Times New Roman" w:cs="Times New Roman"/>
          <w:lang w:val="en-US"/>
        </w:rPr>
        <w:t>, C. (2023), “Trust in algorithmic advice increases with task complexity”, in </w:t>
      </w:r>
      <w:r w:rsidRPr="0048376C">
        <w:rPr>
          <w:rFonts w:ascii="Times New Roman" w:hAnsi="Times New Roman" w:cs="Times New Roman"/>
          <w:i/>
          <w:iCs/>
          <w:lang w:val="en-US"/>
        </w:rPr>
        <w:t>International Conference on Human and Artificial Rationalities</w:t>
      </w:r>
      <w:r w:rsidRPr="0048376C">
        <w:rPr>
          <w:rFonts w:ascii="Times New Roman" w:hAnsi="Times New Roman" w:cs="Times New Roman"/>
          <w:lang w:val="en-US"/>
        </w:rPr>
        <w:t>, 1.</w:t>
      </w:r>
    </w:p>
    <w:p w14:paraId="42753EDC" w14:textId="77777777" w:rsidR="00F97A2C" w:rsidRPr="0048376C" w:rsidRDefault="00F97A2C" w:rsidP="00F97A2C">
      <w:pPr>
        <w:spacing w:after="0" w:line="360" w:lineRule="auto"/>
        <w:jc w:val="both"/>
        <w:rPr>
          <w:rFonts w:ascii="Times New Roman" w:hAnsi="Times New Roman" w:cs="Times New Roman"/>
          <w:lang w:val="en-US"/>
        </w:rPr>
      </w:pPr>
      <w:proofErr w:type="spellStart"/>
      <w:r w:rsidRPr="00F97A2C">
        <w:rPr>
          <w:rFonts w:ascii="Times New Roman" w:hAnsi="Times New Roman" w:cs="Times New Roman"/>
          <w:lang w:val="en-US"/>
        </w:rPr>
        <w:t>Tännsjö</w:t>
      </w:r>
      <w:proofErr w:type="spellEnd"/>
      <w:r w:rsidRPr="00F97A2C">
        <w:rPr>
          <w:rFonts w:ascii="Times New Roman" w:hAnsi="Times New Roman" w:cs="Times New Roman"/>
          <w:lang w:val="en-US"/>
        </w:rPr>
        <w:t xml:space="preserve">, T. (2011), “Applied ethics. </w:t>
      </w:r>
      <w:r w:rsidRPr="0048376C">
        <w:rPr>
          <w:rFonts w:ascii="Times New Roman" w:hAnsi="Times New Roman" w:cs="Times New Roman"/>
          <w:lang w:val="en-US"/>
        </w:rPr>
        <w:t xml:space="preserve">A </w:t>
      </w:r>
      <w:proofErr w:type="spellStart"/>
      <w:r w:rsidRPr="0048376C">
        <w:rPr>
          <w:rFonts w:ascii="Times New Roman" w:hAnsi="Times New Roman" w:cs="Times New Roman"/>
          <w:lang w:val="en-US"/>
        </w:rPr>
        <w:t>defence</w:t>
      </w:r>
      <w:proofErr w:type="spellEnd"/>
      <w:r w:rsidRPr="0048376C">
        <w:rPr>
          <w:rFonts w:ascii="Times New Roman" w:hAnsi="Times New Roman" w:cs="Times New Roman"/>
          <w:lang w:val="en-US"/>
        </w:rPr>
        <w:t>”, in </w:t>
      </w:r>
      <w:r w:rsidRPr="0048376C">
        <w:rPr>
          <w:rFonts w:ascii="Times New Roman" w:hAnsi="Times New Roman" w:cs="Times New Roman"/>
          <w:i/>
          <w:iCs/>
          <w:lang w:val="en-US"/>
        </w:rPr>
        <w:t>Ethical theory and moral practice</w:t>
      </w:r>
      <w:r w:rsidRPr="0048376C">
        <w:rPr>
          <w:rFonts w:ascii="Times New Roman" w:hAnsi="Times New Roman" w:cs="Times New Roman"/>
          <w:lang w:val="en-US"/>
        </w:rPr>
        <w:t>, 4, 397-406.</w:t>
      </w:r>
    </w:p>
    <w:p w14:paraId="26F94BD9"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Taylor, C. (2004), </w:t>
      </w:r>
      <w:r w:rsidRPr="0048376C">
        <w:rPr>
          <w:rFonts w:ascii="Times New Roman" w:hAnsi="Times New Roman" w:cs="Times New Roman"/>
          <w:i/>
          <w:sz w:val="24"/>
          <w:szCs w:val="24"/>
          <w:shd w:val="clear" w:color="auto" w:fill="FFFFFF"/>
          <w:lang w:val="en-US"/>
        </w:rPr>
        <w:t>Modern Social Imaginaries</w:t>
      </w:r>
      <w:r w:rsidRPr="0048376C">
        <w:rPr>
          <w:rFonts w:ascii="Times New Roman" w:hAnsi="Times New Roman" w:cs="Times New Roman"/>
          <w:sz w:val="24"/>
          <w:szCs w:val="24"/>
          <w:shd w:val="clear" w:color="auto" w:fill="FFFFFF"/>
          <w:lang w:val="en-US"/>
        </w:rPr>
        <w:t>, Durham: Duke University Press.</w:t>
      </w:r>
    </w:p>
    <w:p w14:paraId="44DF9A13"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color w:val="000000" w:themeColor="text1"/>
          <w:sz w:val="24"/>
          <w:szCs w:val="24"/>
          <w:lang w:val="en-US"/>
        </w:rPr>
        <w:t xml:space="preserve">Taylor, P. (2023), “Amount of data created, consumed, and stored 2010-2020, with forecasts to 2025”, </w:t>
      </w:r>
      <w:r w:rsidRPr="0048376C">
        <w:rPr>
          <w:rFonts w:ascii="Times New Roman" w:hAnsi="Times New Roman" w:cs="Times New Roman"/>
          <w:i/>
          <w:color w:val="000000" w:themeColor="text1"/>
          <w:sz w:val="24"/>
          <w:szCs w:val="24"/>
          <w:lang w:val="en-US"/>
        </w:rPr>
        <w:t>Statista</w:t>
      </w:r>
      <w:r w:rsidRPr="0048376C">
        <w:rPr>
          <w:rFonts w:ascii="Times New Roman" w:hAnsi="Times New Roman" w:cs="Times New Roman"/>
          <w:color w:val="000000" w:themeColor="text1"/>
          <w:sz w:val="24"/>
          <w:szCs w:val="24"/>
          <w:lang w:val="en-US"/>
        </w:rPr>
        <w:t>, November 16</w:t>
      </w:r>
    </w:p>
    <w:p w14:paraId="5126A75D"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Tessler, M. H., Bakker, M. A., Jarrett, D., Sheahan, H., Chadwick, M. J., Koster, R.&amp; Summerfield, C. (2024). “AI can help humans find common ground in democratic deliberation”, in </w:t>
      </w:r>
      <w:proofErr w:type="gramStart"/>
      <w:r w:rsidRPr="0048376C">
        <w:rPr>
          <w:rFonts w:ascii="Times New Roman" w:hAnsi="Times New Roman" w:cs="Times New Roman"/>
          <w:i/>
          <w:iCs/>
          <w:sz w:val="24"/>
          <w:szCs w:val="24"/>
          <w:shd w:val="clear" w:color="auto" w:fill="FFFFFF"/>
          <w:lang w:val="en-US"/>
        </w:rPr>
        <w:t>Science</w:t>
      </w:r>
      <w:proofErr w:type="gramEnd"/>
      <w:r w:rsidRPr="0048376C">
        <w:rPr>
          <w:rFonts w:ascii="Times New Roman" w:hAnsi="Times New Roman" w:cs="Times New Roman"/>
          <w:sz w:val="24"/>
          <w:szCs w:val="24"/>
          <w:shd w:val="clear" w:color="auto" w:fill="FFFFFF"/>
          <w:lang w:val="en-US"/>
        </w:rPr>
        <w:t>, 386.</w:t>
      </w:r>
    </w:p>
    <w:p w14:paraId="52EF7A2B"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The White House (2025), </w:t>
      </w:r>
      <w:r w:rsidRPr="0048376C">
        <w:rPr>
          <w:rFonts w:ascii="Times New Roman" w:hAnsi="Times New Roman" w:cs="Times New Roman"/>
          <w:i/>
          <w:iCs/>
          <w:sz w:val="24"/>
          <w:szCs w:val="24"/>
          <w:shd w:val="clear" w:color="auto" w:fill="FFFFFF"/>
          <w:lang w:val="en-US"/>
        </w:rPr>
        <w:t>America’s AI action plan</w:t>
      </w:r>
      <w:r w:rsidRPr="0048376C">
        <w:rPr>
          <w:rFonts w:ascii="Times New Roman" w:hAnsi="Times New Roman" w:cs="Times New Roman"/>
          <w:sz w:val="24"/>
          <w:szCs w:val="24"/>
          <w:shd w:val="clear" w:color="auto" w:fill="FFFFFF"/>
          <w:lang w:val="en-US"/>
        </w:rPr>
        <w:t>, 10 July.</w:t>
      </w:r>
    </w:p>
    <w:p w14:paraId="482EA63A"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Thiel, P. (2007), “The </w:t>
      </w:r>
      <w:proofErr w:type="spellStart"/>
      <w:r w:rsidRPr="0048376C">
        <w:rPr>
          <w:rFonts w:ascii="Times New Roman" w:hAnsi="Times New Roman" w:cs="Times New Roman"/>
          <w:sz w:val="24"/>
          <w:szCs w:val="24"/>
          <w:shd w:val="clear" w:color="auto" w:fill="FFFFFF"/>
          <w:lang w:val="en-US"/>
        </w:rPr>
        <w:t>straussian</w:t>
      </w:r>
      <w:proofErr w:type="spellEnd"/>
      <w:r w:rsidRPr="0048376C">
        <w:rPr>
          <w:rFonts w:ascii="Times New Roman" w:hAnsi="Times New Roman" w:cs="Times New Roman"/>
          <w:sz w:val="24"/>
          <w:szCs w:val="24"/>
          <w:shd w:val="clear" w:color="auto" w:fill="FFFFFF"/>
          <w:lang w:val="en-US"/>
        </w:rPr>
        <w:t xml:space="preserve"> moment”, in </w:t>
      </w:r>
      <w:proofErr w:type="spellStart"/>
      <w:r w:rsidRPr="0048376C">
        <w:rPr>
          <w:rFonts w:ascii="Times New Roman" w:hAnsi="Times New Roman" w:cs="Times New Roman"/>
          <w:sz w:val="24"/>
          <w:szCs w:val="24"/>
          <w:shd w:val="clear" w:color="auto" w:fill="FFFFFF"/>
          <w:lang w:val="en-US"/>
        </w:rPr>
        <w:t>Hamerton</w:t>
      </w:r>
      <w:proofErr w:type="spellEnd"/>
      <w:r w:rsidRPr="0048376C">
        <w:rPr>
          <w:rFonts w:ascii="Times New Roman" w:hAnsi="Times New Roman" w:cs="Times New Roman"/>
          <w:sz w:val="24"/>
          <w:szCs w:val="24"/>
          <w:shd w:val="clear" w:color="auto" w:fill="FFFFFF"/>
          <w:lang w:val="en-US"/>
        </w:rPr>
        <w:t xml:space="preserve">-Kelly (ed), </w:t>
      </w:r>
      <w:r w:rsidRPr="0048376C">
        <w:rPr>
          <w:rFonts w:ascii="Times New Roman" w:hAnsi="Times New Roman" w:cs="Times New Roman"/>
          <w:i/>
          <w:iCs/>
          <w:sz w:val="24"/>
          <w:szCs w:val="24"/>
          <w:shd w:val="clear" w:color="auto" w:fill="FFFFFF"/>
          <w:lang w:val="en-US"/>
        </w:rPr>
        <w:t>Politics and Apocalypse</w:t>
      </w:r>
      <w:r w:rsidRPr="0048376C">
        <w:rPr>
          <w:rFonts w:ascii="Times New Roman" w:hAnsi="Times New Roman" w:cs="Times New Roman"/>
          <w:sz w:val="24"/>
          <w:szCs w:val="24"/>
          <w:shd w:val="clear" w:color="auto" w:fill="FFFFFF"/>
          <w:lang w:val="en-US"/>
        </w:rPr>
        <w:t>, East Lansing: Michigan State University Press.</w:t>
      </w:r>
    </w:p>
    <w:p w14:paraId="40ABDA68"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Thiel, P. (2019), “Good for Google, Bad for America”, in </w:t>
      </w:r>
      <w:r w:rsidRPr="0048376C">
        <w:rPr>
          <w:rFonts w:ascii="Times New Roman" w:hAnsi="Times New Roman" w:cs="Times New Roman"/>
          <w:i/>
          <w:iCs/>
          <w:sz w:val="24"/>
          <w:szCs w:val="24"/>
          <w:shd w:val="clear" w:color="auto" w:fill="FFFFFF"/>
          <w:lang w:val="en-US"/>
        </w:rPr>
        <w:t>The New York Times</w:t>
      </w:r>
      <w:r w:rsidRPr="0048376C">
        <w:rPr>
          <w:rFonts w:ascii="Times New Roman" w:hAnsi="Times New Roman" w:cs="Times New Roman"/>
          <w:sz w:val="24"/>
          <w:szCs w:val="24"/>
          <w:shd w:val="clear" w:color="auto" w:fill="FFFFFF"/>
          <w:lang w:val="en-US"/>
        </w:rPr>
        <w:t>, 1 January.</w:t>
      </w:r>
    </w:p>
    <w:p w14:paraId="1BE6B1BB"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Thiel, P. (2024), </w:t>
      </w:r>
      <w:r w:rsidRPr="0048376C">
        <w:rPr>
          <w:rFonts w:ascii="Times New Roman" w:hAnsi="Times New Roman" w:cs="Times New Roman"/>
          <w:i/>
          <w:iCs/>
          <w:sz w:val="24"/>
          <w:szCs w:val="24"/>
          <w:shd w:val="clear" w:color="auto" w:fill="FFFFFF"/>
        </w:rPr>
        <w:t>Da zero a uno</w:t>
      </w:r>
      <w:r w:rsidRPr="0048376C">
        <w:rPr>
          <w:rFonts w:ascii="Times New Roman" w:hAnsi="Times New Roman" w:cs="Times New Roman"/>
          <w:sz w:val="24"/>
          <w:szCs w:val="24"/>
          <w:shd w:val="clear" w:color="auto" w:fill="FFFFFF"/>
        </w:rPr>
        <w:t>, Milano: BUR.</w:t>
      </w:r>
    </w:p>
    <w:p w14:paraId="7C3D26A0" w14:textId="77777777" w:rsidR="00F97A2C" w:rsidRPr="0048376C" w:rsidRDefault="00F97A2C" w:rsidP="00F97A2C">
      <w:pPr>
        <w:pStyle w:val="Titolo1"/>
        <w:shd w:val="clear" w:color="auto" w:fill="FFFFFF"/>
        <w:tabs>
          <w:tab w:val="left" w:pos="2485"/>
        </w:tabs>
        <w:spacing w:before="0" w:after="0" w:line="360" w:lineRule="auto"/>
        <w:jc w:val="both"/>
        <w:rPr>
          <w:rFonts w:ascii="Times New Roman" w:hAnsi="Times New Roman" w:cs="Times New Roman"/>
          <w:color w:val="auto"/>
          <w:sz w:val="24"/>
          <w:szCs w:val="24"/>
          <w:lang w:val="en-US"/>
        </w:rPr>
      </w:pPr>
      <w:r w:rsidRPr="0048376C">
        <w:rPr>
          <w:rFonts w:ascii="Times New Roman" w:hAnsi="Times New Roman" w:cs="Times New Roman"/>
          <w:color w:val="auto"/>
          <w:sz w:val="24"/>
          <w:szCs w:val="24"/>
          <w:lang w:val="en-US"/>
        </w:rPr>
        <w:t xml:space="preserve">Thompson, J.B. (1984), </w:t>
      </w:r>
      <w:r w:rsidRPr="0048376C">
        <w:rPr>
          <w:rFonts w:ascii="Times New Roman" w:hAnsi="Times New Roman" w:cs="Times New Roman"/>
          <w:i/>
          <w:color w:val="auto"/>
          <w:sz w:val="24"/>
          <w:szCs w:val="24"/>
          <w:lang w:val="en-US"/>
        </w:rPr>
        <w:t>Studies in the theory of ideology</w:t>
      </w:r>
      <w:r w:rsidRPr="0048376C">
        <w:rPr>
          <w:rFonts w:ascii="Times New Roman" w:hAnsi="Times New Roman" w:cs="Times New Roman"/>
          <w:color w:val="auto"/>
          <w:sz w:val="24"/>
          <w:szCs w:val="24"/>
          <w:lang w:val="en-US"/>
        </w:rPr>
        <w:t>, London: Polity.</w:t>
      </w:r>
    </w:p>
    <w:p w14:paraId="50FFC435"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Tiribelli, S. (2023), </w:t>
      </w:r>
      <w:r w:rsidRPr="0048376C">
        <w:rPr>
          <w:rFonts w:ascii="Times New Roman" w:hAnsi="Times New Roman" w:cs="Times New Roman"/>
          <w:i/>
          <w:sz w:val="24"/>
          <w:szCs w:val="24"/>
        </w:rPr>
        <w:t>Identità personale e algoritmi</w:t>
      </w:r>
      <w:r w:rsidRPr="0048376C">
        <w:rPr>
          <w:rFonts w:ascii="Times New Roman" w:hAnsi="Times New Roman" w:cs="Times New Roman"/>
          <w:sz w:val="24"/>
          <w:szCs w:val="24"/>
        </w:rPr>
        <w:t>, Roma: Carocci.</w:t>
      </w:r>
    </w:p>
    <w:p w14:paraId="7F16F74C"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Tooze, A. (2020), </w:t>
      </w:r>
      <w:r w:rsidRPr="0048376C">
        <w:rPr>
          <w:rFonts w:ascii="Times New Roman" w:hAnsi="Times New Roman" w:cs="Times New Roman"/>
          <w:i/>
          <w:iCs/>
          <w:sz w:val="24"/>
          <w:szCs w:val="24"/>
        </w:rPr>
        <w:t>Lo Schianto</w:t>
      </w:r>
      <w:r w:rsidRPr="0048376C">
        <w:rPr>
          <w:rFonts w:ascii="Times New Roman" w:hAnsi="Times New Roman" w:cs="Times New Roman"/>
          <w:sz w:val="24"/>
          <w:szCs w:val="24"/>
        </w:rPr>
        <w:t>, Milano: Mondadori.</w:t>
      </w:r>
    </w:p>
    <w:p w14:paraId="2F1A1AD8" w14:textId="77777777" w:rsidR="00F97A2C" w:rsidRPr="0048376C" w:rsidRDefault="00F97A2C" w:rsidP="00F97A2C">
      <w:pPr>
        <w:spacing w:after="0" w:line="360" w:lineRule="auto"/>
        <w:jc w:val="both"/>
        <w:rPr>
          <w:rFonts w:ascii="Times New Roman" w:hAnsi="Times New Roman" w:cs="Times New Roman"/>
          <w:lang w:val="en-US"/>
        </w:rPr>
      </w:pPr>
      <w:r w:rsidRPr="00F97A2C">
        <w:rPr>
          <w:rFonts w:ascii="Times New Roman" w:hAnsi="Times New Roman" w:cs="Times New Roman"/>
          <w:lang w:val="en-US"/>
        </w:rPr>
        <w:lastRenderedPageBreak/>
        <w:t xml:space="preserve">Touretzky, D., et al. </w:t>
      </w:r>
      <w:r w:rsidRPr="0048376C">
        <w:rPr>
          <w:rFonts w:ascii="Times New Roman" w:hAnsi="Times New Roman" w:cs="Times New Roman"/>
          <w:lang w:val="en-US"/>
        </w:rPr>
        <w:t xml:space="preserve">(2019), “Envisioning AI for K-12: What should every child know about AI?”, </w:t>
      </w:r>
      <w:r w:rsidRPr="0048376C">
        <w:rPr>
          <w:rFonts w:ascii="Times New Roman" w:hAnsi="Times New Roman" w:cs="Times New Roman"/>
          <w:i/>
          <w:iCs/>
          <w:lang w:val="en-US"/>
        </w:rPr>
        <w:t>Proceedings of the AAAI conference on artificial intelligence</w:t>
      </w:r>
      <w:r w:rsidRPr="0048376C">
        <w:rPr>
          <w:rFonts w:ascii="Times New Roman" w:hAnsi="Times New Roman" w:cs="Times New Roman"/>
          <w:lang w:val="en-US"/>
        </w:rPr>
        <w:t>, 1, pp. 9795-9799.</w:t>
      </w:r>
    </w:p>
    <w:p w14:paraId="17848A3E" w14:textId="77777777" w:rsidR="00F97A2C" w:rsidRPr="0048376C" w:rsidRDefault="00F97A2C" w:rsidP="00F97A2C">
      <w:pPr>
        <w:spacing w:after="0" w:line="360" w:lineRule="auto"/>
        <w:jc w:val="both"/>
        <w:rPr>
          <w:rFonts w:ascii="Times New Roman" w:hAnsi="Times New Roman" w:cs="Times New Roman"/>
        </w:rPr>
      </w:pPr>
      <w:proofErr w:type="spellStart"/>
      <w:r w:rsidRPr="0048376C">
        <w:rPr>
          <w:rFonts w:ascii="Times New Roman" w:hAnsi="Times New Roman" w:cs="Times New Roman"/>
        </w:rPr>
        <w:t>Tugendhat</w:t>
      </w:r>
      <w:proofErr w:type="spellEnd"/>
      <w:r w:rsidRPr="0048376C">
        <w:rPr>
          <w:rFonts w:ascii="Times New Roman" w:hAnsi="Times New Roman" w:cs="Times New Roman"/>
        </w:rPr>
        <w:t xml:space="preserve">, E. (1987), </w:t>
      </w:r>
      <w:r w:rsidRPr="0048376C">
        <w:rPr>
          <w:rFonts w:ascii="Times New Roman" w:hAnsi="Times New Roman" w:cs="Times New Roman"/>
          <w:i/>
          <w:iCs/>
        </w:rPr>
        <w:t>Problemi di etica</w:t>
      </w:r>
      <w:r w:rsidRPr="0048376C">
        <w:rPr>
          <w:rFonts w:ascii="Times New Roman" w:hAnsi="Times New Roman" w:cs="Times New Roman"/>
        </w:rPr>
        <w:t>, Torino: Einaudi.</w:t>
      </w:r>
    </w:p>
    <w:p w14:paraId="52B821B9"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US General Services Administration, “</w:t>
      </w:r>
      <w:r w:rsidRPr="0048376C">
        <w:rPr>
          <w:rFonts w:ascii="Times New Roman" w:eastAsiaTheme="minorEastAsia" w:hAnsi="Times New Roman" w:cs="Times New Roman"/>
          <w:lang w:val="en-US"/>
        </w:rPr>
        <w:t>GSA, Meta Collaborate to Accelerate AI Adoption Across the Government</w:t>
      </w:r>
      <w:r w:rsidRPr="0048376C">
        <w:rPr>
          <w:rFonts w:ascii="Times New Roman" w:hAnsi="Times New Roman" w:cs="Times New Roman"/>
          <w:lang w:val="en-US"/>
        </w:rPr>
        <w:t>”, 22 September.</w:t>
      </w:r>
    </w:p>
    <w:p w14:paraId="7CF28EB2" w14:textId="77777777" w:rsidR="00F97A2C" w:rsidRPr="0048376C" w:rsidRDefault="00F97A2C" w:rsidP="00F97A2C">
      <w:pPr>
        <w:spacing w:after="0" w:line="360" w:lineRule="auto"/>
        <w:jc w:val="both"/>
        <w:rPr>
          <w:rFonts w:ascii="Times New Roman" w:hAnsi="Times New Roman" w:cs="Times New Roman"/>
          <w:lang w:val="en-US"/>
        </w:rPr>
      </w:pPr>
      <w:r w:rsidRPr="0048376C">
        <w:rPr>
          <w:rFonts w:ascii="Times New Roman" w:hAnsi="Times New Roman" w:cs="Times New Roman"/>
          <w:lang w:val="en-US"/>
        </w:rPr>
        <w:t xml:space="preserve">Van Dijck, J. (2014). “Datafication, </w:t>
      </w:r>
      <w:proofErr w:type="spellStart"/>
      <w:r w:rsidRPr="0048376C">
        <w:rPr>
          <w:rFonts w:ascii="Times New Roman" w:hAnsi="Times New Roman" w:cs="Times New Roman"/>
          <w:lang w:val="en-US"/>
        </w:rPr>
        <w:t>dataism</w:t>
      </w:r>
      <w:proofErr w:type="spellEnd"/>
      <w:r w:rsidRPr="0048376C">
        <w:rPr>
          <w:rFonts w:ascii="Times New Roman" w:hAnsi="Times New Roman" w:cs="Times New Roman"/>
          <w:lang w:val="en-US"/>
        </w:rPr>
        <w:t xml:space="preserve"> and dataveillance: Big Data between scientific paradigm and ideology”, </w:t>
      </w:r>
      <w:r w:rsidRPr="0048376C">
        <w:rPr>
          <w:rFonts w:ascii="Times New Roman" w:hAnsi="Times New Roman" w:cs="Times New Roman"/>
          <w:i/>
          <w:iCs/>
          <w:lang w:val="en-US"/>
        </w:rPr>
        <w:t>Surveillance &amp; Society</w:t>
      </w:r>
      <w:r w:rsidRPr="0048376C">
        <w:rPr>
          <w:rFonts w:ascii="Times New Roman" w:hAnsi="Times New Roman" w:cs="Times New Roman"/>
          <w:lang w:val="en-US"/>
        </w:rPr>
        <w:t>, 12(2), pp. 197-208.</w:t>
      </w:r>
    </w:p>
    <w:p w14:paraId="0059305D"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Van Giffen, B. </w:t>
      </w:r>
      <w:r w:rsidRPr="0048376C">
        <w:rPr>
          <w:rFonts w:ascii="Times New Roman" w:hAnsi="Times New Roman" w:cs="Times New Roman"/>
          <w:i/>
          <w:sz w:val="24"/>
          <w:szCs w:val="24"/>
          <w:lang w:val="en-US"/>
        </w:rPr>
        <w:t>et al</w:t>
      </w:r>
      <w:r w:rsidRPr="0048376C">
        <w:rPr>
          <w:rFonts w:ascii="Times New Roman" w:hAnsi="Times New Roman" w:cs="Times New Roman"/>
          <w:sz w:val="24"/>
          <w:szCs w:val="24"/>
          <w:lang w:val="en-US"/>
        </w:rPr>
        <w:t xml:space="preserve">. (2022), “Overcoming the </w:t>
      </w:r>
      <w:proofErr w:type="spellStart"/>
      <w:r w:rsidRPr="0048376C">
        <w:rPr>
          <w:rFonts w:ascii="Times New Roman" w:hAnsi="Times New Roman" w:cs="Times New Roman"/>
          <w:sz w:val="24"/>
          <w:szCs w:val="24"/>
          <w:lang w:val="en-US"/>
        </w:rPr>
        <w:t>pittfalls</w:t>
      </w:r>
      <w:proofErr w:type="spellEnd"/>
      <w:r w:rsidRPr="0048376C">
        <w:rPr>
          <w:rFonts w:ascii="Times New Roman" w:hAnsi="Times New Roman" w:cs="Times New Roman"/>
          <w:sz w:val="24"/>
          <w:szCs w:val="24"/>
          <w:lang w:val="en-US"/>
        </w:rPr>
        <w:t xml:space="preserve"> and perils of algorithm: a classification machine learning biases and mitigation methods”, </w:t>
      </w:r>
      <w:r w:rsidRPr="0048376C">
        <w:rPr>
          <w:rFonts w:ascii="Times New Roman" w:hAnsi="Times New Roman" w:cs="Times New Roman"/>
          <w:i/>
          <w:sz w:val="24"/>
          <w:szCs w:val="24"/>
          <w:lang w:val="en-US"/>
        </w:rPr>
        <w:t>Journal of Business Review</w:t>
      </w:r>
      <w:r w:rsidRPr="0048376C">
        <w:rPr>
          <w:rFonts w:ascii="Times New Roman" w:hAnsi="Times New Roman" w:cs="Times New Roman"/>
          <w:sz w:val="24"/>
          <w:szCs w:val="24"/>
          <w:lang w:val="en-US"/>
        </w:rPr>
        <w:t>, 1, pp. 93-106.</w:t>
      </w:r>
    </w:p>
    <w:p w14:paraId="78A11043"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Vardi, M., 2012, “What is an algorithm?”, </w:t>
      </w:r>
      <w:r w:rsidRPr="0048376C">
        <w:rPr>
          <w:rStyle w:val="Enfasicorsivo"/>
          <w:rFonts w:ascii="Times New Roman" w:hAnsi="Times New Roman" w:cs="Times New Roman"/>
          <w:sz w:val="24"/>
          <w:szCs w:val="24"/>
          <w:shd w:val="clear" w:color="auto" w:fill="FFFFFF"/>
          <w:lang w:val="en-US"/>
        </w:rPr>
        <w:t>Communications of the ACM</w:t>
      </w:r>
      <w:r w:rsidRPr="0048376C">
        <w:rPr>
          <w:rFonts w:ascii="Times New Roman" w:hAnsi="Times New Roman" w:cs="Times New Roman"/>
          <w:sz w:val="24"/>
          <w:szCs w:val="24"/>
          <w:shd w:val="clear" w:color="auto" w:fill="FFFFFF"/>
          <w:lang w:val="en-US"/>
        </w:rPr>
        <w:t xml:space="preserve">, 3. </w:t>
      </w:r>
    </w:p>
    <w:p w14:paraId="55F9C82F" w14:textId="77777777" w:rsidR="00F97A2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Vaswani, A. </w:t>
      </w:r>
      <w:r w:rsidRPr="0048376C">
        <w:rPr>
          <w:rFonts w:ascii="Times New Roman" w:hAnsi="Times New Roman" w:cs="Times New Roman"/>
          <w:i/>
          <w:iCs/>
          <w:sz w:val="24"/>
          <w:szCs w:val="24"/>
          <w:shd w:val="clear" w:color="auto" w:fill="FFFFFF"/>
          <w:lang w:val="en-US"/>
        </w:rPr>
        <w:t>et alia</w:t>
      </w:r>
      <w:r w:rsidRPr="0048376C">
        <w:rPr>
          <w:rFonts w:ascii="Times New Roman" w:hAnsi="Times New Roman" w:cs="Times New Roman"/>
          <w:sz w:val="24"/>
          <w:szCs w:val="24"/>
          <w:shd w:val="clear" w:color="auto" w:fill="FFFFFF"/>
          <w:lang w:val="en-US"/>
        </w:rPr>
        <w:t xml:space="preserve"> (2017), “Attention is all you need”, in </w:t>
      </w:r>
      <w:r w:rsidRPr="0048376C">
        <w:rPr>
          <w:rFonts w:ascii="Times New Roman" w:hAnsi="Times New Roman" w:cs="Times New Roman"/>
          <w:i/>
          <w:iCs/>
          <w:sz w:val="24"/>
          <w:szCs w:val="24"/>
          <w:shd w:val="clear" w:color="auto" w:fill="FFFFFF"/>
          <w:lang w:val="en-US"/>
        </w:rPr>
        <w:t>Advances in neural information processing systems</w:t>
      </w:r>
      <w:r w:rsidRPr="0048376C">
        <w:rPr>
          <w:rFonts w:ascii="Times New Roman" w:hAnsi="Times New Roman" w:cs="Times New Roman"/>
          <w:sz w:val="24"/>
          <w:szCs w:val="24"/>
          <w:shd w:val="clear" w:color="auto" w:fill="FFFFFF"/>
          <w:lang w:val="en-US"/>
        </w:rPr>
        <w:t>, 1.</w:t>
      </w:r>
    </w:p>
    <w:p w14:paraId="6A81A63D" w14:textId="77777777" w:rsidR="00F97A2C" w:rsidRPr="007D1EBD"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7D1EBD">
        <w:rPr>
          <w:rFonts w:ascii="Times New Roman" w:hAnsi="Times New Roman" w:cs="Times New Roman"/>
          <w:sz w:val="24"/>
          <w:szCs w:val="24"/>
          <w:shd w:val="clear" w:color="auto" w:fill="FFFFFF"/>
        </w:rPr>
        <w:t xml:space="preserve">Venanzoni, A. (2025), </w:t>
      </w:r>
      <w:proofErr w:type="spellStart"/>
      <w:r w:rsidRPr="007D1EBD">
        <w:rPr>
          <w:rFonts w:ascii="Times New Roman" w:hAnsi="Times New Roman" w:cs="Times New Roman"/>
          <w:i/>
          <w:iCs/>
          <w:sz w:val="24"/>
          <w:szCs w:val="24"/>
          <w:shd w:val="clear" w:color="auto" w:fill="FFFFFF"/>
        </w:rPr>
        <w:t>T</w:t>
      </w:r>
      <w:r>
        <w:rPr>
          <w:rFonts w:ascii="Times New Roman" w:hAnsi="Times New Roman" w:cs="Times New Roman"/>
          <w:i/>
          <w:iCs/>
          <w:sz w:val="24"/>
          <w:szCs w:val="24"/>
          <w:shd w:val="clear" w:color="auto" w:fill="FFFFFF"/>
        </w:rPr>
        <w:t>ecnodestra</w:t>
      </w:r>
      <w:proofErr w:type="spellEnd"/>
      <w:r>
        <w:rPr>
          <w:rFonts w:ascii="Times New Roman" w:hAnsi="Times New Roman" w:cs="Times New Roman"/>
          <w:i/>
          <w:iCs/>
          <w:sz w:val="24"/>
          <w:szCs w:val="24"/>
          <w:shd w:val="clear" w:color="auto" w:fill="FFFFFF"/>
        </w:rPr>
        <w:t>. I nuovi paradigmi del potere</w:t>
      </w:r>
      <w:r>
        <w:rPr>
          <w:rFonts w:ascii="Times New Roman" w:hAnsi="Times New Roman" w:cs="Times New Roman"/>
          <w:sz w:val="24"/>
          <w:szCs w:val="24"/>
          <w:shd w:val="clear" w:color="auto" w:fill="FFFFFF"/>
        </w:rPr>
        <w:t xml:space="preserve">, Roma: </w:t>
      </w:r>
      <w:proofErr w:type="spellStart"/>
      <w:r>
        <w:rPr>
          <w:rFonts w:ascii="Times New Roman" w:hAnsi="Times New Roman" w:cs="Times New Roman"/>
          <w:sz w:val="24"/>
          <w:szCs w:val="24"/>
          <w:shd w:val="clear" w:color="auto" w:fill="FFFFFF"/>
        </w:rPr>
        <w:t>SignBooks</w:t>
      </w:r>
      <w:proofErr w:type="spellEnd"/>
      <w:r>
        <w:rPr>
          <w:rFonts w:ascii="Times New Roman" w:hAnsi="Times New Roman" w:cs="Times New Roman"/>
          <w:sz w:val="24"/>
          <w:szCs w:val="24"/>
          <w:shd w:val="clear" w:color="auto" w:fill="FFFFFF"/>
        </w:rPr>
        <w:t>.</w:t>
      </w:r>
    </w:p>
    <w:p w14:paraId="0AD352F9"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Vespignani, A. (2019), </w:t>
      </w:r>
      <w:r w:rsidRPr="0048376C">
        <w:rPr>
          <w:rFonts w:ascii="Times New Roman" w:hAnsi="Times New Roman" w:cs="Times New Roman"/>
          <w:i/>
          <w:iCs/>
          <w:sz w:val="24"/>
          <w:szCs w:val="24"/>
          <w:shd w:val="clear" w:color="auto" w:fill="FFFFFF"/>
        </w:rPr>
        <w:t>L’algoritmo e l’oracolo</w:t>
      </w:r>
      <w:r w:rsidRPr="0048376C">
        <w:rPr>
          <w:rFonts w:ascii="Times New Roman" w:hAnsi="Times New Roman" w:cs="Times New Roman"/>
          <w:sz w:val="24"/>
          <w:szCs w:val="24"/>
          <w:shd w:val="clear" w:color="auto" w:fill="FFFFFF"/>
        </w:rPr>
        <w:t>, Milano: il Saggiatore.</w:t>
      </w:r>
    </w:p>
    <w:p w14:paraId="6822C1A4"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Vial, S. (2019), </w:t>
      </w:r>
      <w:r w:rsidRPr="0048376C">
        <w:rPr>
          <w:rFonts w:ascii="Times New Roman" w:hAnsi="Times New Roman" w:cs="Times New Roman"/>
          <w:i/>
          <w:sz w:val="24"/>
          <w:szCs w:val="24"/>
          <w:shd w:val="clear" w:color="auto" w:fill="FFFFFF"/>
          <w:lang w:val="en-US"/>
        </w:rPr>
        <w:t>Being and the Screen</w:t>
      </w:r>
      <w:r w:rsidRPr="0048376C">
        <w:rPr>
          <w:rFonts w:ascii="Times New Roman" w:hAnsi="Times New Roman" w:cs="Times New Roman"/>
          <w:sz w:val="24"/>
          <w:szCs w:val="24"/>
          <w:shd w:val="clear" w:color="auto" w:fill="FFFFFF"/>
          <w:lang w:val="en-US"/>
        </w:rPr>
        <w:t>, Cambridge: MIT Press.</w:t>
      </w:r>
    </w:p>
    <w:p w14:paraId="186BB0B5"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Volpe, A. (2025a), “L’etica del discorso come etica critica”, in Mordacci, R. &amp; Volpe, A. (a cura di), </w:t>
      </w:r>
      <w:r w:rsidRPr="0048376C">
        <w:rPr>
          <w:rFonts w:ascii="Times New Roman" w:hAnsi="Times New Roman" w:cs="Times New Roman"/>
          <w:i/>
          <w:iCs/>
          <w:sz w:val="24"/>
          <w:szCs w:val="24"/>
          <w:shd w:val="clear" w:color="auto" w:fill="FFFFFF"/>
        </w:rPr>
        <w:t>Etica tradizionale ed etica critica</w:t>
      </w:r>
      <w:r w:rsidRPr="0048376C">
        <w:rPr>
          <w:rFonts w:ascii="Times New Roman" w:hAnsi="Times New Roman" w:cs="Times New Roman"/>
          <w:sz w:val="24"/>
          <w:szCs w:val="24"/>
          <w:shd w:val="clear" w:color="auto" w:fill="FFFFFF"/>
        </w:rPr>
        <w:t>, Roma: Castelvecchi.</w:t>
      </w:r>
    </w:p>
    <w:p w14:paraId="7666DA74"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Volpe, A. (2025b). “Toward an artificial deliberation? On Google DeepMind’s Habermas Machine”, in </w:t>
      </w:r>
      <w:r w:rsidRPr="0048376C">
        <w:rPr>
          <w:rFonts w:ascii="Times New Roman" w:hAnsi="Times New Roman" w:cs="Times New Roman"/>
          <w:i/>
          <w:iCs/>
          <w:sz w:val="24"/>
          <w:szCs w:val="24"/>
          <w:shd w:val="clear" w:color="auto" w:fill="FFFFFF"/>
          <w:lang w:val="en-US"/>
        </w:rPr>
        <w:t xml:space="preserve">Ethics and Information </w:t>
      </w:r>
      <w:proofErr w:type="gramStart"/>
      <w:r w:rsidRPr="0048376C">
        <w:rPr>
          <w:rFonts w:ascii="Times New Roman" w:hAnsi="Times New Roman" w:cs="Times New Roman"/>
          <w:i/>
          <w:iCs/>
          <w:sz w:val="24"/>
          <w:szCs w:val="24"/>
          <w:shd w:val="clear" w:color="auto" w:fill="FFFFFF"/>
          <w:lang w:val="en-US"/>
        </w:rPr>
        <w:t>Technology</w:t>
      </w:r>
      <w:r w:rsidRPr="0048376C">
        <w:rPr>
          <w:rFonts w:ascii="Times New Roman" w:hAnsi="Times New Roman" w:cs="Times New Roman"/>
          <w:sz w:val="24"/>
          <w:szCs w:val="24"/>
          <w:shd w:val="clear" w:color="auto" w:fill="FFFFFF"/>
          <w:lang w:val="en-US"/>
        </w:rPr>
        <w:t>,  4</w:t>
      </w:r>
      <w:proofErr w:type="gramEnd"/>
      <w:r w:rsidRPr="0048376C">
        <w:rPr>
          <w:rFonts w:ascii="Times New Roman" w:hAnsi="Times New Roman" w:cs="Times New Roman"/>
          <w:sz w:val="24"/>
          <w:szCs w:val="24"/>
          <w:shd w:val="clear" w:color="auto" w:fill="FFFFFF"/>
          <w:lang w:val="en-US"/>
        </w:rPr>
        <w:t>, 1-7.</w:t>
      </w:r>
    </w:p>
    <w:p w14:paraId="62D79803"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Volpi, A. (2023), </w:t>
      </w:r>
      <w:r w:rsidRPr="0048376C">
        <w:rPr>
          <w:rFonts w:ascii="Times New Roman" w:hAnsi="Times New Roman" w:cs="Times New Roman"/>
          <w:i/>
          <w:iCs/>
          <w:sz w:val="24"/>
          <w:szCs w:val="24"/>
          <w:shd w:val="clear" w:color="auto" w:fill="FFFFFF"/>
        </w:rPr>
        <w:t>I padroni del mondo</w:t>
      </w:r>
      <w:r w:rsidRPr="0048376C">
        <w:rPr>
          <w:rFonts w:ascii="Times New Roman" w:hAnsi="Times New Roman" w:cs="Times New Roman"/>
          <w:sz w:val="24"/>
          <w:szCs w:val="24"/>
          <w:shd w:val="clear" w:color="auto" w:fill="FFFFFF"/>
        </w:rPr>
        <w:t>, Roma/Bari: Laterza.</w:t>
      </w:r>
    </w:p>
    <w:p w14:paraId="03EF9F4F" w14:textId="77777777" w:rsidR="00F97A2C" w:rsidRPr="0048376C" w:rsidRDefault="00F97A2C" w:rsidP="00F97A2C">
      <w:pPr>
        <w:pStyle w:val="Titolo1"/>
        <w:shd w:val="clear" w:color="auto" w:fill="FFFFFF"/>
        <w:spacing w:before="0" w:after="0" w:line="360" w:lineRule="auto"/>
        <w:jc w:val="both"/>
        <w:rPr>
          <w:rFonts w:ascii="Times New Roman" w:hAnsi="Times New Roman" w:cs="Times New Roman"/>
          <w:color w:val="auto"/>
          <w:sz w:val="24"/>
          <w:szCs w:val="24"/>
          <w:lang w:val="en-US"/>
        </w:rPr>
      </w:pPr>
      <w:proofErr w:type="spellStart"/>
      <w:r w:rsidRPr="0048376C">
        <w:rPr>
          <w:rFonts w:ascii="Times New Roman" w:hAnsi="Times New Roman" w:cs="Times New Roman"/>
          <w:color w:val="auto"/>
          <w:sz w:val="24"/>
          <w:szCs w:val="24"/>
          <w:shd w:val="clear" w:color="auto" w:fill="FFFFFF"/>
          <w:lang w:val="en-US"/>
        </w:rPr>
        <w:t>Waelen</w:t>
      </w:r>
      <w:proofErr w:type="spellEnd"/>
      <w:r w:rsidRPr="0048376C">
        <w:rPr>
          <w:rFonts w:ascii="Times New Roman" w:hAnsi="Times New Roman" w:cs="Times New Roman"/>
          <w:color w:val="auto"/>
          <w:sz w:val="24"/>
          <w:szCs w:val="24"/>
          <w:shd w:val="clear" w:color="auto" w:fill="FFFFFF"/>
          <w:lang w:val="en-US"/>
        </w:rPr>
        <w:t>, R. (2022), “Why AI Ethics Is a Critical Theory</w:t>
      </w:r>
      <w:proofErr w:type="gramStart"/>
      <w:r w:rsidRPr="0048376C">
        <w:rPr>
          <w:rFonts w:ascii="Times New Roman" w:hAnsi="Times New Roman" w:cs="Times New Roman"/>
          <w:color w:val="auto"/>
          <w:sz w:val="24"/>
          <w:szCs w:val="24"/>
          <w:shd w:val="clear" w:color="auto" w:fill="FFFFFF"/>
          <w:lang w:val="en-US"/>
        </w:rPr>
        <w:t>”,  </w:t>
      </w:r>
      <w:r w:rsidRPr="0048376C">
        <w:rPr>
          <w:rFonts w:ascii="Times New Roman" w:hAnsi="Times New Roman" w:cs="Times New Roman"/>
          <w:i/>
          <w:iCs/>
          <w:color w:val="auto"/>
          <w:sz w:val="24"/>
          <w:szCs w:val="24"/>
          <w:shd w:val="clear" w:color="auto" w:fill="FFFFFF"/>
          <w:lang w:val="en-US"/>
        </w:rPr>
        <w:t>Philosophy</w:t>
      </w:r>
      <w:proofErr w:type="gramEnd"/>
      <w:r w:rsidRPr="0048376C">
        <w:rPr>
          <w:rFonts w:ascii="Times New Roman" w:hAnsi="Times New Roman" w:cs="Times New Roman"/>
          <w:i/>
          <w:iCs/>
          <w:color w:val="auto"/>
          <w:sz w:val="24"/>
          <w:szCs w:val="24"/>
          <w:shd w:val="clear" w:color="auto" w:fill="FFFFFF"/>
          <w:lang w:val="en-US"/>
        </w:rPr>
        <w:t xml:space="preserve"> and Technology</w:t>
      </w:r>
      <w:r w:rsidRPr="0048376C">
        <w:rPr>
          <w:rFonts w:ascii="Times New Roman" w:hAnsi="Times New Roman" w:cs="Times New Roman"/>
          <w:color w:val="auto"/>
          <w:sz w:val="24"/>
          <w:szCs w:val="24"/>
          <w:shd w:val="clear" w:color="auto" w:fill="FFFFFF"/>
          <w:lang w:val="en-US"/>
        </w:rPr>
        <w:t>, 9, pp. 1-16.</w:t>
      </w:r>
    </w:p>
    <w:p w14:paraId="1ABF429D" w14:textId="77777777" w:rsidR="00F97A2C" w:rsidRPr="0048376C" w:rsidRDefault="00F97A2C" w:rsidP="00F97A2C">
      <w:pPr>
        <w:pStyle w:val="Titolo1"/>
        <w:shd w:val="clear" w:color="auto" w:fill="FFFFFF"/>
        <w:spacing w:before="0" w:after="0" w:line="360" w:lineRule="auto"/>
        <w:jc w:val="both"/>
        <w:rPr>
          <w:rFonts w:ascii="Times New Roman" w:hAnsi="Times New Roman" w:cs="Times New Roman"/>
          <w:color w:val="auto"/>
          <w:sz w:val="24"/>
          <w:szCs w:val="24"/>
          <w:lang w:val="en-US"/>
        </w:rPr>
      </w:pPr>
      <w:proofErr w:type="spellStart"/>
      <w:r w:rsidRPr="0048376C">
        <w:rPr>
          <w:rFonts w:ascii="Times New Roman" w:hAnsi="Times New Roman" w:cs="Times New Roman"/>
          <w:color w:val="auto"/>
          <w:sz w:val="24"/>
          <w:szCs w:val="24"/>
          <w:lang w:val="en-US"/>
        </w:rPr>
        <w:t>Wajcman</w:t>
      </w:r>
      <w:proofErr w:type="spellEnd"/>
      <w:r w:rsidRPr="0048376C">
        <w:rPr>
          <w:rFonts w:ascii="Times New Roman" w:hAnsi="Times New Roman" w:cs="Times New Roman"/>
          <w:color w:val="auto"/>
          <w:sz w:val="24"/>
          <w:szCs w:val="24"/>
          <w:lang w:val="en-US"/>
        </w:rPr>
        <w:t xml:space="preserve">, J. (2014), </w:t>
      </w:r>
      <w:r w:rsidRPr="0048376C">
        <w:rPr>
          <w:rFonts w:ascii="Times New Roman" w:hAnsi="Times New Roman" w:cs="Times New Roman"/>
          <w:i/>
          <w:color w:val="auto"/>
          <w:sz w:val="24"/>
          <w:szCs w:val="24"/>
          <w:lang w:val="en-US"/>
        </w:rPr>
        <w:t>Pressed for time</w:t>
      </w:r>
      <w:r w:rsidRPr="0048376C">
        <w:rPr>
          <w:rFonts w:ascii="Times New Roman" w:hAnsi="Times New Roman" w:cs="Times New Roman"/>
          <w:color w:val="auto"/>
          <w:sz w:val="24"/>
          <w:szCs w:val="24"/>
          <w:lang w:val="en-US"/>
        </w:rPr>
        <w:t>, Chicago: University of Chicago Press.</w:t>
      </w:r>
    </w:p>
    <w:p w14:paraId="366B3B41"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Wang, C., D.J. Hill (2016), </w:t>
      </w:r>
      <w:r w:rsidRPr="0048376C">
        <w:rPr>
          <w:rFonts w:ascii="Times New Roman" w:hAnsi="Times New Roman" w:cs="Times New Roman"/>
          <w:i/>
          <w:iCs/>
          <w:sz w:val="24"/>
          <w:szCs w:val="24"/>
          <w:shd w:val="clear" w:color="auto" w:fill="FFFFFF"/>
          <w:lang w:val="en-US"/>
        </w:rPr>
        <w:t>Deterministic Learning Theory for Identification, Recognition, and Control</w:t>
      </w:r>
      <w:r w:rsidRPr="0048376C">
        <w:rPr>
          <w:rFonts w:ascii="Times New Roman" w:hAnsi="Times New Roman" w:cs="Times New Roman"/>
          <w:sz w:val="24"/>
          <w:szCs w:val="24"/>
          <w:shd w:val="clear" w:color="auto" w:fill="FFFFFF"/>
          <w:lang w:val="en-US"/>
        </w:rPr>
        <w:t>, Boca Raton: CRC Press.</w:t>
      </w:r>
    </w:p>
    <w:p w14:paraId="4ACD0B9F"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Weber, M. (2002), </w:t>
      </w:r>
      <w:r w:rsidRPr="0048376C">
        <w:rPr>
          <w:rFonts w:ascii="Times New Roman" w:hAnsi="Times New Roman" w:cs="Times New Roman"/>
          <w:i/>
          <w:iCs/>
          <w:sz w:val="24"/>
          <w:szCs w:val="24"/>
          <w:shd w:val="clear" w:color="auto" w:fill="FFFFFF"/>
        </w:rPr>
        <w:t>Parlamento e governo</w:t>
      </w:r>
      <w:r w:rsidRPr="0048376C">
        <w:rPr>
          <w:rFonts w:ascii="Times New Roman" w:hAnsi="Times New Roman" w:cs="Times New Roman"/>
          <w:sz w:val="24"/>
          <w:szCs w:val="24"/>
          <w:shd w:val="clear" w:color="auto" w:fill="FFFFFF"/>
        </w:rPr>
        <w:t>, Roma/Bari: Laterza.</w:t>
      </w:r>
    </w:p>
    <w:p w14:paraId="3743B8E4"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Weber, M. (2015), </w:t>
      </w:r>
      <w:r w:rsidRPr="0048376C">
        <w:rPr>
          <w:rFonts w:ascii="Times New Roman" w:hAnsi="Times New Roman" w:cs="Times New Roman"/>
          <w:i/>
          <w:iCs/>
          <w:sz w:val="24"/>
          <w:szCs w:val="24"/>
          <w:shd w:val="clear" w:color="auto" w:fill="FFFFFF"/>
        </w:rPr>
        <w:t>L’etica protestante e lo spirito del capitalismo</w:t>
      </w:r>
      <w:r w:rsidRPr="0048376C">
        <w:rPr>
          <w:rFonts w:ascii="Times New Roman" w:hAnsi="Times New Roman" w:cs="Times New Roman"/>
          <w:sz w:val="24"/>
          <w:szCs w:val="24"/>
          <w:shd w:val="clear" w:color="auto" w:fill="FFFFFF"/>
        </w:rPr>
        <w:t xml:space="preserve">, Milano: </w:t>
      </w:r>
      <w:proofErr w:type="spellStart"/>
      <w:r w:rsidRPr="0048376C">
        <w:rPr>
          <w:rFonts w:ascii="Times New Roman" w:hAnsi="Times New Roman" w:cs="Times New Roman"/>
          <w:sz w:val="24"/>
          <w:szCs w:val="24"/>
          <w:shd w:val="clear" w:color="auto" w:fill="FFFFFF"/>
        </w:rPr>
        <w:t>Bur</w:t>
      </w:r>
      <w:proofErr w:type="spellEnd"/>
      <w:r w:rsidRPr="0048376C">
        <w:rPr>
          <w:rFonts w:ascii="Times New Roman" w:hAnsi="Times New Roman" w:cs="Times New Roman"/>
          <w:sz w:val="24"/>
          <w:szCs w:val="24"/>
          <w:shd w:val="clear" w:color="auto" w:fill="FFFFFF"/>
        </w:rPr>
        <w:t>.</w:t>
      </w:r>
    </w:p>
    <w:p w14:paraId="3C18CC69"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rPr>
      </w:pPr>
      <w:r w:rsidRPr="0048376C">
        <w:rPr>
          <w:rFonts w:ascii="Times New Roman" w:hAnsi="Times New Roman" w:cs="Times New Roman"/>
          <w:sz w:val="24"/>
          <w:szCs w:val="24"/>
          <w:shd w:val="clear" w:color="auto" w:fill="FFFFFF"/>
        </w:rPr>
        <w:t xml:space="preserve">Weber, M. (2018), </w:t>
      </w:r>
      <w:r w:rsidRPr="0048376C">
        <w:rPr>
          <w:rFonts w:ascii="Times New Roman" w:hAnsi="Times New Roman" w:cs="Times New Roman"/>
          <w:i/>
          <w:iCs/>
          <w:sz w:val="24"/>
          <w:szCs w:val="24"/>
          <w:shd w:val="clear" w:color="auto" w:fill="FFFFFF"/>
        </w:rPr>
        <w:t>Economia e Società</w:t>
      </w:r>
      <w:r w:rsidRPr="0048376C">
        <w:rPr>
          <w:rFonts w:ascii="Times New Roman" w:hAnsi="Times New Roman" w:cs="Times New Roman"/>
          <w:sz w:val="24"/>
          <w:szCs w:val="24"/>
          <w:shd w:val="clear" w:color="auto" w:fill="FFFFFF"/>
        </w:rPr>
        <w:t>, Roma: Donzelli.</w:t>
      </w:r>
    </w:p>
    <w:p w14:paraId="1E6699DC"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Wedel, M. &amp; Kamakura, W., (2000), “Marketing data, models and decisions”, in </w:t>
      </w:r>
      <w:r w:rsidRPr="0048376C">
        <w:rPr>
          <w:rFonts w:ascii="Times New Roman" w:hAnsi="Times New Roman" w:cs="Times New Roman"/>
          <w:i/>
          <w:iCs/>
          <w:sz w:val="24"/>
          <w:szCs w:val="24"/>
          <w:shd w:val="clear" w:color="auto" w:fill="FFFFFF"/>
          <w:lang w:val="en-US"/>
        </w:rPr>
        <w:t>International Journal of Research in Marketing</w:t>
      </w:r>
      <w:r w:rsidRPr="0048376C">
        <w:rPr>
          <w:rFonts w:ascii="Times New Roman" w:hAnsi="Times New Roman" w:cs="Times New Roman"/>
          <w:sz w:val="24"/>
          <w:szCs w:val="24"/>
          <w:shd w:val="clear" w:color="auto" w:fill="FFFFFF"/>
          <w:lang w:val="en-US"/>
        </w:rPr>
        <w:t>, 2-3, 203-208.</w:t>
      </w:r>
    </w:p>
    <w:p w14:paraId="61294BDC"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lastRenderedPageBreak/>
        <w:t>Weiskopf, R., Hansen, H. K. (2023), “Algorithmic governmentality and the space of ethics: Examples from ‘People Analytics’”, </w:t>
      </w:r>
      <w:r w:rsidRPr="0048376C">
        <w:rPr>
          <w:rFonts w:ascii="Times New Roman" w:hAnsi="Times New Roman" w:cs="Times New Roman"/>
          <w:i/>
          <w:iCs/>
          <w:sz w:val="24"/>
          <w:szCs w:val="24"/>
          <w:shd w:val="clear" w:color="auto" w:fill="FFFFFF"/>
          <w:lang w:val="en-US"/>
        </w:rPr>
        <w:t>Human Relations</w:t>
      </w:r>
      <w:r w:rsidRPr="0048376C">
        <w:rPr>
          <w:rFonts w:ascii="Times New Roman" w:hAnsi="Times New Roman" w:cs="Times New Roman"/>
          <w:sz w:val="24"/>
          <w:szCs w:val="24"/>
          <w:shd w:val="clear" w:color="auto" w:fill="FFFFFF"/>
          <w:lang w:val="en-US"/>
        </w:rPr>
        <w:t>, </w:t>
      </w:r>
      <w:r w:rsidRPr="0048376C">
        <w:rPr>
          <w:rFonts w:ascii="Times New Roman" w:hAnsi="Times New Roman" w:cs="Times New Roman"/>
          <w:iCs/>
          <w:sz w:val="24"/>
          <w:szCs w:val="24"/>
          <w:shd w:val="clear" w:color="auto" w:fill="FFFFFF"/>
          <w:lang w:val="en-US"/>
        </w:rPr>
        <w:t>3</w:t>
      </w:r>
      <w:r w:rsidRPr="0048376C">
        <w:rPr>
          <w:rFonts w:ascii="Times New Roman" w:hAnsi="Times New Roman" w:cs="Times New Roman"/>
          <w:sz w:val="24"/>
          <w:szCs w:val="24"/>
          <w:shd w:val="clear" w:color="auto" w:fill="FFFFFF"/>
          <w:lang w:val="en-US"/>
        </w:rPr>
        <w:t>, pp. 483-506.</w:t>
      </w:r>
    </w:p>
    <w:p w14:paraId="085026F2"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Wheeler, J.A. (1990), “</w:t>
      </w:r>
      <w:r w:rsidRPr="0048376C">
        <w:rPr>
          <w:rFonts w:ascii="Times New Roman" w:hAnsi="Times New Roman" w:cs="Times New Roman"/>
          <w:iCs/>
          <w:sz w:val="24"/>
          <w:szCs w:val="24"/>
          <w:lang w:val="en-US"/>
        </w:rPr>
        <w:t>Information, Physics, quantum: the search for links”</w:t>
      </w:r>
      <w:r w:rsidRPr="0048376C">
        <w:rPr>
          <w:rFonts w:ascii="Times New Roman" w:hAnsi="Times New Roman" w:cs="Times New Roman"/>
          <w:i/>
          <w:sz w:val="24"/>
          <w:szCs w:val="24"/>
          <w:lang w:val="en-US"/>
        </w:rPr>
        <w:t xml:space="preserve"> </w:t>
      </w:r>
      <w:r w:rsidRPr="0048376C">
        <w:rPr>
          <w:rFonts w:ascii="Times New Roman" w:hAnsi="Times New Roman" w:cs="Times New Roman"/>
          <w:sz w:val="24"/>
          <w:szCs w:val="24"/>
          <w:lang w:val="en-US"/>
        </w:rPr>
        <w:t xml:space="preserve">in W.H. Zurek (a cura di), </w:t>
      </w:r>
      <w:r w:rsidRPr="0048376C">
        <w:rPr>
          <w:rFonts w:ascii="Times New Roman" w:hAnsi="Times New Roman" w:cs="Times New Roman"/>
          <w:i/>
          <w:sz w:val="24"/>
          <w:szCs w:val="24"/>
          <w:lang w:val="en-US"/>
        </w:rPr>
        <w:t>Complexity, Entropy, and the Physics of Information</w:t>
      </w:r>
      <w:r w:rsidRPr="0048376C">
        <w:rPr>
          <w:rFonts w:ascii="Times New Roman" w:hAnsi="Times New Roman" w:cs="Times New Roman"/>
          <w:sz w:val="24"/>
          <w:szCs w:val="24"/>
          <w:lang w:val="en-US"/>
        </w:rPr>
        <w:t xml:space="preserve">, Redwood City: Addison-Wesley Pub. </w:t>
      </w:r>
    </w:p>
    <w:p w14:paraId="05F2B43C"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Wiener, N. (1950), </w:t>
      </w:r>
      <w:r w:rsidRPr="0048376C">
        <w:rPr>
          <w:rFonts w:ascii="Times New Roman" w:hAnsi="Times New Roman" w:cs="Times New Roman"/>
          <w:i/>
          <w:sz w:val="24"/>
          <w:szCs w:val="24"/>
          <w:lang w:val="en-US"/>
        </w:rPr>
        <w:t>The Human Use of Human Beings</w:t>
      </w:r>
      <w:r w:rsidRPr="0048376C">
        <w:rPr>
          <w:rFonts w:ascii="Times New Roman" w:hAnsi="Times New Roman" w:cs="Times New Roman"/>
          <w:sz w:val="24"/>
          <w:szCs w:val="24"/>
          <w:lang w:val="en-US"/>
        </w:rPr>
        <w:t>, Boston: Houghton Mifflin Company.</w:t>
      </w:r>
    </w:p>
    <w:p w14:paraId="4AF91C9E" w14:textId="77777777" w:rsidR="00F97A2C" w:rsidRPr="0048376C" w:rsidRDefault="00F97A2C" w:rsidP="00F97A2C">
      <w:pPr>
        <w:pStyle w:val="Testonotaapidipagina"/>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Winch, D. (2016), </w:t>
      </w:r>
      <w:r w:rsidRPr="0048376C">
        <w:rPr>
          <w:rFonts w:ascii="Times New Roman" w:hAnsi="Times New Roman" w:cs="Times New Roman"/>
          <w:i/>
          <w:iCs/>
          <w:sz w:val="24"/>
          <w:szCs w:val="24"/>
        </w:rPr>
        <w:t>La politica di Adam Smith</w:t>
      </w:r>
      <w:r w:rsidRPr="0048376C">
        <w:rPr>
          <w:rFonts w:ascii="Times New Roman" w:hAnsi="Times New Roman" w:cs="Times New Roman"/>
          <w:sz w:val="24"/>
          <w:szCs w:val="24"/>
        </w:rPr>
        <w:t>, Roma: Otium.</w:t>
      </w:r>
    </w:p>
    <w:p w14:paraId="51CBA36D"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Wong, P-N. (2021), </w:t>
      </w:r>
      <w:r w:rsidRPr="0048376C">
        <w:rPr>
          <w:rFonts w:ascii="Times New Roman" w:hAnsi="Times New Roman" w:cs="Times New Roman"/>
          <w:i/>
          <w:sz w:val="24"/>
          <w:szCs w:val="24"/>
          <w:lang w:val="en-US"/>
        </w:rPr>
        <w:t>Techno-Geopolitics. US-China tech war and the practice of digital statecraft</w:t>
      </w:r>
      <w:r w:rsidRPr="0048376C">
        <w:rPr>
          <w:rFonts w:ascii="Times New Roman" w:hAnsi="Times New Roman" w:cs="Times New Roman"/>
          <w:sz w:val="24"/>
          <w:szCs w:val="24"/>
          <w:lang w:val="en-US"/>
        </w:rPr>
        <w:t>, New York: Routledge.</w:t>
      </w:r>
    </w:p>
    <w:p w14:paraId="0C497820" w14:textId="77777777" w:rsidR="00F97A2C" w:rsidRPr="0048376C" w:rsidRDefault="00F97A2C" w:rsidP="00F97A2C">
      <w:pPr>
        <w:pStyle w:val="Testonotaapidipagina"/>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Wu, M. (2016), “The China, Inc. challenge to global trade governance”, in </w:t>
      </w:r>
      <w:r w:rsidRPr="0048376C">
        <w:rPr>
          <w:rFonts w:ascii="Times New Roman" w:hAnsi="Times New Roman" w:cs="Times New Roman"/>
          <w:i/>
          <w:iCs/>
          <w:sz w:val="24"/>
          <w:szCs w:val="24"/>
          <w:lang w:val="en-US"/>
        </w:rPr>
        <w:t>Harvard International Law Journal</w:t>
      </w:r>
      <w:r w:rsidRPr="0048376C">
        <w:rPr>
          <w:rFonts w:ascii="Times New Roman" w:hAnsi="Times New Roman" w:cs="Times New Roman"/>
          <w:sz w:val="24"/>
          <w:szCs w:val="24"/>
          <w:lang w:val="en-US"/>
        </w:rPr>
        <w:t xml:space="preserve">, 1. </w:t>
      </w:r>
    </w:p>
    <w:p w14:paraId="799209D6"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shd w:val="clear" w:color="auto" w:fill="FFFFFF"/>
          <w:lang w:val="en-US"/>
        </w:rPr>
      </w:pPr>
      <w:r w:rsidRPr="0048376C">
        <w:rPr>
          <w:rFonts w:ascii="Times New Roman" w:hAnsi="Times New Roman" w:cs="Times New Roman"/>
          <w:sz w:val="24"/>
          <w:szCs w:val="24"/>
          <w:shd w:val="clear" w:color="auto" w:fill="FFFFFF"/>
          <w:lang w:val="en-US"/>
        </w:rPr>
        <w:t xml:space="preserve">Wu, T. (2017), </w:t>
      </w:r>
      <w:r w:rsidRPr="0048376C">
        <w:rPr>
          <w:rFonts w:ascii="Times New Roman" w:hAnsi="Times New Roman" w:cs="Times New Roman"/>
          <w:i/>
          <w:iCs/>
          <w:sz w:val="24"/>
          <w:szCs w:val="24"/>
          <w:shd w:val="clear" w:color="auto" w:fill="FFFFFF"/>
          <w:lang w:val="en-US"/>
        </w:rPr>
        <w:t>Attention Merchants</w:t>
      </w:r>
      <w:r w:rsidRPr="0048376C">
        <w:rPr>
          <w:rFonts w:ascii="Times New Roman" w:hAnsi="Times New Roman" w:cs="Times New Roman"/>
          <w:sz w:val="24"/>
          <w:szCs w:val="24"/>
          <w:shd w:val="clear" w:color="auto" w:fill="FFFFFF"/>
          <w:lang w:val="en-US"/>
        </w:rPr>
        <w:t>, London: Faber and Faber.</w:t>
      </w:r>
    </w:p>
    <w:p w14:paraId="72904901"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Xu, R., Le, N., Park, R., Murray, L., Das, V., Kumar, D., &amp; Goldberg, B. (2024), “New contexts, old heuristics: How young people in India and the US trust online content in the age of generative AI”. </w:t>
      </w:r>
      <w:proofErr w:type="spellStart"/>
      <w:r w:rsidRPr="0048376C">
        <w:rPr>
          <w:rFonts w:ascii="Times New Roman" w:hAnsi="Times New Roman" w:cs="Times New Roman"/>
          <w:sz w:val="24"/>
          <w:szCs w:val="24"/>
          <w:lang w:val="en-US"/>
        </w:rPr>
        <w:t>arXiv</w:t>
      </w:r>
      <w:proofErr w:type="spellEnd"/>
      <w:r w:rsidRPr="0048376C">
        <w:rPr>
          <w:rFonts w:ascii="Times New Roman" w:hAnsi="Times New Roman" w:cs="Times New Roman"/>
          <w:sz w:val="24"/>
          <w:szCs w:val="24"/>
          <w:lang w:val="en-US"/>
        </w:rPr>
        <w:t xml:space="preserve"> preprint.</w:t>
      </w:r>
    </w:p>
    <w:p w14:paraId="244DABB8"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K. Yeung (2017), “</w:t>
      </w:r>
      <w:proofErr w:type="spellStart"/>
      <w:r w:rsidRPr="0048376C">
        <w:rPr>
          <w:rFonts w:ascii="Times New Roman" w:hAnsi="Times New Roman" w:cs="Times New Roman"/>
          <w:sz w:val="24"/>
          <w:szCs w:val="24"/>
          <w:lang w:val="en-US"/>
        </w:rPr>
        <w:t>Hypernudge</w:t>
      </w:r>
      <w:proofErr w:type="spellEnd"/>
      <w:r w:rsidRPr="0048376C">
        <w:rPr>
          <w:rFonts w:ascii="Times New Roman" w:hAnsi="Times New Roman" w:cs="Times New Roman"/>
          <w:sz w:val="24"/>
          <w:szCs w:val="24"/>
          <w:lang w:val="en-US"/>
        </w:rPr>
        <w:t xml:space="preserve">: Big Data as a mode of regulation by design”, </w:t>
      </w:r>
      <w:r w:rsidRPr="0048376C">
        <w:rPr>
          <w:rFonts w:ascii="Times New Roman" w:hAnsi="Times New Roman" w:cs="Times New Roman"/>
          <w:i/>
          <w:sz w:val="24"/>
          <w:szCs w:val="24"/>
          <w:lang w:val="en-US"/>
        </w:rPr>
        <w:t>Information, Communication &amp; Society</w:t>
      </w:r>
      <w:r w:rsidRPr="0048376C">
        <w:rPr>
          <w:rFonts w:ascii="Times New Roman" w:hAnsi="Times New Roman" w:cs="Times New Roman"/>
          <w:sz w:val="24"/>
          <w:szCs w:val="24"/>
          <w:lang w:val="en-US"/>
        </w:rPr>
        <w:t>, 1, pp. 118-136.</w:t>
      </w:r>
    </w:p>
    <w:p w14:paraId="52C16B2A"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US"/>
        </w:rPr>
        <w:t xml:space="preserve">Young, J. O. (1986), “The immorality of applied ethics”, in </w:t>
      </w:r>
      <w:r w:rsidRPr="0048376C">
        <w:rPr>
          <w:rFonts w:ascii="Times New Roman" w:hAnsi="Times New Roman" w:cs="Times New Roman"/>
          <w:i/>
          <w:iCs/>
          <w:sz w:val="24"/>
          <w:szCs w:val="24"/>
          <w:lang w:val="en-US"/>
        </w:rPr>
        <w:t>International Journal of Applied Philosophy</w:t>
      </w:r>
      <w:r w:rsidRPr="0048376C">
        <w:rPr>
          <w:rFonts w:ascii="Times New Roman" w:hAnsi="Times New Roman" w:cs="Times New Roman"/>
          <w:sz w:val="24"/>
          <w:szCs w:val="24"/>
          <w:lang w:val="en-US"/>
        </w:rPr>
        <w:t>, 2, 37-43.</w:t>
      </w:r>
    </w:p>
    <w:p w14:paraId="6139025F" w14:textId="77777777" w:rsidR="00F97A2C" w:rsidRPr="00F97A2C" w:rsidRDefault="00F97A2C" w:rsidP="00F97A2C">
      <w:pPr>
        <w:pStyle w:val="Testonotadichiusura"/>
        <w:tabs>
          <w:tab w:val="left" w:pos="7000"/>
        </w:tabs>
        <w:spacing w:line="360" w:lineRule="auto"/>
        <w:jc w:val="both"/>
        <w:rPr>
          <w:rFonts w:ascii="Times New Roman" w:hAnsi="Times New Roman" w:cs="Times New Roman"/>
          <w:sz w:val="24"/>
          <w:szCs w:val="24"/>
        </w:rPr>
      </w:pPr>
      <w:r w:rsidRPr="0048376C">
        <w:rPr>
          <w:rFonts w:ascii="Times New Roman" w:hAnsi="Times New Roman" w:cs="Times New Roman"/>
          <w:sz w:val="24"/>
          <w:szCs w:val="24"/>
          <w:lang w:val="en-US"/>
        </w:rPr>
        <w:t xml:space="preserve">Yovel, </w:t>
      </w:r>
      <w:proofErr w:type="gramStart"/>
      <w:r w:rsidRPr="0048376C">
        <w:rPr>
          <w:rFonts w:ascii="Times New Roman" w:hAnsi="Times New Roman" w:cs="Times New Roman"/>
          <w:sz w:val="24"/>
          <w:szCs w:val="24"/>
          <w:lang w:val="en-US"/>
        </w:rPr>
        <w:t>Y.(</w:t>
      </w:r>
      <w:proofErr w:type="gramEnd"/>
      <w:r w:rsidRPr="0048376C">
        <w:rPr>
          <w:rFonts w:ascii="Times New Roman" w:hAnsi="Times New Roman" w:cs="Times New Roman"/>
          <w:sz w:val="24"/>
          <w:szCs w:val="24"/>
          <w:lang w:val="en-US"/>
        </w:rPr>
        <w:t>1980), </w:t>
      </w:r>
      <w:r w:rsidRPr="0048376C">
        <w:rPr>
          <w:rFonts w:ascii="Times New Roman" w:hAnsi="Times New Roman" w:cs="Times New Roman"/>
          <w:i/>
          <w:iCs/>
          <w:sz w:val="24"/>
          <w:szCs w:val="24"/>
          <w:lang w:val="en-US"/>
        </w:rPr>
        <w:t>Kant and the Philosophy of History</w:t>
      </w:r>
      <w:r w:rsidRPr="0048376C">
        <w:rPr>
          <w:rFonts w:ascii="Times New Roman" w:hAnsi="Times New Roman" w:cs="Times New Roman"/>
          <w:sz w:val="24"/>
          <w:szCs w:val="24"/>
          <w:lang w:val="en-US"/>
        </w:rPr>
        <w:t xml:space="preserve">. </w:t>
      </w:r>
      <w:r w:rsidRPr="00F97A2C">
        <w:rPr>
          <w:rFonts w:ascii="Times New Roman" w:hAnsi="Times New Roman" w:cs="Times New Roman"/>
          <w:sz w:val="24"/>
          <w:szCs w:val="24"/>
        </w:rPr>
        <w:t>Princeton: Princeton University Press.</w:t>
      </w:r>
    </w:p>
    <w:p w14:paraId="631CE7BA"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rPr>
      </w:pPr>
      <w:proofErr w:type="spellStart"/>
      <w:r w:rsidRPr="0048376C">
        <w:rPr>
          <w:rFonts w:ascii="Times New Roman" w:hAnsi="Times New Roman" w:cs="Times New Roman"/>
          <w:sz w:val="24"/>
          <w:szCs w:val="24"/>
        </w:rPr>
        <w:t>Zellini</w:t>
      </w:r>
      <w:proofErr w:type="spellEnd"/>
      <w:r w:rsidRPr="0048376C">
        <w:rPr>
          <w:rFonts w:ascii="Times New Roman" w:hAnsi="Times New Roman" w:cs="Times New Roman"/>
          <w:sz w:val="24"/>
          <w:szCs w:val="24"/>
        </w:rPr>
        <w:t xml:space="preserve">, P. (2010), </w:t>
      </w:r>
      <w:r w:rsidRPr="0048376C">
        <w:rPr>
          <w:rFonts w:ascii="Times New Roman" w:hAnsi="Times New Roman" w:cs="Times New Roman"/>
          <w:i/>
          <w:sz w:val="24"/>
          <w:szCs w:val="24"/>
        </w:rPr>
        <w:t>Numero e Logos</w:t>
      </w:r>
      <w:r w:rsidRPr="0048376C">
        <w:rPr>
          <w:rFonts w:ascii="Times New Roman" w:hAnsi="Times New Roman" w:cs="Times New Roman"/>
          <w:sz w:val="24"/>
          <w:szCs w:val="24"/>
        </w:rPr>
        <w:t>, Milano: Adelphi.</w:t>
      </w:r>
    </w:p>
    <w:p w14:paraId="66F2B604" w14:textId="77777777" w:rsidR="00F97A2C" w:rsidRPr="0048376C" w:rsidRDefault="00F97A2C" w:rsidP="00F97A2C">
      <w:pPr>
        <w:pStyle w:val="Testonotaapidipagina"/>
        <w:tabs>
          <w:tab w:val="left" w:pos="7000"/>
        </w:tabs>
        <w:spacing w:line="360" w:lineRule="auto"/>
        <w:jc w:val="both"/>
        <w:rPr>
          <w:rFonts w:ascii="Times New Roman" w:hAnsi="Times New Roman" w:cs="Times New Roman"/>
          <w:sz w:val="24"/>
          <w:szCs w:val="24"/>
        </w:rPr>
      </w:pPr>
      <w:proofErr w:type="spellStart"/>
      <w:r w:rsidRPr="0048376C">
        <w:rPr>
          <w:rFonts w:ascii="Times New Roman" w:hAnsi="Times New Roman" w:cs="Times New Roman"/>
          <w:sz w:val="24"/>
          <w:szCs w:val="24"/>
        </w:rPr>
        <w:t>Zellini</w:t>
      </w:r>
      <w:proofErr w:type="spellEnd"/>
      <w:r w:rsidRPr="0048376C">
        <w:rPr>
          <w:rFonts w:ascii="Times New Roman" w:hAnsi="Times New Roman" w:cs="Times New Roman"/>
          <w:sz w:val="24"/>
          <w:szCs w:val="24"/>
        </w:rPr>
        <w:t xml:space="preserve">, P. (2016), </w:t>
      </w:r>
      <w:r w:rsidRPr="0048376C">
        <w:rPr>
          <w:rFonts w:ascii="Times New Roman" w:hAnsi="Times New Roman" w:cs="Times New Roman"/>
          <w:i/>
          <w:sz w:val="24"/>
          <w:szCs w:val="24"/>
        </w:rPr>
        <w:t xml:space="preserve">La matematica degli </w:t>
      </w:r>
      <w:proofErr w:type="gramStart"/>
      <w:r w:rsidRPr="0048376C">
        <w:rPr>
          <w:rFonts w:ascii="Times New Roman" w:hAnsi="Times New Roman" w:cs="Times New Roman"/>
          <w:i/>
          <w:sz w:val="24"/>
          <w:szCs w:val="24"/>
        </w:rPr>
        <w:t>dei</w:t>
      </w:r>
      <w:proofErr w:type="gramEnd"/>
      <w:r w:rsidRPr="0048376C">
        <w:rPr>
          <w:rFonts w:ascii="Times New Roman" w:hAnsi="Times New Roman" w:cs="Times New Roman"/>
          <w:i/>
          <w:sz w:val="24"/>
          <w:szCs w:val="24"/>
        </w:rPr>
        <w:t xml:space="preserve"> e gli algoritmi degli uomini</w:t>
      </w:r>
      <w:r w:rsidRPr="0048376C">
        <w:rPr>
          <w:rFonts w:ascii="Times New Roman" w:hAnsi="Times New Roman" w:cs="Times New Roman"/>
          <w:sz w:val="24"/>
          <w:szCs w:val="24"/>
        </w:rPr>
        <w:t>, Milano: Adelphi.</w:t>
      </w:r>
    </w:p>
    <w:p w14:paraId="083DA36E"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lang w:val="en-US"/>
        </w:rPr>
      </w:pPr>
      <w:r w:rsidRPr="0048376C">
        <w:rPr>
          <w:rFonts w:ascii="Times New Roman" w:hAnsi="Times New Roman" w:cs="Times New Roman"/>
          <w:sz w:val="24"/>
          <w:szCs w:val="24"/>
          <w:lang w:val="en-GB"/>
        </w:rPr>
        <w:t>Žižek, S. (1994), “The spectre of ideology”, in Žižek, S. (ed.</w:t>
      </w:r>
      <w:proofErr w:type="gramStart"/>
      <w:r w:rsidRPr="0048376C">
        <w:rPr>
          <w:rFonts w:ascii="Times New Roman" w:hAnsi="Times New Roman" w:cs="Times New Roman"/>
          <w:sz w:val="24"/>
          <w:szCs w:val="24"/>
          <w:lang w:val="en-GB"/>
        </w:rPr>
        <w:t xml:space="preserve">), </w:t>
      </w:r>
      <w:r w:rsidRPr="0048376C">
        <w:rPr>
          <w:rFonts w:ascii="Times New Roman" w:hAnsi="Times New Roman" w:cs="Times New Roman"/>
          <w:i/>
          <w:sz w:val="24"/>
          <w:szCs w:val="24"/>
          <w:lang w:val="en-GB"/>
        </w:rPr>
        <w:t xml:space="preserve"> Mapping</w:t>
      </w:r>
      <w:proofErr w:type="gramEnd"/>
      <w:r w:rsidRPr="0048376C">
        <w:rPr>
          <w:rFonts w:ascii="Times New Roman" w:hAnsi="Times New Roman" w:cs="Times New Roman"/>
          <w:i/>
          <w:sz w:val="24"/>
          <w:szCs w:val="24"/>
          <w:lang w:val="en-GB"/>
        </w:rPr>
        <w:t xml:space="preserve"> Ideology</w:t>
      </w:r>
      <w:r w:rsidRPr="0048376C">
        <w:rPr>
          <w:rFonts w:ascii="Times New Roman" w:hAnsi="Times New Roman" w:cs="Times New Roman"/>
          <w:sz w:val="24"/>
          <w:szCs w:val="24"/>
          <w:lang w:val="en-GB"/>
        </w:rPr>
        <w:t>, London: Verso, pp. 1-33.</w:t>
      </w:r>
    </w:p>
    <w:p w14:paraId="3FB35C9F" w14:textId="77777777" w:rsidR="00F97A2C" w:rsidRPr="0048376C" w:rsidRDefault="00F97A2C" w:rsidP="00F97A2C">
      <w:pPr>
        <w:pStyle w:val="Testonotadichiusura"/>
        <w:tabs>
          <w:tab w:val="left" w:pos="7000"/>
        </w:tabs>
        <w:spacing w:line="360" w:lineRule="auto"/>
        <w:jc w:val="both"/>
        <w:rPr>
          <w:rFonts w:ascii="Times New Roman" w:hAnsi="Times New Roman" w:cs="Times New Roman"/>
          <w:sz w:val="24"/>
          <w:szCs w:val="24"/>
        </w:rPr>
      </w:pPr>
      <w:r w:rsidRPr="0048376C">
        <w:rPr>
          <w:rFonts w:ascii="Times New Roman" w:hAnsi="Times New Roman" w:cs="Times New Roman"/>
          <w:sz w:val="24"/>
          <w:szCs w:val="24"/>
        </w:rPr>
        <w:t xml:space="preserve">Zuboff, S. (2019), </w:t>
      </w:r>
      <w:r w:rsidRPr="0048376C">
        <w:rPr>
          <w:rFonts w:ascii="Times New Roman" w:hAnsi="Times New Roman" w:cs="Times New Roman"/>
          <w:i/>
          <w:sz w:val="24"/>
          <w:szCs w:val="24"/>
        </w:rPr>
        <w:t>Il capitalismo della sorveglianza</w:t>
      </w:r>
      <w:r w:rsidRPr="0048376C">
        <w:rPr>
          <w:rFonts w:ascii="Times New Roman" w:hAnsi="Times New Roman" w:cs="Times New Roman"/>
          <w:sz w:val="24"/>
          <w:szCs w:val="24"/>
        </w:rPr>
        <w:t>, Roma: Luiss University Press.</w:t>
      </w:r>
    </w:p>
    <w:p w14:paraId="5EF5194D" w14:textId="77777777" w:rsidR="00F97A2C" w:rsidRPr="0048376C" w:rsidRDefault="00F97A2C" w:rsidP="00F97A2C">
      <w:pPr>
        <w:spacing w:after="0" w:line="360" w:lineRule="auto"/>
        <w:jc w:val="both"/>
        <w:rPr>
          <w:rFonts w:ascii="Times New Roman" w:hAnsi="Times New Roman" w:cs="Times New Roman"/>
        </w:rPr>
      </w:pPr>
    </w:p>
    <w:p w14:paraId="7BD87B22" w14:textId="77777777" w:rsidR="00F97A2C" w:rsidRPr="0048376C" w:rsidRDefault="00F97A2C" w:rsidP="00F97A2C">
      <w:pPr>
        <w:spacing w:after="0" w:line="360" w:lineRule="auto"/>
        <w:jc w:val="both"/>
        <w:rPr>
          <w:rFonts w:ascii="Times New Roman" w:hAnsi="Times New Roman" w:cs="Times New Roman"/>
        </w:rPr>
      </w:pPr>
    </w:p>
    <w:p w14:paraId="20989E0C" w14:textId="77777777" w:rsidR="00A35565" w:rsidRDefault="00A35565" w:rsidP="00A35565">
      <w:pPr>
        <w:spacing w:after="0" w:line="360" w:lineRule="auto"/>
        <w:ind w:firstLine="284"/>
        <w:jc w:val="both"/>
        <w:rPr>
          <w:rFonts w:ascii="Times New Roman" w:hAnsi="Times New Roman" w:cs="Times New Roman"/>
        </w:rPr>
      </w:pPr>
    </w:p>
    <w:p w14:paraId="08B0735C" w14:textId="16B80519" w:rsidR="00A35565" w:rsidRDefault="001E5E50" w:rsidP="001E5E50">
      <w:pPr>
        <w:spacing w:after="0" w:line="360" w:lineRule="auto"/>
        <w:ind w:firstLine="284"/>
        <w:jc w:val="right"/>
        <w:rPr>
          <w:rFonts w:ascii="Times New Roman" w:hAnsi="Times New Roman" w:cs="Times New Roman"/>
        </w:rPr>
      </w:pPr>
      <w:r>
        <w:rPr>
          <w:noProof/>
        </w:rPr>
        <w:drawing>
          <wp:inline distT="0" distB="0" distL="0" distR="0" wp14:anchorId="2CA85312" wp14:editId="29EFB1BE">
            <wp:extent cx="1195754" cy="484694"/>
            <wp:effectExtent l="0" t="0" r="4445" b="0"/>
            <wp:docPr id="386623309" name="Immagine 1" descr="Immagine che contiene calligrafia, schizzo, tipograf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536123" name="Immagine 1" descr="Immagine che contiene calligrafia, schizzo, tipografia&#10;&#10;Descrizione generata automaticamente"/>
                    <pic:cNvPicPr>
                      <a:picLocks noChangeAspect="1"/>
                    </pic:cNvPicPr>
                  </pic:nvPicPr>
                  <pic:blipFill>
                    <a:blip r:embed="rId9"/>
                    <a:stretch>
                      <a:fillRect/>
                    </a:stretch>
                  </pic:blipFill>
                  <pic:spPr>
                    <a:xfrm>
                      <a:off x="0" y="0"/>
                      <a:ext cx="1205451" cy="488625"/>
                    </a:xfrm>
                    <a:prstGeom prst="rect">
                      <a:avLst/>
                    </a:prstGeom>
                  </pic:spPr>
                </pic:pic>
              </a:graphicData>
            </a:graphic>
          </wp:inline>
        </w:drawing>
      </w:r>
    </w:p>
    <w:p w14:paraId="44E45488" w14:textId="77777777" w:rsidR="00A35565" w:rsidRDefault="00A35565" w:rsidP="00A35565">
      <w:pPr>
        <w:spacing w:after="0" w:line="360" w:lineRule="auto"/>
        <w:jc w:val="both"/>
        <w:rPr>
          <w:rFonts w:ascii="Times New Roman" w:hAnsi="Times New Roman" w:cs="Times New Roman"/>
        </w:rPr>
      </w:pPr>
    </w:p>
    <w:p w14:paraId="068BB9B4" w14:textId="77777777" w:rsidR="00A35565" w:rsidRDefault="00A35565" w:rsidP="00A35565">
      <w:pPr>
        <w:spacing w:after="0" w:line="360" w:lineRule="auto"/>
        <w:jc w:val="both"/>
        <w:rPr>
          <w:rFonts w:ascii="Times New Roman" w:hAnsi="Times New Roman" w:cs="Times New Roman"/>
        </w:rPr>
      </w:pPr>
    </w:p>
    <w:p w14:paraId="395FEF21" w14:textId="77777777" w:rsidR="00A35565" w:rsidRDefault="00A35565" w:rsidP="00A35565">
      <w:pPr>
        <w:spacing w:after="0" w:line="360" w:lineRule="auto"/>
        <w:jc w:val="both"/>
        <w:rPr>
          <w:rFonts w:ascii="Times New Roman" w:hAnsi="Times New Roman" w:cs="Times New Roman"/>
        </w:rPr>
      </w:pPr>
    </w:p>
    <w:p w14:paraId="30659C6E" w14:textId="77777777" w:rsidR="00A35565" w:rsidRDefault="00A35565" w:rsidP="00A35565">
      <w:pPr>
        <w:spacing w:after="0" w:line="360" w:lineRule="auto"/>
        <w:jc w:val="both"/>
        <w:rPr>
          <w:rFonts w:ascii="Times New Roman" w:hAnsi="Times New Roman" w:cs="Times New Roman"/>
        </w:rPr>
      </w:pPr>
    </w:p>
    <w:p w14:paraId="452F00D3" w14:textId="77777777" w:rsidR="00A35565" w:rsidRDefault="00A35565" w:rsidP="00A35565">
      <w:pPr>
        <w:spacing w:after="0" w:line="360" w:lineRule="auto"/>
        <w:jc w:val="both"/>
        <w:rPr>
          <w:rFonts w:ascii="Times New Roman" w:hAnsi="Times New Roman" w:cs="Times New Roman"/>
        </w:rPr>
      </w:pPr>
    </w:p>
    <w:p w14:paraId="373F88D4" w14:textId="77777777" w:rsidR="00A35565" w:rsidRDefault="00A35565" w:rsidP="00A35565">
      <w:pPr>
        <w:spacing w:after="0" w:line="360" w:lineRule="auto"/>
        <w:jc w:val="both"/>
        <w:rPr>
          <w:rFonts w:ascii="Times New Roman" w:hAnsi="Times New Roman" w:cs="Times New Roman"/>
        </w:rPr>
      </w:pPr>
    </w:p>
    <w:p w14:paraId="1B70EF41" w14:textId="77777777" w:rsidR="00A35565" w:rsidRDefault="00A35565" w:rsidP="00A35565">
      <w:pPr>
        <w:spacing w:after="0" w:line="360" w:lineRule="auto"/>
        <w:jc w:val="both"/>
        <w:rPr>
          <w:rFonts w:ascii="Times New Roman" w:hAnsi="Times New Roman" w:cs="Times New Roman"/>
        </w:rPr>
      </w:pPr>
    </w:p>
    <w:p w14:paraId="569759F8" w14:textId="77777777" w:rsidR="00A35565" w:rsidRDefault="00A35565" w:rsidP="00A35565">
      <w:pPr>
        <w:spacing w:after="0" w:line="360" w:lineRule="auto"/>
        <w:jc w:val="both"/>
        <w:rPr>
          <w:rFonts w:ascii="Times New Roman" w:hAnsi="Times New Roman" w:cs="Times New Roman"/>
        </w:rPr>
      </w:pPr>
    </w:p>
    <w:p w14:paraId="07635245" w14:textId="77777777" w:rsidR="00A35565" w:rsidRDefault="00A35565" w:rsidP="00A35565">
      <w:pPr>
        <w:spacing w:after="0" w:line="360" w:lineRule="auto"/>
        <w:jc w:val="both"/>
        <w:rPr>
          <w:rFonts w:ascii="Times New Roman" w:hAnsi="Times New Roman" w:cs="Times New Roman"/>
        </w:rPr>
      </w:pPr>
    </w:p>
    <w:p w14:paraId="0857C603" w14:textId="77777777" w:rsidR="00A35565" w:rsidRDefault="00A35565" w:rsidP="00A35565">
      <w:pPr>
        <w:spacing w:after="0" w:line="360" w:lineRule="auto"/>
        <w:jc w:val="both"/>
        <w:rPr>
          <w:rFonts w:ascii="Times New Roman" w:hAnsi="Times New Roman" w:cs="Times New Roman"/>
        </w:rPr>
      </w:pPr>
    </w:p>
    <w:p w14:paraId="2A540342" w14:textId="77777777" w:rsidR="00A35565" w:rsidRDefault="00A35565" w:rsidP="00A35565">
      <w:pPr>
        <w:spacing w:after="0" w:line="360" w:lineRule="auto"/>
        <w:jc w:val="both"/>
        <w:rPr>
          <w:rFonts w:ascii="Times New Roman" w:hAnsi="Times New Roman" w:cs="Times New Roman"/>
        </w:rPr>
      </w:pPr>
    </w:p>
    <w:p w14:paraId="740DCE38" w14:textId="77777777" w:rsidR="00A35565" w:rsidRDefault="00A35565" w:rsidP="00A35565">
      <w:pPr>
        <w:spacing w:after="0" w:line="360" w:lineRule="auto"/>
        <w:jc w:val="both"/>
        <w:rPr>
          <w:rFonts w:ascii="Times New Roman" w:hAnsi="Times New Roman" w:cs="Times New Roman"/>
        </w:rPr>
      </w:pPr>
    </w:p>
    <w:p w14:paraId="50AD32FA" w14:textId="77777777" w:rsidR="00A35565" w:rsidRDefault="00A35565" w:rsidP="00A35565">
      <w:pPr>
        <w:spacing w:after="0" w:line="360" w:lineRule="auto"/>
        <w:jc w:val="both"/>
        <w:rPr>
          <w:rFonts w:ascii="Times New Roman" w:hAnsi="Times New Roman" w:cs="Times New Roman"/>
        </w:rPr>
      </w:pPr>
    </w:p>
    <w:p w14:paraId="1F898BBF" w14:textId="77777777" w:rsidR="00A35565" w:rsidRDefault="00A35565" w:rsidP="00A35565">
      <w:pPr>
        <w:spacing w:after="0" w:line="360" w:lineRule="auto"/>
        <w:jc w:val="both"/>
        <w:rPr>
          <w:rFonts w:ascii="Times New Roman" w:hAnsi="Times New Roman" w:cs="Times New Roman"/>
        </w:rPr>
      </w:pPr>
    </w:p>
    <w:p w14:paraId="7AC2D994" w14:textId="77777777" w:rsidR="00A35565" w:rsidRDefault="00A35565" w:rsidP="00A35565">
      <w:pPr>
        <w:spacing w:after="0" w:line="360" w:lineRule="auto"/>
        <w:jc w:val="both"/>
        <w:rPr>
          <w:rFonts w:ascii="Times New Roman" w:hAnsi="Times New Roman" w:cs="Times New Roman"/>
        </w:rPr>
      </w:pPr>
    </w:p>
    <w:p w14:paraId="2021EFA4" w14:textId="77777777" w:rsidR="00A35565" w:rsidRDefault="00A35565" w:rsidP="00A35565">
      <w:pPr>
        <w:spacing w:after="0" w:line="360" w:lineRule="auto"/>
        <w:jc w:val="both"/>
        <w:rPr>
          <w:rFonts w:ascii="Times New Roman" w:hAnsi="Times New Roman" w:cs="Times New Roman"/>
        </w:rPr>
      </w:pPr>
    </w:p>
    <w:p w14:paraId="50F31735" w14:textId="77777777" w:rsidR="00A35565" w:rsidRDefault="00A35565" w:rsidP="00A35565">
      <w:pPr>
        <w:spacing w:after="0" w:line="360" w:lineRule="auto"/>
        <w:jc w:val="both"/>
        <w:rPr>
          <w:rFonts w:ascii="Times New Roman" w:hAnsi="Times New Roman" w:cs="Times New Roman"/>
        </w:rPr>
      </w:pPr>
    </w:p>
    <w:p w14:paraId="18CE21AD" w14:textId="77777777" w:rsidR="00A35565" w:rsidRDefault="00A35565" w:rsidP="00A35565">
      <w:pPr>
        <w:spacing w:after="0" w:line="360" w:lineRule="auto"/>
        <w:jc w:val="both"/>
        <w:rPr>
          <w:rFonts w:ascii="Times New Roman" w:hAnsi="Times New Roman" w:cs="Times New Roman"/>
        </w:rPr>
      </w:pPr>
    </w:p>
    <w:p w14:paraId="36EEA006" w14:textId="77777777" w:rsidR="00A35565" w:rsidRPr="00E24AE3" w:rsidRDefault="00A35565" w:rsidP="00A35565">
      <w:pPr>
        <w:spacing w:after="0" w:line="360" w:lineRule="auto"/>
        <w:ind w:firstLine="284"/>
        <w:jc w:val="both"/>
        <w:rPr>
          <w:rFonts w:ascii="Times New Roman" w:hAnsi="Times New Roman" w:cs="Times New Roman"/>
          <w:b/>
          <w:bCs/>
        </w:rPr>
      </w:pPr>
    </w:p>
    <w:p w14:paraId="34DD2648" w14:textId="77777777" w:rsidR="00A35565" w:rsidRPr="00565081" w:rsidRDefault="00A35565" w:rsidP="001C0EAB">
      <w:pPr>
        <w:spacing w:after="0" w:line="360" w:lineRule="auto"/>
        <w:ind w:firstLine="284"/>
        <w:jc w:val="both"/>
        <w:rPr>
          <w:rFonts w:ascii="Times New Roman" w:hAnsi="Times New Roman" w:cs="Times New Roman"/>
        </w:rPr>
      </w:pPr>
    </w:p>
    <w:p w14:paraId="579F1BC6" w14:textId="77777777" w:rsidR="001C0EAB" w:rsidRDefault="001C0EAB" w:rsidP="001C0EAB">
      <w:pPr>
        <w:spacing w:after="0" w:line="360" w:lineRule="auto"/>
        <w:ind w:firstLine="284"/>
        <w:jc w:val="both"/>
        <w:rPr>
          <w:rFonts w:ascii="Times New Roman" w:hAnsi="Times New Roman" w:cs="Times New Roman"/>
        </w:rPr>
      </w:pPr>
      <w:r w:rsidRPr="005F522B">
        <w:rPr>
          <w:rFonts w:ascii="Times New Roman" w:hAnsi="Times New Roman" w:cs="Times New Roman"/>
        </w:rPr>
        <w:t xml:space="preserve"> </w:t>
      </w:r>
    </w:p>
    <w:p w14:paraId="0DF94D47" w14:textId="77777777" w:rsidR="001C0EAB" w:rsidRPr="00493189" w:rsidRDefault="001C0EAB" w:rsidP="001C0EAB">
      <w:pPr>
        <w:spacing w:after="0" w:line="360" w:lineRule="auto"/>
        <w:ind w:firstLine="284"/>
        <w:jc w:val="both"/>
        <w:rPr>
          <w:rFonts w:ascii="Times New Roman" w:hAnsi="Times New Roman" w:cs="Times New Roman"/>
        </w:rPr>
      </w:pPr>
    </w:p>
    <w:p w14:paraId="7C259B1B" w14:textId="77777777" w:rsidR="001C0EAB" w:rsidRPr="00BD4A8B" w:rsidRDefault="001C0EAB" w:rsidP="00ED6A77">
      <w:pPr>
        <w:spacing w:after="0" w:line="360" w:lineRule="auto"/>
        <w:ind w:firstLine="284"/>
        <w:jc w:val="both"/>
        <w:rPr>
          <w:rFonts w:ascii="Times New Roman" w:hAnsi="Times New Roman" w:cs="Times New Roman"/>
        </w:rPr>
      </w:pPr>
    </w:p>
    <w:p w14:paraId="4CD58C3B" w14:textId="77777777" w:rsidR="00ED6A77" w:rsidRPr="00BD4A8B" w:rsidRDefault="00ED6A77" w:rsidP="00ED6A77">
      <w:pPr>
        <w:spacing w:after="0" w:line="360" w:lineRule="auto"/>
        <w:ind w:firstLine="284"/>
        <w:jc w:val="both"/>
        <w:rPr>
          <w:rFonts w:ascii="Times New Roman" w:hAnsi="Times New Roman" w:cs="Times New Roman"/>
        </w:rPr>
      </w:pPr>
    </w:p>
    <w:p w14:paraId="37719B6F" w14:textId="77777777" w:rsidR="00ED6A77" w:rsidRPr="00BD4A8B" w:rsidRDefault="00ED6A77" w:rsidP="00ED6A77">
      <w:pPr>
        <w:spacing w:after="0" w:line="360" w:lineRule="auto"/>
        <w:ind w:firstLine="284"/>
        <w:jc w:val="both"/>
        <w:rPr>
          <w:rFonts w:ascii="Times New Roman" w:hAnsi="Times New Roman" w:cs="Times New Roman"/>
        </w:rPr>
      </w:pPr>
    </w:p>
    <w:p w14:paraId="1C64CFA9" w14:textId="77777777" w:rsidR="00ED6A77" w:rsidRPr="00BD4A8B" w:rsidRDefault="00ED6A77" w:rsidP="00ED6A77">
      <w:pPr>
        <w:spacing w:after="0" w:line="360" w:lineRule="auto"/>
        <w:ind w:firstLine="284"/>
        <w:jc w:val="both"/>
        <w:rPr>
          <w:rFonts w:ascii="Times New Roman" w:hAnsi="Times New Roman" w:cs="Times New Roman"/>
        </w:rPr>
      </w:pPr>
    </w:p>
    <w:p w14:paraId="627F542B" w14:textId="77777777" w:rsidR="00ED6A77" w:rsidRPr="00BD4A8B" w:rsidRDefault="00ED6A77" w:rsidP="00ED6A77">
      <w:pPr>
        <w:spacing w:after="0" w:line="360" w:lineRule="auto"/>
        <w:ind w:firstLine="284"/>
        <w:jc w:val="both"/>
        <w:rPr>
          <w:rFonts w:ascii="Times New Roman" w:hAnsi="Times New Roman" w:cs="Times New Roman"/>
          <w:b/>
          <w:bCs/>
        </w:rPr>
      </w:pPr>
    </w:p>
    <w:p w14:paraId="60E51B94" w14:textId="77777777" w:rsidR="00ED6A77" w:rsidRPr="0013074F" w:rsidRDefault="00ED6A77" w:rsidP="00ED6A77">
      <w:pPr>
        <w:spacing w:after="0" w:line="360" w:lineRule="auto"/>
        <w:ind w:firstLine="284"/>
        <w:jc w:val="both"/>
        <w:rPr>
          <w:rFonts w:ascii="Times New Roman" w:hAnsi="Times New Roman" w:cs="Times New Roman"/>
        </w:rPr>
      </w:pPr>
    </w:p>
    <w:p w14:paraId="65667937" w14:textId="77777777" w:rsidR="00ED6A77" w:rsidRPr="00246077" w:rsidRDefault="00ED6A77" w:rsidP="00246077">
      <w:pPr>
        <w:spacing w:after="0" w:line="360" w:lineRule="auto"/>
        <w:ind w:firstLine="284"/>
        <w:jc w:val="both"/>
        <w:rPr>
          <w:rFonts w:ascii="Times New Roman" w:hAnsi="Times New Roman" w:cs="Times New Roman"/>
        </w:rPr>
      </w:pPr>
    </w:p>
    <w:p w14:paraId="6C9E0BC9" w14:textId="77777777" w:rsidR="00246077" w:rsidRPr="00246077" w:rsidRDefault="00246077" w:rsidP="00246077">
      <w:pPr>
        <w:spacing w:after="0" w:line="360" w:lineRule="auto"/>
        <w:ind w:firstLine="284"/>
        <w:jc w:val="both"/>
        <w:rPr>
          <w:rFonts w:ascii="Times New Roman" w:hAnsi="Times New Roman" w:cs="Times New Roman"/>
        </w:rPr>
      </w:pPr>
    </w:p>
    <w:p w14:paraId="70E3B10C" w14:textId="77777777" w:rsidR="00246077" w:rsidRPr="00246077" w:rsidRDefault="00246077" w:rsidP="003A7E55">
      <w:pPr>
        <w:spacing w:after="0" w:line="360" w:lineRule="auto"/>
        <w:ind w:firstLine="284"/>
        <w:jc w:val="both"/>
        <w:rPr>
          <w:rFonts w:ascii="Times New Roman" w:hAnsi="Times New Roman" w:cs="Times New Roman"/>
        </w:rPr>
      </w:pPr>
    </w:p>
    <w:p w14:paraId="2F086C12" w14:textId="77777777" w:rsidR="003A7E55" w:rsidRPr="00246077" w:rsidRDefault="003A7E55" w:rsidP="003A7E55">
      <w:pPr>
        <w:spacing w:after="0" w:line="360" w:lineRule="auto"/>
        <w:ind w:firstLine="284"/>
        <w:jc w:val="both"/>
        <w:rPr>
          <w:rFonts w:ascii="Times New Roman" w:hAnsi="Times New Roman" w:cs="Times New Roman"/>
        </w:rPr>
      </w:pPr>
    </w:p>
    <w:p w14:paraId="78E40249" w14:textId="77777777" w:rsidR="003A7E55" w:rsidRPr="00246077" w:rsidRDefault="003A7E55" w:rsidP="003A7E55">
      <w:pPr>
        <w:spacing w:after="0" w:line="360" w:lineRule="auto"/>
        <w:ind w:firstLine="284"/>
        <w:jc w:val="both"/>
        <w:rPr>
          <w:rFonts w:ascii="Times New Roman" w:hAnsi="Times New Roman" w:cs="Times New Roman"/>
        </w:rPr>
      </w:pPr>
    </w:p>
    <w:p w14:paraId="5E38954A" w14:textId="77777777" w:rsidR="003A7E55" w:rsidRPr="00246077" w:rsidRDefault="003A7E55" w:rsidP="003A7E55">
      <w:pPr>
        <w:spacing w:after="0" w:line="360" w:lineRule="auto"/>
        <w:ind w:firstLine="284"/>
        <w:jc w:val="both"/>
        <w:rPr>
          <w:rFonts w:ascii="Times New Roman" w:hAnsi="Times New Roman" w:cs="Times New Roman"/>
        </w:rPr>
      </w:pPr>
    </w:p>
    <w:p w14:paraId="3BC431F1" w14:textId="77777777" w:rsidR="003A7E55" w:rsidRPr="00246077" w:rsidRDefault="003A7E55" w:rsidP="003A7E55">
      <w:pPr>
        <w:spacing w:after="0" w:line="360" w:lineRule="auto"/>
        <w:ind w:firstLine="284"/>
        <w:jc w:val="both"/>
        <w:rPr>
          <w:rFonts w:ascii="Times New Roman" w:hAnsi="Times New Roman" w:cs="Times New Roman"/>
        </w:rPr>
      </w:pPr>
    </w:p>
    <w:p w14:paraId="423A4503" w14:textId="77777777" w:rsidR="00163F22" w:rsidRPr="00246077" w:rsidRDefault="00163F22" w:rsidP="00163F22">
      <w:pPr>
        <w:spacing w:after="0" w:line="360" w:lineRule="auto"/>
        <w:jc w:val="both"/>
        <w:rPr>
          <w:rFonts w:ascii="Times New Roman" w:hAnsi="Times New Roman" w:cs="Times New Roman"/>
        </w:rPr>
      </w:pPr>
    </w:p>
    <w:p w14:paraId="70CCDF0C" w14:textId="77777777" w:rsidR="00163F22" w:rsidRPr="00246077" w:rsidRDefault="00163F22" w:rsidP="00163F22">
      <w:pPr>
        <w:spacing w:after="0" w:line="360" w:lineRule="auto"/>
        <w:jc w:val="both"/>
        <w:rPr>
          <w:rFonts w:ascii="Times New Roman" w:hAnsi="Times New Roman" w:cs="Times New Roman"/>
        </w:rPr>
      </w:pPr>
    </w:p>
    <w:p w14:paraId="7E95D075" w14:textId="77777777" w:rsidR="00163F22" w:rsidRPr="00246077" w:rsidRDefault="00163F22" w:rsidP="00163F22">
      <w:pPr>
        <w:spacing w:after="0" w:line="360" w:lineRule="auto"/>
        <w:jc w:val="both"/>
        <w:rPr>
          <w:rFonts w:ascii="Times New Roman" w:hAnsi="Times New Roman" w:cs="Times New Roman"/>
        </w:rPr>
      </w:pPr>
    </w:p>
    <w:p w14:paraId="546B1782" w14:textId="77777777" w:rsidR="00163F22" w:rsidRPr="00246077" w:rsidRDefault="00163F22" w:rsidP="00163F22">
      <w:pPr>
        <w:spacing w:after="0" w:line="360" w:lineRule="auto"/>
        <w:ind w:firstLine="284"/>
        <w:jc w:val="both"/>
        <w:rPr>
          <w:rFonts w:ascii="Times New Roman" w:hAnsi="Times New Roman" w:cs="Times New Roman"/>
        </w:rPr>
      </w:pPr>
    </w:p>
    <w:p w14:paraId="0B06733F" w14:textId="77777777" w:rsidR="00721251" w:rsidRPr="00246077" w:rsidRDefault="00721251">
      <w:pPr>
        <w:rPr>
          <w:rFonts w:ascii="Times New Roman" w:hAnsi="Times New Roman" w:cs="Times New Roman"/>
        </w:rPr>
      </w:pPr>
    </w:p>
    <w:sectPr w:rsidR="00721251" w:rsidRPr="00246077" w:rsidSect="00430323">
      <w:footerReference w:type="default" r:id="rId23"/>
      <w:pgSz w:w="11906" w:h="16838" w:code="9"/>
      <w:pgMar w:top="1701" w:right="1418" w:bottom="1701"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0D1336" w14:textId="77777777" w:rsidR="002518E8" w:rsidRDefault="002518E8" w:rsidP="009C45CB">
      <w:pPr>
        <w:spacing w:after="0" w:line="240" w:lineRule="auto"/>
      </w:pPr>
      <w:r>
        <w:separator/>
      </w:r>
    </w:p>
  </w:endnote>
  <w:endnote w:type="continuationSeparator" w:id="0">
    <w:p w14:paraId="1ADFCAD3" w14:textId="77777777" w:rsidR="002518E8" w:rsidRDefault="002518E8" w:rsidP="009C4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Lucida Sans Unicode">
    <w:altName w:val="Lucida Sans Unicode"/>
    <w:panose1 w:val="020B0602030504020204"/>
    <w:charset w:val="00"/>
    <w:family w:val="swiss"/>
    <w:pitch w:val="variable"/>
    <w:sig w:usb0="80000AFF" w:usb1="0000396B" w:usb2="00000000" w:usb3="00000000" w:csb0="000000BF" w:csb1="00000000"/>
  </w:font>
  <w:font w:name="Poppins">
    <w:charset w:val="00"/>
    <w:family w:val="auto"/>
    <w:pitch w:val="variable"/>
    <w:sig w:usb0="00008007" w:usb1="00000000" w:usb2="00000000" w:usb3="00000000" w:csb0="00000093"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290711990"/>
      <w:docPartObj>
        <w:docPartGallery w:val="Page Numbers (Bottom of Page)"/>
        <w:docPartUnique/>
      </w:docPartObj>
    </w:sdtPr>
    <w:sdtContent>
      <w:p w14:paraId="3DE99537" w14:textId="77777777" w:rsidR="00163F22" w:rsidRPr="00181A38" w:rsidRDefault="00163F22">
        <w:pPr>
          <w:pStyle w:val="Pidipagina"/>
          <w:jc w:val="right"/>
          <w:rPr>
            <w:rFonts w:ascii="Times New Roman" w:hAnsi="Times New Roman" w:cs="Times New Roman"/>
          </w:rPr>
        </w:pPr>
        <w:r w:rsidRPr="00181A38">
          <w:rPr>
            <w:rFonts w:ascii="Times New Roman" w:hAnsi="Times New Roman" w:cs="Times New Roman"/>
          </w:rPr>
          <w:fldChar w:fldCharType="begin"/>
        </w:r>
        <w:r w:rsidRPr="00181A38">
          <w:rPr>
            <w:rFonts w:ascii="Times New Roman" w:hAnsi="Times New Roman" w:cs="Times New Roman"/>
          </w:rPr>
          <w:instrText>PAGE   \* MERGEFORMAT</w:instrText>
        </w:r>
        <w:r w:rsidRPr="00181A38">
          <w:rPr>
            <w:rFonts w:ascii="Times New Roman" w:hAnsi="Times New Roman" w:cs="Times New Roman"/>
          </w:rPr>
          <w:fldChar w:fldCharType="separate"/>
        </w:r>
        <w:r w:rsidRPr="00181A38">
          <w:rPr>
            <w:rFonts w:ascii="Times New Roman" w:hAnsi="Times New Roman" w:cs="Times New Roman"/>
          </w:rPr>
          <w:t>2</w:t>
        </w:r>
        <w:r w:rsidRPr="00181A38">
          <w:rPr>
            <w:rFonts w:ascii="Times New Roman" w:hAnsi="Times New Roman" w:cs="Times New Roman"/>
          </w:rPr>
          <w:fldChar w:fldCharType="end"/>
        </w:r>
      </w:p>
    </w:sdtContent>
  </w:sdt>
  <w:p w14:paraId="450E4482" w14:textId="77777777" w:rsidR="00163F22" w:rsidRPr="00181A38" w:rsidRDefault="00163F22">
    <w:pPr>
      <w:pStyle w:val="Pidipagina"/>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13EC74" w14:textId="77777777" w:rsidR="002518E8" w:rsidRDefault="002518E8" w:rsidP="009C45CB">
      <w:pPr>
        <w:spacing w:after="0" w:line="240" w:lineRule="auto"/>
      </w:pPr>
      <w:r>
        <w:separator/>
      </w:r>
    </w:p>
  </w:footnote>
  <w:footnote w:type="continuationSeparator" w:id="0">
    <w:p w14:paraId="0D3D64F2" w14:textId="77777777" w:rsidR="002518E8" w:rsidRDefault="002518E8" w:rsidP="009C45CB">
      <w:pPr>
        <w:spacing w:after="0" w:line="240" w:lineRule="auto"/>
      </w:pPr>
      <w:r>
        <w:continuationSeparator/>
      </w:r>
    </w:p>
  </w:footnote>
  <w:footnote w:id="1">
    <w:p w14:paraId="4A6A7961"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Questo problema è stato già messo in luce da Fossa (2017: 38), il quale ha acutamente sottolineato come – nelle due prefazioni all’</w:t>
      </w:r>
      <w:r w:rsidRPr="00370513">
        <w:rPr>
          <w:rFonts w:ascii="Times New Roman" w:hAnsi="Times New Roman" w:cs="Times New Roman"/>
          <w:i/>
          <w:iCs/>
          <w:sz w:val="18"/>
          <w:szCs w:val="18"/>
        </w:rPr>
        <w:t>Encyclopedia of Applied Ethics</w:t>
      </w:r>
      <w:r w:rsidRPr="00370513">
        <w:rPr>
          <w:rFonts w:ascii="Times New Roman" w:hAnsi="Times New Roman" w:cs="Times New Roman"/>
          <w:sz w:val="18"/>
          <w:szCs w:val="18"/>
        </w:rPr>
        <w:t xml:space="preserve"> pubblicate tra 1998 e 2012 – Chadwick non abbia mai veramente avviato un processo di riflessione circa lo statuto metodologico dell’etica applicata, limitandosi a sottolineare come, in quei 14 anni, fossero solo aumentati quantitativamente i problemi morali da risolvere. In questo senso, l’etica applicata – e come vedremo ciò avviene soprattutto nel digitale – si è concentrata moltissimo sul tentare di risolvere i problemi e sull’individuazione dei princìpi morali, senza mai prendersi davvero il tempo – come invece aveva fatto durante la sua prima fase, a cavallo tra gli anni Settanta e gli anni Ottanta – per riflettere sul suo statuto, e per chiedersi se – effettivamente – i suoi metodi fossero adatti ai problemi che intendeva risolvere. </w:t>
      </w:r>
    </w:p>
  </w:footnote>
  <w:footnote w:id="2">
    <w:p w14:paraId="71BF5B12" w14:textId="0323ADA8"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Questa è anche la critica mossa da MacIntyre (198</w:t>
      </w:r>
      <w:r w:rsidR="00430323" w:rsidRPr="00370513">
        <w:rPr>
          <w:rFonts w:ascii="Times New Roman" w:hAnsi="Times New Roman" w:cs="Times New Roman"/>
          <w:sz w:val="18"/>
          <w:szCs w:val="18"/>
        </w:rPr>
        <w:t>4</w:t>
      </w:r>
      <w:r w:rsidRPr="00370513">
        <w:rPr>
          <w:rFonts w:ascii="Times New Roman" w:hAnsi="Times New Roman" w:cs="Times New Roman"/>
          <w:sz w:val="18"/>
          <w:szCs w:val="18"/>
        </w:rPr>
        <w:t xml:space="preserve">), che infatti si riferisce all’etica applicata con l’ironica espressione di stampo marxista “concezione dominante”. </w:t>
      </w:r>
    </w:p>
  </w:footnote>
  <w:footnote w:id="3">
    <w:p w14:paraId="5515C3C3"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Peraltro, è in questo che, da un punto di vista storico, risiede uno dei principali meriti dei </w:t>
      </w:r>
      <w:r w:rsidRPr="00370513">
        <w:rPr>
          <w:rFonts w:ascii="Times New Roman" w:hAnsi="Times New Roman" w:cs="Times New Roman"/>
          <w:i/>
          <w:iCs/>
          <w:sz w:val="18"/>
          <w:szCs w:val="18"/>
        </w:rPr>
        <w:t>Principles of Biomedical Ethics</w:t>
      </w:r>
      <w:r w:rsidRPr="00370513">
        <w:rPr>
          <w:rFonts w:ascii="Times New Roman" w:hAnsi="Times New Roman" w:cs="Times New Roman"/>
          <w:sz w:val="18"/>
          <w:szCs w:val="18"/>
        </w:rPr>
        <w:t xml:space="preserve"> (Beauchamp &amp; Childress, 2019), testo fondante della bioetica e sotto certi aspetti anche dell’etica applicata (la prima edizione è del 1979). In questo testo gli autori, pur muovendo da differenti tradizioni filosofiche (dall’utilitarismo Beauchamp e dall’etica cristiana Childress), riescono infatti a trovare un accordo su quattro princìpi-guida, che devono orientare l’azione e la ricerca medica, ovvero quelli di autonomia, giustizia, beneficenza e non maleficenza. Come si vedrà più avanti, questi princìpi sono anche alla base della </w:t>
      </w:r>
      <w:r w:rsidRPr="00370513">
        <w:rPr>
          <w:rFonts w:ascii="Times New Roman" w:hAnsi="Times New Roman" w:cs="Times New Roman"/>
          <w:i/>
          <w:iCs/>
          <w:sz w:val="18"/>
          <w:szCs w:val="18"/>
        </w:rPr>
        <w:t>digital applied ethics</w:t>
      </w:r>
      <w:r w:rsidRPr="00370513">
        <w:rPr>
          <w:rFonts w:ascii="Times New Roman" w:hAnsi="Times New Roman" w:cs="Times New Roman"/>
          <w:sz w:val="18"/>
          <w:szCs w:val="18"/>
        </w:rPr>
        <w:t>.</w:t>
      </w:r>
    </w:p>
  </w:footnote>
  <w:footnote w:id="4">
    <w:p w14:paraId="3F04045B"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Per una ricostruzione, Cremaschi (2007).</w:t>
      </w:r>
    </w:p>
  </w:footnote>
  <w:footnote w:id="5">
    <w:p w14:paraId="1827DBD8"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Su questo, si veda anche, più recentemente, Jaeggi (2021).</w:t>
      </w:r>
    </w:p>
  </w:footnote>
  <w:footnote w:id="6">
    <w:p w14:paraId="4C29BD91"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È il caso, ovviamente, delle ben otto edizioni dei già citati </w:t>
      </w:r>
      <w:r w:rsidRPr="00370513">
        <w:rPr>
          <w:rFonts w:ascii="Times New Roman" w:hAnsi="Times New Roman" w:cs="Times New Roman"/>
          <w:i/>
          <w:iCs/>
          <w:sz w:val="18"/>
          <w:szCs w:val="18"/>
        </w:rPr>
        <w:t>Principles of Biomedical Ethics</w:t>
      </w:r>
      <w:r w:rsidRPr="00370513">
        <w:rPr>
          <w:rFonts w:ascii="Times New Roman" w:hAnsi="Times New Roman" w:cs="Times New Roman"/>
          <w:sz w:val="18"/>
          <w:szCs w:val="18"/>
        </w:rPr>
        <w:t xml:space="preserve"> (Beauchamp &amp; Childress, 1979-1983-1989-1994-2001-2009-2012-2019).</w:t>
      </w:r>
    </w:p>
  </w:footnote>
  <w:footnote w:id="7">
    <w:p w14:paraId="785A442E"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L’esplicito riferimento di Young, qui, è alla </w:t>
      </w:r>
      <w:r w:rsidRPr="00370513">
        <w:rPr>
          <w:rFonts w:ascii="Times New Roman" w:hAnsi="Times New Roman" w:cs="Times New Roman"/>
          <w:i/>
          <w:iCs/>
          <w:sz w:val="18"/>
          <w:szCs w:val="18"/>
        </w:rPr>
        <w:t>business ethics</w:t>
      </w:r>
      <w:r w:rsidRPr="00370513">
        <w:rPr>
          <w:rFonts w:ascii="Times New Roman" w:hAnsi="Times New Roman" w:cs="Times New Roman"/>
          <w:sz w:val="18"/>
          <w:szCs w:val="18"/>
        </w:rPr>
        <w:t xml:space="preserve"> (Ibidem).</w:t>
      </w:r>
    </w:p>
  </w:footnote>
  <w:footnote w:id="8">
    <w:p w14:paraId="39F6971E"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Su questo, cfr. Corbellini &amp; Lalli (2016); Mordacci (1997, 2003).</w:t>
      </w:r>
    </w:p>
  </w:footnote>
  <w:footnote w:id="9">
    <w:p w14:paraId="44101DDC"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Si vedano, Rhodes (2023) e, per una panoramica più storica, Boltanski &amp; Chiappello (2014).</w:t>
      </w:r>
    </w:p>
  </w:footnote>
  <w:footnote w:id="10">
    <w:p w14:paraId="39565119"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Tutti gli autori citati verranno analizzati, comunque, in maniera approfondita nei prossimi capitoli.</w:t>
      </w:r>
    </w:p>
  </w:footnote>
  <w:footnote w:id="11">
    <w:p w14:paraId="3F71ED32" w14:textId="30607A6F"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Su questo, bisogna essere molto chiari da un punto di vista terminologico per evitare confusione. In precedenza, infatti, si era detto che i modelli </w:t>
      </w:r>
      <w:r w:rsidRPr="00370513">
        <w:rPr>
          <w:rFonts w:ascii="Times New Roman" w:hAnsi="Times New Roman" w:cs="Times New Roman"/>
          <w:i/>
          <w:iCs/>
          <w:sz w:val="18"/>
          <w:szCs w:val="18"/>
        </w:rPr>
        <w:t xml:space="preserve">bottom-up </w:t>
      </w:r>
      <w:r w:rsidRPr="00370513">
        <w:rPr>
          <w:rFonts w:ascii="Times New Roman" w:hAnsi="Times New Roman" w:cs="Times New Roman"/>
          <w:sz w:val="18"/>
          <w:szCs w:val="18"/>
        </w:rPr>
        <w:t xml:space="preserve">dell’etica applicata ricavavano il contenuto normativo in maniera </w:t>
      </w:r>
      <w:r w:rsidRPr="00370513">
        <w:rPr>
          <w:rFonts w:ascii="Times New Roman" w:hAnsi="Times New Roman" w:cs="Times New Roman"/>
          <w:i/>
          <w:iCs/>
          <w:sz w:val="18"/>
          <w:szCs w:val="18"/>
        </w:rPr>
        <w:t>immanente</w:t>
      </w:r>
      <w:r w:rsidRPr="00370513">
        <w:rPr>
          <w:rFonts w:ascii="Times New Roman" w:hAnsi="Times New Roman" w:cs="Times New Roman"/>
          <w:sz w:val="18"/>
          <w:szCs w:val="18"/>
        </w:rPr>
        <w:t xml:space="preserve">, ovvero sulla base delle istanziazioni storiche delle pratiche. Quando, invece, si parla di metodo immanente dell’etica e della teoria critica si intende un approccio completamente differente che, lungi dal legittimare l’attuale configurazione normativa (come fanno in fin dei conti i modelli </w:t>
      </w:r>
      <w:r w:rsidRPr="00370513">
        <w:rPr>
          <w:rFonts w:ascii="Times New Roman" w:hAnsi="Times New Roman" w:cs="Times New Roman"/>
          <w:i/>
          <w:iCs/>
          <w:sz w:val="18"/>
          <w:szCs w:val="18"/>
        </w:rPr>
        <w:t>bottom-up</w:t>
      </w:r>
      <w:r w:rsidRPr="00370513">
        <w:rPr>
          <w:rFonts w:ascii="Times New Roman" w:hAnsi="Times New Roman" w:cs="Times New Roman"/>
          <w:sz w:val="18"/>
          <w:szCs w:val="18"/>
        </w:rPr>
        <w:t xml:space="preserve">), ne pensa invece il superamento, </w:t>
      </w:r>
      <w:r w:rsidRPr="00370513">
        <w:rPr>
          <w:rFonts w:ascii="Times New Roman" w:hAnsi="Times New Roman" w:cs="Times New Roman"/>
          <w:i/>
          <w:iCs/>
          <w:sz w:val="18"/>
          <w:szCs w:val="18"/>
        </w:rPr>
        <w:t>sulla base delle sue contraddizioni immanenti</w:t>
      </w:r>
      <w:r w:rsidRPr="00370513">
        <w:rPr>
          <w:rFonts w:ascii="Times New Roman" w:hAnsi="Times New Roman" w:cs="Times New Roman"/>
          <w:sz w:val="18"/>
          <w:szCs w:val="18"/>
        </w:rPr>
        <w:t xml:space="preserve"> e secondo lo schema hegeliano della negazione determinata, in virtù del quale a dover essere “tolto” (</w:t>
      </w:r>
      <w:r w:rsidRPr="00370513">
        <w:rPr>
          <w:rFonts w:ascii="Times New Roman" w:hAnsi="Times New Roman" w:cs="Times New Roman"/>
          <w:i/>
          <w:iCs/>
          <w:sz w:val="18"/>
          <w:szCs w:val="18"/>
        </w:rPr>
        <w:t>Aufgehoben</w:t>
      </w:r>
      <w:r w:rsidRPr="00370513">
        <w:rPr>
          <w:rFonts w:ascii="Times New Roman" w:hAnsi="Times New Roman" w:cs="Times New Roman"/>
          <w:sz w:val="18"/>
          <w:szCs w:val="18"/>
        </w:rPr>
        <w:t>) è esattamente ciò che blocca il dispiegamento razionale del sistema di pratiche preso in considerazione (Stahl, 202</w:t>
      </w:r>
      <w:r w:rsidR="00664670" w:rsidRPr="00370513">
        <w:rPr>
          <w:rFonts w:ascii="Times New Roman" w:hAnsi="Times New Roman" w:cs="Times New Roman"/>
          <w:sz w:val="18"/>
          <w:szCs w:val="18"/>
        </w:rPr>
        <w:t>4</w:t>
      </w:r>
      <w:r w:rsidRPr="00370513">
        <w:rPr>
          <w:rFonts w:ascii="Times New Roman" w:hAnsi="Times New Roman" w:cs="Times New Roman"/>
          <w:sz w:val="18"/>
          <w:szCs w:val="18"/>
        </w:rPr>
        <w:t xml:space="preserve">; Jaeggi, 2021). In sintesi: l’approccio immanente dei modelli </w:t>
      </w:r>
      <w:r w:rsidRPr="00370513">
        <w:rPr>
          <w:rFonts w:ascii="Times New Roman" w:hAnsi="Times New Roman" w:cs="Times New Roman"/>
          <w:i/>
          <w:iCs/>
          <w:sz w:val="18"/>
          <w:szCs w:val="18"/>
        </w:rPr>
        <w:t xml:space="preserve">bottom-up </w:t>
      </w:r>
      <w:r w:rsidRPr="00370513">
        <w:rPr>
          <w:rFonts w:ascii="Times New Roman" w:hAnsi="Times New Roman" w:cs="Times New Roman"/>
          <w:sz w:val="18"/>
          <w:szCs w:val="18"/>
        </w:rPr>
        <w:t>è conservatore, la critica immanente è trasformativa.</w:t>
      </w:r>
    </w:p>
  </w:footnote>
  <w:footnote w:id="12">
    <w:p w14:paraId="10A56B16" w14:textId="0E46C152"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Esse sono: 1) la pretesa di comprensibilità, in virtù della quale parlanti e ascoltatori debbono comunicare in modo da potersi comprendere; 2) la pretesa di verità, in virtù della quale il parlante deve avere la pretesa di esprimere un contenuto proposizionale vero; 3) la pretesa di veridicità/sincerità, in virtù della quale chi parla deve poter generare fiducia in chi ascolta; 4) pretesa di giustezza/correttezza normativa, in virtù della quale parlante e ascoltatore possano accordarsi su uno sfondo normativo riconosciuto e potenzialmente condiviso.</w:t>
      </w:r>
    </w:p>
  </w:footnote>
  <w:footnote w:id="13">
    <w:p w14:paraId="3509EF41"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Per una fenomenologia delle diverse esperienze di mediatizzazione, cfr. Hepp &amp; Krotz (2017), dove si passano in rassegna le trasformazioni che le dinamiche di socializzazione incontrano in una fase di mediatizzazione profonda.</w:t>
      </w:r>
    </w:p>
  </w:footnote>
  <w:footnote w:id="14">
    <w:p w14:paraId="592C564C" w14:textId="6778E788"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Tale questione strettamente teoretica, che riguarda l’“infinità” di Internet, esula dagli scopi di questo lavoro, ma – data la sua rilevanza – mi permetto di rimandare a De Ruvo (2022</w:t>
      </w:r>
      <w:r w:rsidR="006C266A" w:rsidRPr="00370513">
        <w:rPr>
          <w:rFonts w:ascii="Times New Roman" w:hAnsi="Times New Roman" w:cs="Times New Roman"/>
          <w:sz w:val="18"/>
          <w:szCs w:val="18"/>
        </w:rPr>
        <w:t>a</w:t>
      </w:r>
      <w:r w:rsidRPr="00370513">
        <w:rPr>
          <w:rFonts w:ascii="Times New Roman" w:hAnsi="Times New Roman" w:cs="Times New Roman"/>
          <w:sz w:val="18"/>
          <w:szCs w:val="18"/>
        </w:rPr>
        <w:t xml:space="preserve"> e 20</w:t>
      </w:r>
      <w:r w:rsidR="006C266A" w:rsidRPr="00370513">
        <w:rPr>
          <w:rFonts w:ascii="Times New Roman" w:hAnsi="Times New Roman" w:cs="Times New Roman"/>
          <w:sz w:val="18"/>
          <w:szCs w:val="18"/>
        </w:rPr>
        <w:t>22b</w:t>
      </w:r>
      <w:r w:rsidRPr="00370513">
        <w:rPr>
          <w:rFonts w:ascii="Times New Roman" w:hAnsi="Times New Roman" w:cs="Times New Roman"/>
          <w:sz w:val="18"/>
          <w:szCs w:val="18"/>
        </w:rPr>
        <w:t>).</w:t>
      </w:r>
    </w:p>
  </w:footnote>
  <w:footnote w:id="15">
    <w:p w14:paraId="14F7789B"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Sotto questo aspetto, seppur non sempre esplicitamente, l’etica applicata del digitale è figlia dell’etica della ricerca biomedica, nella misura in cui i princìpi da cui muove la ricerca – responsabilità, non maleficienza, equità e beneficenza – sono esattamente gli stessi individuati da Beauchamp e Childress nei </w:t>
      </w:r>
      <w:r w:rsidRPr="00370513">
        <w:rPr>
          <w:rFonts w:ascii="Times New Roman" w:hAnsi="Times New Roman" w:cs="Times New Roman"/>
          <w:i/>
          <w:iCs/>
          <w:sz w:val="18"/>
          <w:szCs w:val="18"/>
        </w:rPr>
        <w:t>Principi</w:t>
      </w:r>
      <w:r w:rsidRPr="00370513">
        <w:rPr>
          <w:rFonts w:ascii="Times New Roman" w:hAnsi="Times New Roman" w:cs="Times New Roman"/>
          <w:sz w:val="18"/>
          <w:szCs w:val="18"/>
        </w:rPr>
        <w:t xml:space="preserve">, i quali li interpretano come valori </w:t>
      </w:r>
      <w:r w:rsidRPr="00370513">
        <w:rPr>
          <w:rFonts w:ascii="Times New Roman" w:hAnsi="Times New Roman" w:cs="Times New Roman"/>
          <w:i/>
          <w:iCs/>
          <w:sz w:val="18"/>
          <w:szCs w:val="18"/>
        </w:rPr>
        <w:t xml:space="preserve">prima facie </w:t>
      </w:r>
      <w:r w:rsidRPr="00370513">
        <w:rPr>
          <w:rFonts w:ascii="Times New Roman" w:hAnsi="Times New Roman" w:cs="Times New Roman"/>
          <w:sz w:val="18"/>
          <w:szCs w:val="18"/>
        </w:rPr>
        <w:t>(nel senso di Ross) da specificare nelle pratiche e in base al contesto. Ovviamente, come si vedrà, a questi princìpi se ne aggiungeranno anche altri, che derivano da caratteristiche specifiche delle nuove tecnologie.</w:t>
      </w:r>
    </w:p>
  </w:footnote>
  <w:footnote w:id="16">
    <w:p w14:paraId="74DA815C" w14:textId="77777777"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Per ragioni di economia del discorso e di coerenza logica, alcuni dei princìpi rintracciati da Jobin e colleghi verranno trattati insieme, in modo da ricostruire il quadro complessivo dando anche conto dei rapporti che intercorrono tra i diversi princìpi. In particolare, ciò sarà fatto per la nozione di affidabilità – che verrà integrata nel ragionamento sulla trasparenza – e per quella di dignità – che verrà invece tematizzata a partire dal principio di non maleficenza.</w:t>
      </w:r>
    </w:p>
  </w:footnote>
  <w:footnote w:id="17">
    <w:p w14:paraId="7DA1A951" w14:textId="3418EA41" w:rsidR="009C45CB" w:rsidRPr="00370513" w:rsidRDefault="009C45C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Per una rassegna di queste problematiche, si vedano Zuboff (20</w:t>
      </w:r>
      <w:r w:rsidR="00664670" w:rsidRPr="00370513">
        <w:rPr>
          <w:rFonts w:ascii="Times New Roman" w:hAnsi="Times New Roman" w:cs="Times New Roman"/>
          <w:sz w:val="18"/>
          <w:szCs w:val="18"/>
        </w:rPr>
        <w:t>19</w:t>
      </w:r>
      <w:r w:rsidRPr="00370513">
        <w:rPr>
          <w:rFonts w:ascii="Times New Roman" w:hAnsi="Times New Roman" w:cs="Times New Roman"/>
          <w:sz w:val="18"/>
          <w:szCs w:val="18"/>
        </w:rPr>
        <w:t>), Numerico (2021), Lindgren (2023).</w:t>
      </w:r>
    </w:p>
  </w:footnote>
  <w:footnote w:id="18">
    <w:p w14:paraId="6AC0D899" w14:textId="77777777"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Su questo, cfr. Höffe (2018: 20): «su tali coordinate si incontrano la forza movente dell’Illuminismo e quella della morale: l’interesse kantiano per tale movimento culturale è di natura espressamente pratico-morale».</w:t>
      </w:r>
    </w:p>
  </w:footnote>
  <w:footnote w:id="19">
    <w:p w14:paraId="119AC7D7" w14:textId="77777777"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La </w:t>
      </w:r>
      <w:r w:rsidRPr="00370513">
        <w:rPr>
          <w:rFonts w:ascii="Times New Roman" w:hAnsi="Times New Roman" w:cs="Times New Roman"/>
          <w:i/>
          <w:iCs/>
          <w:sz w:val="18"/>
          <w:szCs w:val="18"/>
        </w:rPr>
        <w:t xml:space="preserve">Risposta </w:t>
      </w:r>
      <w:r w:rsidRPr="00370513">
        <w:rPr>
          <w:rFonts w:ascii="Times New Roman" w:hAnsi="Times New Roman" w:cs="Times New Roman"/>
          <w:sz w:val="18"/>
          <w:szCs w:val="18"/>
        </w:rPr>
        <w:t>e l’</w:t>
      </w:r>
      <w:r w:rsidRPr="00370513">
        <w:rPr>
          <w:rFonts w:ascii="Times New Roman" w:hAnsi="Times New Roman" w:cs="Times New Roman"/>
          <w:i/>
          <w:iCs/>
          <w:sz w:val="18"/>
          <w:szCs w:val="18"/>
        </w:rPr>
        <w:t xml:space="preserve">Idea </w:t>
      </w:r>
      <w:r w:rsidRPr="00370513">
        <w:rPr>
          <w:rFonts w:ascii="Times New Roman" w:hAnsi="Times New Roman" w:cs="Times New Roman"/>
          <w:sz w:val="18"/>
          <w:szCs w:val="18"/>
        </w:rPr>
        <w:t>escono nello stesso anno (1784) e, come è stato notato, esse presentano sia delle evidenti somiglianze tematiche sia delle profonde differenze metodologiche. Infatti, se nell’</w:t>
      </w:r>
      <w:r w:rsidRPr="00370513">
        <w:rPr>
          <w:rFonts w:ascii="Times New Roman" w:hAnsi="Times New Roman" w:cs="Times New Roman"/>
          <w:i/>
          <w:iCs/>
          <w:sz w:val="18"/>
          <w:szCs w:val="18"/>
        </w:rPr>
        <w:t>Idea</w:t>
      </w:r>
      <w:r w:rsidRPr="00370513">
        <w:rPr>
          <w:rFonts w:ascii="Times New Roman" w:hAnsi="Times New Roman" w:cs="Times New Roman"/>
          <w:sz w:val="18"/>
          <w:szCs w:val="18"/>
        </w:rPr>
        <w:t xml:space="preserve"> la questione è quella, potremmo dire, del progresso “in generale” o – meglio – delle sue condizioni di possibilità, nella </w:t>
      </w:r>
      <w:r w:rsidRPr="00370513">
        <w:rPr>
          <w:rFonts w:ascii="Times New Roman" w:hAnsi="Times New Roman" w:cs="Times New Roman"/>
          <w:i/>
          <w:iCs/>
          <w:sz w:val="18"/>
          <w:szCs w:val="18"/>
        </w:rPr>
        <w:t>Risposta</w:t>
      </w:r>
      <w:r w:rsidRPr="00370513">
        <w:rPr>
          <w:rFonts w:ascii="Times New Roman" w:hAnsi="Times New Roman" w:cs="Times New Roman"/>
          <w:sz w:val="18"/>
          <w:szCs w:val="18"/>
        </w:rPr>
        <w:t xml:space="preserve">, come anche ne </w:t>
      </w:r>
      <w:r w:rsidRPr="00370513">
        <w:rPr>
          <w:rFonts w:ascii="Times New Roman" w:hAnsi="Times New Roman" w:cs="Times New Roman"/>
          <w:i/>
          <w:iCs/>
          <w:sz w:val="18"/>
          <w:szCs w:val="18"/>
        </w:rPr>
        <w:t>Il conflitto delle facoltà</w:t>
      </w:r>
      <w:r w:rsidRPr="00370513">
        <w:rPr>
          <w:rFonts w:ascii="Times New Roman" w:hAnsi="Times New Roman" w:cs="Times New Roman"/>
          <w:sz w:val="18"/>
          <w:szCs w:val="18"/>
        </w:rPr>
        <w:t>, la scrittura di Kant si fa decisamente più “politica” e meno speculativa. Andare alla ricerca dei “segni”, come avviene sia nel testo sull’</w:t>
      </w:r>
      <w:r w:rsidRPr="00370513">
        <w:rPr>
          <w:rFonts w:ascii="Times New Roman" w:hAnsi="Times New Roman" w:cs="Times New Roman"/>
          <w:i/>
          <w:iCs/>
          <w:sz w:val="18"/>
          <w:szCs w:val="18"/>
        </w:rPr>
        <w:t>Aufklärung</w:t>
      </w:r>
      <w:r w:rsidRPr="00370513">
        <w:rPr>
          <w:rFonts w:ascii="Times New Roman" w:hAnsi="Times New Roman" w:cs="Times New Roman"/>
          <w:sz w:val="18"/>
          <w:szCs w:val="18"/>
        </w:rPr>
        <w:t xml:space="preserve"> sia nel </w:t>
      </w:r>
      <w:r w:rsidRPr="00370513">
        <w:rPr>
          <w:rFonts w:ascii="Times New Roman" w:hAnsi="Times New Roman" w:cs="Times New Roman"/>
          <w:i/>
          <w:iCs/>
          <w:sz w:val="18"/>
          <w:szCs w:val="18"/>
        </w:rPr>
        <w:t>Conflitto</w:t>
      </w:r>
      <w:r w:rsidRPr="00370513">
        <w:rPr>
          <w:rFonts w:ascii="Times New Roman" w:hAnsi="Times New Roman" w:cs="Times New Roman"/>
          <w:sz w:val="18"/>
          <w:szCs w:val="18"/>
        </w:rPr>
        <w:t xml:space="preserve">, significa infatti contribuire </w:t>
      </w:r>
      <w:r w:rsidRPr="00370513">
        <w:rPr>
          <w:rFonts w:ascii="Times New Roman" w:hAnsi="Times New Roman" w:cs="Times New Roman"/>
          <w:i/>
          <w:iCs/>
          <w:sz w:val="18"/>
          <w:szCs w:val="18"/>
        </w:rPr>
        <w:t xml:space="preserve">in prima persona </w:t>
      </w:r>
      <w:r w:rsidRPr="00370513">
        <w:rPr>
          <w:rFonts w:ascii="Times New Roman" w:hAnsi="Times New Roman" w:cs="Times New Roman"/>
          <w:sz w:val="18"/>
          <w:szCs w:val="18"/>
        </w:rPr>
        <w:t xml:space="preserve">all’Illuminismo, “mostrando” </w:t>
      </w:r>
      <w:r w:rsidRPr="00370513">
        <w:rPr>
          <w:rFonts w:ascii="Times New Roman" w:hAnsi="Times New Roman" w:cs="Times New Roman"/>
          <w:i/>
          <w:iCs/>
          <w:sz w:val="18"/>
          <w:szCs w:val="18"/>
        </w:rPr>
        <w:t>concretamente</w:t>
      </w:r>
      <w:r w:rsidRPr="00370513">
        <w:rPr>
          <w:rFonts w:ascii="Times New Roman" w:hAnsi="Times New Roman" w:cs="Times New Roman"/>
          <w:sz w:val="18"/>
          <w:szCs w:val="18"/>
        </w:rPr>
        <w:t xml:space="preserve"> </w:t>
      </w:r>
      <w:r w:rsidRPr="00370513">
        <w:rPr>
          <w:rFonts w:ascii="Times New Roman" w:hAnsi="Times New Roman" w:cs="Times New Roman"/>
          <w:i/>
          <w:iCs/>
          <w:sz w:val="18"/>
          <w:szCs w:val="18"/>
        </w:rPr>
        <w:t xml:space="preserve">e pubblicamente </w:t>
      </w:r>
      <w:r w:rsidRPr="00370513">
        <w:rPr>
          <w:rFonts w:ascii="Times New Roman" w:hAnsi="Times New Roman" w:cs="Times New Roman"/>
          <w:sz w:val="18"/>
          <w:szCs w:val="18"/>
        </w:rPr>
        <w:t>l’esistenza</w:t>
      </w:r>
      <w:r w:rsidRPr="00370513">
        <w:rPr>
          <w:rFonts w:ascii="Times New Roman" w:hAnsi="Times New Roman" w:cs="Times New Roman"/>
          <w:i/>
          <w:iCs/>
          <w:sz w:val="18"/>
          <w:szCs w:val="18"/>
        </w:rPr>
        <w:t xml:space="preserve"> </w:t>
      </w:r>
      <w:r w:rsidRPr="00370513">
        <w:rPr>
          <w:rFonts w:ascii="Times New Roman" w:hAnsi="Times New Roman" w:cs="Times New Roman"/>
          <w:sz w:val="18"/>
          <w:szCs w:val="18"/>
        </w:rPr>
        <w:t>di un piano segreto della natura, che si manifesta sia nell’</w:t>
      </w:r>
      <w:r w:rsidRPr="00370513">
        <w:rPr>
          <w:rFonts w:ascii="Times New Roman" w:hAnsi="Times New Roman" w:cs="Times New Roman"/>
          <w:i/>
          <w:iCs/>
          <w:sz w:val="18"/>
          <w:szCs w:val="18"/>
        </w:rPr>
        <w:t>Aufklärung</w:t>
      </w:r>
      <w:r w:rsidRPr="00370513">
        <w:rPr>
          <w:rFonts w:ascii="Times New Roman" w:hAnsi="Times New Roman" w:cs="Times New Roman"/>
          <w:sz w:val="18"/>
          <w:szCs w:val="18"/>
        </w:rPr>
        <w:t xml:space="preserve"> sia nella Rivoluzione Francese, e che dunque </w:t>
      </w:r>
      <w:r w:rsidRPr="00370513">
        <w:rPr>
          <w:rFonts w:ascii="Times New Roman" w:hAnsi="Times New Roman" w:cs="Times New Roman"/>
          <w:i/>
          <w:iCs/>
          <w:sz w:val="18"/>
          <w:szCs w:val="18"/>
        </w:rPr>
        <w:t xml:space="preserve">obbliga </w:t>
      </w:r>
      <w:r w:rsidRPr="00370513">
        <w:rPr>
          <w:rFonts w:ascii="Times New Roman" w:hAnsi="Times New Roman" w:cs="Times New Roman"/>
          <w:sz w:val="18"/>
          <w:szCs w:val="18"/>
        </w:rPr>
        <w:t xml:space="preserve">gli esseri umani a sintonizzarsi con questo movimento storico al fine di non ricadere nello stato di minorità. Per quanto riguarda le somiglianze e le differenze tra </w:t>
      </w:r>
      <w:r w:rsidRPr="00370513">
        <w:rPr>
          <w:rFonts w:ascii="Times New Roman" w:hAnsi="Times New Roman" w:cs="Times New Roman"/>
          <w:i/>
          <w:iCs/>
          <w:sz w:val="18"/>
          <w:szCs w:val="18"/>
        </w:rPr>
        <w:t xml:space="preserve">Idea </w:t>
      </w:r>
      <w:r w:rsidRPr="00370513">
        <w:rPr>
          <w:rFonts w:ascii="Times New Roman" w:hAnsi="Times New Roman" w:cs="Times New Roman"/>
          <w:sz w:val="18"/>
          <w:szCs w:val="18"/>
        </w:rPr>
        <w:t xml:space="preserve">e </w:t>
      </w:r>
      <w:r w:rsidRPr="00370513">
        <w:rPr>
          <w:rFonts w:ascii="Times New Roman" w:hAnsi="Times New Roman" w:cs="Times New Roman"/>
          <w:i/>
          <w:iCs/>
          <w:sz w:val="18"/>
          <w:szCs w:val="18"/>
        </w:rPr>
        <w:t>Risposta</w:t>
      </w:r>
      <w:r w:rsidRPr="00370513">
        <w:rPr>
          <w:rFonts w:ascii="Times New Roman" w:hAnsi="Times New Roman" w:cs="Times New Roman"/>
          <w:sz w:val="18"/>
          <w:szCs w:val="18"/>
        </w:rPr>
        <w:t xml:space="preserve">, cfr. Honneth (2015); sulla lettura “politica” del </w:t>
      </w:r>
      <w:r w:rsidRPr="00370513">
        <w:rPr>
          <w:rFonts w:ascii="Times New Roman" w:hAnsi="Times New Roman" w:cs="Times New Roman"/>
          <w:i/>
          <w:iCs/>
          <w:sz w:val="18"/>
          <w:szCs w:val="18"/>
        </w:rPr>
        <w:t xml:space="preserve">Conflitto </w:t>
      </w:r>
      <w:r w:rsidRPr="00370513">
        <w:rPr>
          <w:rFonts w:ascii="Times New Roman" w:hAnsi="Times New Roman" w:cs="Times New Roman"/>
          <w:sz w:val="18"/>
          <w:szCs w:val="18"/>
        </w:rPr>
        <w:t xml:space="preserve">e della </w:t>
      </w:r>
      <w:r w:rsidRPr="00370513">
        <w:rPr>
          <w:rFonts w:ascii="Times New Roman" w:hAnsi="Times New Roman" w:cs="Times New Roman"/>
          <w:i/>
          <w:iCs/>
          <w:sz w:val="18"/>
          <w:szCs w:val="18"/>
        </w:rPr>
        <w:t>Risposta</w:t>
      </w:r>
      <w:r w:rsidRPr="00370513">
        <w:rPr>
          <w:rFonts w:ascii="Times New Roman" w:hAnsi="Times New Roman" w:cs="Times New Roman"/>
          <w:sz w:val="18"/>
          <w:szCs w:val="18"/>
        </w:rPr>
        <w:t>, cfr. invece Lyotard (1990) e Goetschel (1994).</w:t>
      </w:r>
    </w:p>
  </w:footnote>
  <w:footnote w:id="20">
    <w:p w14:paraId="79F12EEF" w14:textId="387F3C6A"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La distinzione tra rappresentazioni fondate e causate è posta, seppur non esplicitamente, da Kant nella </w:t>
      </w:r>
      <w:r w:rsidRPr="00370513">
        <w:rPr>
          <w:rFonts w:ascii="Times New Roman" w:hAnsi="Times New Roman" w:cs="Times New Roman"/>
          <w:i/>
          <w:iCs/>
          <w:sz w:val="18"/>
          <w:szCs w:val="18"/>
        </w:rPr>
        <w:t>Logica</w:t>
      </w:r>
      <w:r w:rsidRPr="00370513">
        <w:rPr>
          <w:rFonts w:ascii="Times New Roman" w:hAnsi="Times New Roman" w:cs="Times New Roman"/>
          <w:sz w:val="18"/>
          <w:szCs w:val="18"/>
        </w:rPr>
        <w:t xml:space="preserve">, con l’intento di distinguere tra l’attivo uso dell’intelletto, che </w:t>
      </w:r>
      <w:r w:rsidRPr="00370513">
        <w:rPr>
          <w:rFonts w:ascii="Times New Roman" w:hAnsi="Times New Roman" w:cs="Times New Roman"/>
          <w:i/>
          <w:iCs/>
          <w:sz w:val="18"/>
          <w:szCs w:val="18"/>
        </w:rPr>
        <w:t xml:space="preserve">fonda </w:t>
      </w:r>
      <w:r w:rsidRPr="00370513">
        <w:rPr>
          <w:rFonts w:ascii="Times New Roman" w:hAnsi="Times New Roman" w:cs="Times New Roman"/>
          <w:sz w:val="18"/>
          <w:szCs w:val="18"/>
        </w:rPr>
        <w:t xml:space="preserve">una conoscenza tramite le sue leggi </w:t>
      </w:r>
      <w:r w:rsidRPr="00370513">
        <w:rPr>
          <w:rFonts w:ascii="Times New Roman" w:hAnsi="Times New Roman" w:cs="Times New Roman"/>
          <w:i/>
          <w:iCs/>
          <w:sz w:val="18"/>
          <w:szCs w:val="18"/>
        </w:rPr>
        <w:t>a priori</w:t>
      </w:r>
      <w:r w:rsidRPr="00370513">
        <w:rPr>
          <w:rFonts w:ascii="Times New Roman" w:hAnsi="Times New Roman" w:cs="Times New Roman"/>
          <w:sz w:val="18"/>
          <w:szCs w:val="18"/>
        </w:rPr>
        <w:t xml:space="preserve">, e il passivo accomodamento ai pregiudizi, il quale </w:t>
      </w:r>
      <w:r w:rsidRPr="00370513">
        <w:rPr>
          <w:rFonts w:ascii="Times New Roman" w:hAnsi="Times New Roman" w:cs="Times New Roman"/>
          <w:i/>
          <w:iCs/>
          <w:sz w:val="18"/>
          <w:szCs w:val="18"/>
        </w:rPr>
        <w:t xml:space="preserve">causa </w:t>
      </w:r>
      <w:r w:rsidRPr="00370513">
        <w:rPr>
          <w:rFonts w:ascii="Times New Roman" w:hAnsi="Times New Roman" w:cs="Times New Roman"/>
          <w:sz w:val="18"/>
          <w:szCs w:val="18"/>
        </w:rPr>
        <w:t>l’accettazione di una rappresentazione data. Cfr. Kant (1992: 314) e McBay Merritt (200</w:t>
      </w:r>
      <w:r w:rsidR="008142E2" w:rsidRPr="00370513">
        <w:rPr>
          <w:rFonts w:ascii="Times New Roman" w:hAnsi="Times New Roman" w:cs="Times New Roman"/>
          <w:sz w:val="18"/>
          <w:szCs w:val="18"/>
        </w:rPr>
        <w:t>9</w:t>
      </w:r>
      <w:r w:rsidRPr="00370513">
        <w:rPr>
          <w:rFonts w:ascii="Times New Roman" w:hAnsi="Times New Roman" w:cs="Times New Roman"/>
          <w:sz w:val="18"/>
          <w:szCs w:val="18"/>
        </w:rPr>
        <w:t xml:space="preserve">: 992). </w:t>
      </w:r>
    </w:p>
  </w:footnote>
  <w:footnote w:id="21">
    <w:p w14:paraId="34A290FE" w14:textId="77777777"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Su questo, Kant torna in maniera decisa anche nella </w:t>
      </w:r>
      <w:r w:rsidRPr="00370513">
        <w:rPr>
          <w:rFonts w:ascii="Times New Roman" w:hAnsi="Times New Roman" w:cs="Times New Roman"/>
          <w:i/>
          <w:iCs/>
          <w:sz w:val="18"/>
          <w:szCs w:val="18"/>
        </w:rPr>
        <w:t>Metafisica dei Costumi</w:t>
      </w:r>
      <w:r w:rsidRPr="00370513">
        <w:rPr>
          <w:rFonts w:ascii="Times New Roman" w:hAnsi="Times New Roman" w:cs="Times New Roman"/>
          <w:sz w:val="18"/>
          <w:szCs w:val="18"/>
        </w:rPr>
        <w:t xml:space="preserve">, dove scrive che «l’uomo è in sé tenuto (in quanto essere razionale) a non lasciare inutilizzate e, per così dire, a non far arrugginire le attitudini naturali e le facoltà di cui la sua ragione potrà fare uso un giorno […]; è piuttosto un </w:t>
      </w:r>
      <w:r w:rsidRPr="00370513">
        <w:rPr>
          <w:rFonts w:ascii="Times New Roman" w:hAnsi="Times New Roman" w:cs="Times New Roman"/>
          <w:i/>
          <w:iCs/>
          <w:sz w:val="18"/>
          <w:szCs w:val="18"/>
        </w:rPr>
        <w:t xml:space="preserve">dovere </w:t>
      </w:r>
      <w:r w:rsidRPr="00370513">
        <w:rPr>
          <w:rFonts w:ascii="Times New Roman" w:hAnsi="Times New Roman" w:cs="Times New Roman"/>
          <w:sz w:val="18"/>
          <w:szCs w:val="18"/>
        </w:rPr>
        <w:t>[</w:t>
      </w:r>
      <w:r w:rsidRPr="00370513">
        <w:rPr>
          <w:rFonts w:ascii="Times New Roman" w:hAnsi="Times New Roman" w:cs="Times New Roman"/>
          <w:i/>
          <w:iCs/>
          <w:sz w:val="18"/>
          <w:szCs w:val="18"/>
        </w:rPr>
        <w:t>Plifcht</w:t>
      </w:r>
      <w:r w:rsidRPr="00370513">
        <w:rPr>
          <w:rFonts w:ascii="Times New Roman" w:hAnsi="Times New Roman" w:cs="Times New Roman"/>
          <w:sz w:val="18"/>
          <w:szCs w:val="18"/>
        </w:rPr>
        <w:t xml:space="preserve">] dell’uomo verso sé stesso coltivare le proprie facoltà e, dal punto di vista pragmatico, essere un uomo adeguato allo scopo della sua esistenza» (Kant, 2006: 508-509). </w:t>
      </w:r>
    </w:p>
  </w:footnote>
  <w:footnote w:id="22">
    <w:p w14:paraId="5BA13803" w14:textId="77777777"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Per illustrare questo principio logico, non esiste esempio concreto più efficace di quello offerto da Marx ne </w:t>
      </w:r>
      <w:r w:rsidRPr="00370513">
        <w:rPr>
          <w:rFonts w:ascii="Times New Roman" w:hAnsi="Times New Roman" w:cs="Times New Roman"/>
          <w:i/>
          <w:iCs/>
          <w:sz w:val="18"/>
          <w:szCs w:val="18"/>
        </w:rPr>
        <w:t>Il Capitale</w:t>
      </w:r>
      <w:r w:rsidRPr="00370513">
        <w:rPr>
          <w:rFonts w:ascii="Times New Roman" w:hAnsi="Times New Roman" w:cs="Times New Roman"/>
          <w:sz w:val="18"/>
          <w:szCs w:val="18"/>
        </w:rPr>
        <w:t xml:space="preserve">, quando il filosofo di Treviri mette in luce proprio la natura di esser-posta della merce, andando oltre la sua immediatezza. In questi passaggi, il procedere marxiano è puramente hegeliano, dal momento che egli mostra come dietro all’immediato “merce” si nasconda in realtà un “mondo”, ovvero una rete d’azioni reciproche (i rapporti di proprietà e di produzione) che la pongono e la rendono quel che è. I quali, tuttavia, sono </w:t>
      </w:r>
      <w:r w:rsidRPr="00370513">
        <w:rPr>
          <w:rFonts w:ascii="Times New Roman" w:hAnsi="Times New Roman" w:cs="Times New Roman"/>
          <w:i/>
          <w:iCs/>
          <w:sz w:val="18"/>
          <w:szCs w:val="18"/>
        </w:rPr>
        <w:t>prima facie</w:t>
      </w:r>
      <w:r w:rsidRPr="00370513">
        <w:rPr>
          <w:rFonts w:ascii="Times New Roman" w:hAnsi="Times New Roman" w:cs="Times New Roman"/>
          <w:sz w:val="18"/>
          <w:szCs w:val="18"/>
        </w:rPr>
        <w:t xml:space="preserve"> nascosti. Cfr. Marx (2017: 148, corsivi miei): «una merce sembra </w:t>
      </w:r>
      <w:r w:rsidRPr="00370513">
        <w:rPr>
          <w:rFonts w:ascii="Times New Roman" w:hAnsi="Times New Roman" w:cs="Times New Roman"/>
          <w:i/>
          <w:iCs/>
          <w:sz w:val="18"/>
          <w:szCs w:val="18"/>
        </w:rPr>
        <w:t>a prima vista</w:t>
      </w:r>
      <w:r w:rsidRPr="00370513">
        <w:rPr>
          <w:rFonts w:ascii="Times New Roman" w:hAnsi="Times New Roman" w:cs="Times New Roman"/>
          <w:sz w:val="18"/>
          <w:szCs w:val="18"/>
        </w:rPr>
        <w:t xml:space="preserve"> una cosa </w:t>
      </w:r>
      <w:r w:rsidRPr="00370513">
        <w:rPr>
          <w:rFonts w:ascii="Times New Roman" w:hAnsi="Times New Roman" w:cs="Times New Roman"/>
          <w:i/>
          <w:iCs/>
          <w:sz w:val="18"/>
          <w:szCs w:val="18"/>
        </w:rPr>
        <w:t>ovvia</w:t>
      </w:r>
      <w:r w:rsidRPr="00370513">
        <w:rPr>
          <w:rFonts w:ascii="Times New Roman" w:hAnsi="Times New Roman" w:cs="Times New Roman"/>
          <w:sz w:val="18"/>
          <w:szCs w:val="18"/>
        </w:rPr>
        <w:t xml:space="preserve">, </w:t>
      </w:r>
      <w:r w:rsidRPr="00370513">
        <w:rPr>
          <w:rFonts w:ascii="Times New Roman" w:hAnsi="Times New Roman" w:cs="Times New Roman"/>
          <w:i/>
          <w:iCs/>
          <w:sz w:val="18"/>
          <w:szCs w:val="18"/>
        </w:rPr>
        <w:t>banale</w:t>
      </w:r>
      <w:r w:rsidRPr="00370513">
        <w:rPr>
          <w:rFonts w:ascii="Times New Roman" w:hAnsi="Times New Roman" w:cs="Times New Roman"/>
          <w:sz w:val="18"/>
          <w:szCs w:val="18"/>
        </w:rPr>
        <w:t xml:space="preserve">. La sua analisi, tuttavia, rivela che è una cosa molto </w:t>
      </w:r>
      <w:r w:rsidRPr="00370513">
        <w:rPr>
          <w:rFonts w:ascii="Times New Roman" w:hAnsi="Times New Roman" w:cs="Times New Roman"/>
          <w:i/>
          <w:iCs/>
          <w:sz w:val="18"/>
          <w:szCs w:val="18"/>
        </w:rPr>
        <w:t>ingarbugliata</w:t>
      </w:r>
      <w:r w:rsidRPr="00370513">
        <w:rPr>
          <w:rFonts w:ascii="Times New Roman" w:hAnsi="Times New Roman" w:cs="Times New Roman"/>
          <w:sz w:val="18"/>
          <w:szCs w:val="18"/>
        </w:rPr>
        <w:t xml:space="preserve">, piena di </w:t>
      </w:r>
      <w:r w:rsidRPr="00370513">
        <w:rPr>
          <w:rFonts w:ascii="Times New Roman" w:hAnsi="Times New Roman" w:cs="Times New Roman"/>
          <w:i/>
          <w:iCs/>
          <w:sz w:val="18"/>
          <w:szCs w:val="18"/>
        </w:rPr>
        <w:t>sottigliezze metafisiche</w:t>
      </w:r>
      <w:r w:rsidRPr="00370513">
        <w:rPr>
          <w:rFonts w:ascii="Times New Roman" w:hAnsi="Times New Roman" w:cs="Times New Roman"/>
          <w:sz w:val="18"/>
          <w:szCs w:val="18"/>
        </w:rPr>
        <w:t xml:space="preserve"> e </w:t>
      </w:r>
      <w:r w:rsidRPr="00370513">
        <w:rPr>
          <w:rFonts w:ascii="Times New Roman" w:hAnsi="Times New Roman" w:cs="Times New Roman"/>
          <w:i/>
          <w:iCs/>
          <w:sz w:val="18"/>
          <w:szCs w:val="18"/>
        </w:rPr>
        <w:t>teologiche</w:t>
      </w:r>
      <w:r w:rsidRPr="00370513">
        <w:rPr>
          <w:rFonts w:ascii="Times New Roman" w:hAnsi="Times New Roman" w:cs="Times New Roman"/>
          <w:sz w:val="18"/>
          <w:szCs w:val="18"/>
        </w:rPr>
        <w:t>…»</w:t>
      </w:r>
    </w:p>
  </w:footnote>
  <w:footnote w:id="23">
    <w:p w14:paraId="7B48407C" w14:textId="77777777" w:rsidR="00163F22" w:rsidRPr="00370513" w:rsidRDefault="00163F22" w:rsidP="00370513">
      <w:pPr>
        <w:spacing w:after="0" w:line="240" w:lineRule="auto"/>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Sia gli autori della </w:t>
      </w:r>
      <w:r w:rsidRPr="00370513">
        <w:rPr>
          <w:rFonts w:ascii="Times New Roman" w:hAnsi="Times New Roman" w:cs="Times New Roman"/>
          <w:i/>
          <w:iCs/>
          <w:sz w:val="18"/>
          <w:szCs w:val="18"/>
        </w:rPr>
        <w:t>Dialettica dell’Illuminismo</w:t>
      </w:r>
      <w:r w:rsidRPr="00370513">
        <w:rPr>
          <w:rFonts w:ascii="Times New Roman" w:hAnsi="Times New Roman" w:cs="Times New Roman"/>
          <w:sz w:val="18"/>
          <w:szCs w:val="18"/>
        </w:rPr>
        <w:t xml:space="preserve"> sia Marcuse vedono nell’assoluto hegeliano una forza soverchiante, che – prendendo il sopravvento sulle parti che lo compongono – si configura come esposizione filosofica e ideologica della società unidimensionale (Marcuse) o totalmente amministrata (Adorno). Il problema, sia di Adorno sia di Marcuse, è che il processo dialettico, ovvero quel gioco di mediazione di cui abbiamo trattato in precedenza, </w:t>
      </w:r>
      <w:r w:rsidRPr="00370513">
        <w:rPr>
          <w:rFonts w:ascii="Times New Roman" w:hAnsi="Times New Roman" w:cs="Times New Roman"/>
          <w:i/>
          <w:iCs/>
          <w:sz w:val="18"/>
          <w:szCs w:val="18"/>
        </w:rPr>
        <w:t>presuppone già la sua chiusura conciliata</w:t>
      </w:r>
      <w:r w:rsidRPr="00370513">
        <w:rPr>
          <w:rFonts w:ascii="Times New Roman" w:hAnsi="Times New Roman" w:cs="Times New Roman"/>
          <w:sz w:val="18"/>
          <w:szCs w:val="18"/>
        </w:rPr>
        <w:t xml:space="preserve">. Hegel, insomma, ha senza dubbio il merito di aver squadernato la potenza dialettica della contraddizione, ma – così ragiona a più riprese Adorno – non è riuscito a lasciarla aperta. Anzi: egli può permettersi di aprirsi alla contraddizione solo perché </w:t>
      </w:r>
      <w:r w:rsidRPr="00370513">
        <w:rPr>
          <w:rFonts w:ascii="Times New Roman" w:hAnsi="Times New Roman" w:cs="Times New Roman"/>
          <w:i/>
          <w:iCs/>
          <w:sz w:val="18"/>
          <w:szCs w:val="18"/>
        </w:rPr>
        <w:t xml:space="preserve">già sa </w:t>
      </w:r>
      <w:r w:rsidRPr="00370513">
        <w:rPr>
          <w:rFonts w:ascii="Times New Roman" w:hAnsi="Times New Roman" w:cs="Times New Roman"/>
          <w:sz w:val="18"/>
          <w:szCs w:val="18"/>
        </w:rPr>
        <w:t xml:space="preserve">che questa verrà ricompresa nella forma dell’intero e dell’identico, capace di obnubilare sia la non-identità sia quel luogo in cui essa potrebbe esprimersi, ovvero la singolarità dei soggetti. </w:t>
      </w:r>
    </w:p>
  </w:footnote>
  <w:footnote w:id="24">
    <w:p w14:paraId="09D2BC8D" w14:textId="297704DC" w:rsidR="00163F22" w:rsidRPr="00370513" w:rsidRDefault="00163F22" w:rsidP="00370513">
      <w:pPr>
        <w:spacing w:after="0" w:line="240" w:lineRule="auto"/>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Recentemente, peraltro, diversi studi</w:t>
      </w:r>
      <w:r w:rsidR="007A1698" w:rsidRPr="00370513">
        <w:rPr>
          <w:rFonts w:ascii="Times New Roman" w:hAnsi="Times New Roman" w:cs="Times New Roman"/>
          <w:sz w:val="18"/>
          <w:szCs w:val="18"/>
        </w:rPr>
        <w:t xml:space="preserve"> (Honneth, 2010; Cugini, 2022; Andreozzi, 2024)</w:t>
      </w:r>
      <w:r w:rsidRPr="00370513">
        <w:rPr>
          <w:rFonts w:ascii="Times New Roman" w:hAnsi="Times New Roman" w:cs="Times New Roman"/>
          <w:sz w:val="18"/>
          <w:szCs w:val="18"/>
        </w:rPr>
        <w:t xml:space="preserve"> hanno dimostrato come – in realtà – le critiche riservate a Hegel da parte dei primi francofortesi siano state troppo dure. Come è stato notato, la metafisica hegeliana può essere infatti intesa come pensiero dell’identità solo fino a un certo punto, perché – in fin dei conti – il riassorbimento concettuale delle contraddizioni avviene, alla fine della </w:t>
      </w:r>
      <w:r w:rsidRPr="00370513">
        <w:rPr>
          <w:rFonts w:ascii="Times New Roman" w:hAnsi="Times New Roman" w:cs="Times New Roman"/>
          <w:i/>
          <w:iCs/>
          <w:sz w:val="18"/>
          <w:szCs w:val="18"/>
        </w:rPr>
        <w:t>Scienza della Logica</w:t>
      </w:r>
      <w:r w:rsidRPr="00370513">
        <w:rPr>
          <w:rFonts w:ascii="Times New Roman" w:hAnsi="Times New Roman" w:cs="Times New Roman"/>
          <w:sz w:val="18"/>
          <w:szCs w:val="18"/>
        </w:rPr>
        <w:t xml:space="preserve">, ovvero nella </w:t>
      </w:r>
      <w:r w:rsidRPr="00370513">
        <w:rPr>
          <w:rFonts w:ascii="Times New Roman" w:hAnsi="Times New Roman" w:cs="Times New Roman"/>
          <w:i/>
          <w:iCs/>
          <w:sz w:val="18"/>
          <w:szCs w:val="18"/>
        </w:rPr>
        <w:t>Dottrina del concetto</w:t>
      </w:r>
      <w:r w:rsidRPr="00370513">
        <w:rPr>
          <w:rFonts w:ascii="Times New Roman" w:hAnsi="Times New Roman" w:cs="Times New Roman"/>
          <w:sz w:val="18"/>
          <w:szCs w:val="18"/>
        </w:rPr>
        <w:t xml:space="preserve">, in maniera </w:t>
      </w:r>
      <w:r w:rsidRPr="00370513">
        <w:rPr>
          <w:rFonts w:ascii="Times New Roman" w:hAnsi="Times New Roman" w:cs="Times New Roman"/>
          <w:sz w:val="18"/>
          <w:szCs w:val="18"/>
        </w:rPr>
        <w:t xml:space="preserve">negativistica, attraverso la forma del sillogismo disgiuntivo. Nella filosofia dello spirito oggettivo, e in particolare nella </w:t>
      </w:r>
      <w:r w:rsidRPr="00370513">
        <w:rPr>
          <w:rFonts w:ascii="Times New Roman" w:hAnsi="Times New Roman" w:cs="Times New Roman"/>
          <w:i/>
          <w:iCs/>
          <w:sz w:val="18"/>
          <w:szCs w:val="18"/>
        </w:rPr>
        <w:t>Sittlichkeit</w:t>
      </w:r>
      <w:r w:rsidRPr="00370513">
        <w:rPr>
          <w:rFonts w:ascii="Times New Roman" w:hAnsi="Times New Roman" w:cs="Times New Roman"/>
          <w:sz w:val="18"/>
          <w:szCs w:val="18"/>
        </w:rPr>
        <w:t xml:space="preserve"> e nei passaggi sulla società civile in cui Hegel tematizza una «dipendenza onnilaterale» tra i diversi attori sociali, emergerebbe invece – più che una società unidimensionale o totalmente amministrata – un’analisi particolarmente acuta delle patologie della libertà individuale, oltre che un richiamo – sotto certi aspetti addirittura normativo – a forme d’intersoggettività e di agire in comune radicali</w:t>
      </w:r>
      <w:r w:rsidR="007A1698" w:rsidRPr="00370513">
        <w:rPr>
          <w:rFonts w:ascii="Times New Roman" w:hAnsi="Times New Roman" w:cs="Times New Roman"/>
          <w:sz w:val="18"/>
          <w:szCs w:val="18"/>
        </w:rPr>
        <w:t>.</w:t>
      </w:r>
    </w:p>
  </w:footnote>
  <w:footnote w:id="25">
    <w:p w14:paraId="7498209F" w14:textId="6487F0C3"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Qui la distanza con Hegel si fa più tangibile. Per il filosofo di Stoccarda, l’incontro col male – che consiste essenzialmente nel confondere il finito con l’infinito o l’essere col dover essere – è </w:t>
      </w:r>
      <w:r w:rsidRPr="00370513">
        <w:rPr>
          <w:rFonts w:ascii="Times New Roman" w:hAnsi="Times New Roman" w:cs="Times New Roman"/>
          <w:i/>
          <w:iCs/>
          <w:sz w:val="18"/>
          <w:szCs w:val="18"/>
        </w:rPr>
        <w:t xml:space="preserve">motore </w:t>
      </w:r>
      <w:r w:rsidRPr="00370513">
        <w:rPr>
          <w:rFonts w:ascii="Times New Roman" w:hAnsi="Times New Roman" w:cs="Times New Roman"/>
          <w:sz w:val="18"/>
          <w:szCs w:val="18"/>
        </w:rPr>
        <w:t>del processo dialettico, che mira a una sua comprensione, sia nel senso intellettuale sia in quello dialettico-speculativo del termine. In Adorno, invece, il male, pur muovendo la riflessione, non può essere da questa in alcun modo tolto e dialettizzato.</w:t>
      </w:r>
    </w:p>
  </w:footnote>
  <w:footnote w:id="26">
    <w:p w14:paraId="0B2864D5" w14:textId="77777777"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A ben vedere, in questi passaggi siamo alle porte della dialettica dell’Illuminismo: esattamente come la liberazione dalla magia e dai presupposti mistici ha generato, secondo Horkheimer e Adorno, la tendenza a schiacciare il reale sul calcolabile e il manipolabile, allo stesso modo lo </w:t>
      </w:r>
      <w:r w:rsidRPr="00370513">
        <w:rPr>
          <w:rFonts w:ascii="Times New Roman" w:hAnsi="Times New Roman" w:cs="Times New Roman"/>
          <w:i/>
          <w:iCs/>
          <w:sz w:val="18"/>
          <w:szCs w:val="18"/>
        </w:rPr>
        <w:t>shock</w:t>
      </w:r>
      <w:r w:rsidRPr="00370513">
        <w:rPr>
          <w:rFonts w:ascii="Times New Roman" w:hAnsi="Times New Roman" w:cs="Times New Roman"/>
          <w:sz w:val="18"/>
          <w:szCs w:val="18"/>
        </w:rPr>
        <w:t xml:space="preserve"> dell’aperto rischia – proprio, kantianamente, </w:t>
      </w:r>
      <w:r w:rsidRPr="00370513">
        <w:rPr>
          <w:rFonts w:ascii="Times New Roman" w:hAnsi="Times New Roman" w:cs="Times New Roman"/>
          <w:i/>
          <w:iCs/>
          <w:sz w:val="18"/>
          <w:szCs w:val="18"/>
        </w:rPr>
        <w:t>per pigrizia e viltà</w:t>
      </w:r>
      <w:r w:rsidRPr="00370513">
        <w:rPr>
          <w:rFonts w:ascii="Times New Roman" w:hAnsi="Times New Roman" w:cs="Times New Roman"/>
          <w:sz w:val="18"/>
          <w:szCs w:val="18"/>
        </w:rPr>
        <w:t xml:space="preserve"> – di generare un regresso a forme di coscienza irriflesse. In questo senso, l’intera </w:t>
      </w:r>
      <w:r w:rsidRPr="00370513">
        <w:rPr>
          <w:rFonts w:ascii="Times New Roman" w:hAnsi="Times New Roman" w:cs="Times New Roman"/>
          <w:i/>
          <w:iCs/>
          <w:sz w:val="18"/>
          <w:szCs w:val="18"/>
        </w:rPr>
        <w:t xml:space="preserve">Dialettica dell’Illuminismo </w:t>
      </w:r>
      <w:r w:rsidRPr="00370513">
        <w:rPr>
          <w:rFonts w:ascii="Times New Roman" w:hAnsi="Times New Roman" w:cs="Times New Roman"/>
          <w:sz w:val="18"/>
          <w:szCs w:val="18"/>
        </w:rPr>
        <w:t xml:space="preserve">potrebbe essere intesa esemplarmente, ovvero come l’analisi di una situazione in cui lo </w:t>
      </w:r>
      <w:r w:rsidRPr="00370513">
        <w:rPr>
          <w:rFonts w:ascii="Times New Roman" w:hAnsi="Times New Roman" w:cs="Times New Roman"/>
          <w:i/>
          <w:iCs/>
          <w:sz w:val="18"/>
          <w:szCs w:val="18"/>
        </w:rPr>
        <w:t xml:space="preserve">shock </w:t>
      </w:r>
      <w:r w:rsidRPr="00370513">
        <w:rPr>
          <w:rFonts w:ascii="Times New Roman" w:hAnsi="Times New Roman" w:cs="Times New Roman"/>
          <w:sz w:val="18"/>
          <w:szCs w:val="18"/>
        </w:rPr>
        <w:t>dell’aperto è stato talmente potente da generare il ritorno a una forma di vita irriflessa, per quanto strutturalmente diversa da quella premoderna.</w:t>
      </w:r>
    </w:p>
  </w:footnote>
  <w:footnote w:id="27">
    <w:p w14:paraId="27B0F69A" w14:textId="77777777"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Cfr. Adorno (2015: 304): «il pensiero che respinge più appassionatamente il proprio condizionamento per amore dell’incondizionato cade tanto più inconsapevolmente, e quindi più fatalmente, in balìa del mondo». </w:t>
      </w:r>
    </w:p>
  </w:footnote>
  <w:footnote w:id="28">
    <w:p w14:paraId="4AF146C4" w14:textId="6B0760CB"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Cfr. Adorno (2015: 19): «il solo atteggiamento responsabile è quello di vietarsi l’abuso ideologico della propria esistenza»</w:t>
      </w:r>
    </w:p>
  </w:footnote>
  <w:footnote w:id="29">
    <w:p w14:paraId="2534985C" w14:textId="77777777"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Cfr. Adorno (2015: 35): «l’atteggiamento migliore di fronte a tutto ciò sembra essere ancora una volta un atteggiamento di riserva e di sospensione».</w:t>
      </w:r>
    </w:p>
  </w:footnote>
  <w:footnote w:id="30">
    <w:p w14:paraId="6DC5BC03" w14:textId="77777777"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Cfr. anche Adorno (2022: 179), dove si legge che la concreta esistenza di un’«umanità» che «riflette […], critica e si autocritica […] è divenuta l’erede di quelle che un tempo si chiamavano categorie morali». </w:t>
      </w:r>
    </w:p>
  </w:footnote>
  <w:footnote w:id="31">
    <w:p w14:paraId="55CAC0F1" w14:textId="77777777" w:rsidR="00163F22" w:rsidRPr="00370513" w:rsidRDefault="00163F22" w:rsidP="00370513">
      <w:pPr>
        <w:spacing w:after="0" w:line="240" w:lineRule="auto"/>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Per quanto, come ha acutamente fatto notare Robin Celikates (2018: 174), tutti i passaggi sull’</w:t>
      </w:r>
      <w:r w:rsidRPr="00370513">
        <w:rPr>
          <w:rFonts w:ascii="Times New Roman" w:hAnsi="Times New Roman" w:cs="Times New Roman"/>
          <w:i/>
          <w:iCs/>
          <w:sz w:val="18"/>
          <w:szCs w:val="18"/>
        </w:rPr>
        <w:t xml:space="preserve">Industria culturale </w:t>
      </w:r>
      <w:r w:rsidRPr="00370513">
        <w:rPr>
          <w:rFonts w:ascii="Times New Roman" w:hAnsi="Times New Roman" w:cs="Times New Roman"/>
          <w:sz w:val="18"/>
          <w:szCs w:val="18"/>
        </w:rPr>
        <w:t xml:space="preserve">contenuti nella </w:t>
      </w:r>
      <w:r w:rsidRPr="00370513">
        <w:rPr>
          <w:rFonts w:ascii="Times New Roman" w:hAnsi="Times New Roman" w:cs="Times New Roman"/>
          <w:i/>
          <w:iCs/>
          <w:sz w:val="18"/>
          <w:szCs w:val="18"/>
        </w:rPr>
        <w:t xml:space="preserve">Dialettica dell’Illuminismo </w:t>
      </w:r>
      <w:r w:rsidRPr="00370513">
        <w:rPr>
          <w:rFonts w:ascii="Times New Roman" w:hAnsi="Times New Roman" w:cs="Times New Roman"/>
          <w:sz w:val="18"/>
          <w:szCs w:val="18"/>
        </w:rPr>
        <w:t xml:space="preserve">possano essere letti in questo senso, riteniamo importante richiamare l’attenzione sull’aforisma §14 della prima parte dei </w:t>
      </w:r>
      <w:r w:rsidRPr="00370513">
        <w:rPr>
          <w:rFonts w:ascii="Times New Roman" w:hAnsi="Times New Roman" w:cs="Times New Roman"/>
          <w:i/>
          <w:iCs/>
          <w:sz w:val="18"/>
          <w:szCs w:val="18"/>
        </w:rPr>
        <w:t>Minima Moralia</w:t>
      </w:r>
      <w:r w:rsidRPr="00370513">
        <w:rPr>
          <w:rFonts w:ascii="Times New Roman" w:hAnsi="Times New Roman" w:cs="Times New Roman"/>
          <w:sz w:val="18"/>
          <w:szCs w:val="18"/>
        </w:rPr>
        <w:t xml:space="preserve">, dove Adorno dipinge a tal proposito la figura del borghese. O, meglio, del </w:t>
      </w:r>
      <w:r w:rsidRPr="00370513">
        <w:rPr>
          <w:rFonts w:ascii="Times New Roman" w:hAnsi="Times New Roman" w:cs="Times New Roman"/>
          <w:i/>
          <w:iCs/>
          <w:sz w:val="18"/>
          <w:szCs w:val="18"/>
        </w:rPr>
        <w:t>bourgeois revenant</w:t>
      </w:r>
      <w:r w:rsidRPr="00370513">
        <w:rPr>
          <w:rFonts w:ascii="Times New Roman" w:hAnsi="Times New Roman" w:cs="Times New Roman"/>
          <w:sz w:val="18"/>
          <w:szCs w:val="18"/>
        </w:rPr>
        <w:t xml:space="preserve">, ovvero – letteralmente – del borghese che </w:t>
      </w:r>
      <w:r w:rsidRPr="00370513">
        <w:rPr>
          <w:rFonts w:ascii="Times New Roman" w:hAnsi="Times New Roman" w:cs="Times New Roman"/>
          <w:i/>
          <w:iCs/>
          <w:sz w:val="18"/>
          <w:szCs w:val="18"/>
        </w:rPr>
        <w:t>ri</w:t>
      </w:r>
      <w:r w:rsidRPr="00370513">
        <w:rPr>
          <w:rFonts w:ascii="Times New Roman" w:hAnsi="Times New Roman" w:cs="Times New Roman"/>
          <w:sz w:val="18"/>
          <w:szCs w:val="18"/>
        </w:rPr>
        <w:t>compare e che sempre rischia di impadronirsi dei soggetti quando smettono di «vedere e di capire che le cose potrebbero andare anche diversamente» (Adorno, 2015: 28-29). La potenza della società totalmente amministrata sta dunque nel trasformare il soggetto riflessivo, secondo la terminologia di Adorno, in un borghese, ovvero in un attore sociale che «continua a curare il suo giardinetto come se non fosse diventato un “lot” anonimo e impersonale» (Ivi: 29). La società totalmente amministrata prospera e sopravvive perché tutti, per rimanere nella metafora adorniana, ritengono di avere un giardino e non un lot, ovvero – fuor di metafora – perché essa, attraverso i dispositivi dell’industria culturale, del positivismo e della presunta neutralità dell’attuale forma di vita, riesce a spacciare la vita falsa per vita vera, impedendo così che i soggetti mettano in campo quelle pratiche riflessive necessarie per smascherare siffatta falsità e pensare forme alternative di organizzazione sociale. Nella sintesi di Adorno (Ivi: 16): «il borghese, viceversa, è tollerante. Il suo amore per la gente com’è nasce dall’odio per l’uomo come dovrebbe essere». Seguendo il linguaggio di Horkheimer, invece, si potrebbe affermare che la società totalmente amministrata prospera differendo quanto più possibile l’assunzione da parte dei soggetti del comportamento critico, favorendo quanto più possibile la permanenza dei soggetti in quello che abbiamo definito comportamento immediato.</w:t>
      </w:r>
    </w:p>
  </w:footnote>
  <w:footnote w:id="32">
    <w:p w14:paraId="0B44173B" w14:textId="75C50A3F"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w:t>
      </w:r>
      <w:r w:rsidR="007A1698" w:rsidRPr="00370513">
        <w:rPr>
          <w:rFonts w:ascii="Times New Roman" w:hAnsi="Times New Roman" w:cs="Times New Roman"/>
          <w:sz w:val="18"/>
          <w:szCs w:val="18"/>
        </w:rPr>
        <w:t>Cfr. Jay (1995).</w:t>
      </w:r>
    </w:p>
  </w:footnote>
  <w:footnote w:id="33">
    <w:p w14:paraId="69D07A3F" w14:textId="77777777"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Come scrive a tal proposito Lear (2003: 97): «l’analisi non si conclude quando l’analista e il paziente interrompono i loro incontri. Piuttosto, si presume che il paziente sia a quel punto in una posizione in cui è in grado di continuare il processo d’analisi per larga parte da solo». </w:t>
      </w:r>
    </w:p>
  </w:footnote>
  <w:footnote w:id="34">
    <w:p w14:paraId="4A326CE0" w14:textId="45D38313"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w:t>
      </w:r>
      <w:r w:rsidR="007A1698" w:rsidRPr="00370513">
        <w:rPr>
          <w:rFonts w:ascii="Times New Roman" w:hAnsi="Times New Roman" w:cs="Times New Roman"/>
          <w:sz w:val="18"/>
          <w:szCs w:val="18"/>
        </w:rPr>
        <w:t>Per una rassegna, Jaeggi (2021) e Mordacci (202</w:t>
      </w:r>
      <w:r w:rsidR="00664670" w:rsidRPr="00370513">
        <w:rPr>
          <w:rFonts w:ascii="Times New Roman" w:hAnsi="Times New Roman" w:cs="Times New Roman"/>
          <w:sz w:val="18"/>
          <w:szCs w:val="18"/>
        </w:rPr>
        <w:t>3</w:t>
      </w:r>
      <w:r w:rsidR="007A1698" w:rsidRPr="00370513">
        <w:rPr>
          <w:rFonts w:ascii="Times New Roman" w:hAnsi="Times New Roman" w:cs="Times New Roman"/>
          <w:sz w:val="18"/>
          <w:szCs w:val="18"/>
        </w:rPr>
        <w:t>).</w:t>
      </w:r>
    </w:p>
  </w:footnote>
  <w:footnote w:id="35">
    <w:p w14:paraId="0B87A006" w14:textId="77777777"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Rispetto all’idea habermasiana di ragione comunicativa, Forst ritiene che la sua proposta insista maggiormente sulla dimensione morale e normativa.</w:t>
      </w:r>
    </w:p>
  </w:footnote>
  <w:footnote w:id="36">
    <w:p w14:paraId="6D12C711" w14:textId="6D89EF30" w:rsidR="00163F22" w:rsidRPr="00370513" w:rsidRDefault="00163F22"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Tra le due forme della critica non c’è incompatibilità: una critica può essere immanente e trascendentale nella misura in cui rintraccia, </w:t>
      </w:r>
      <w:r w:rsidRPr="00370513">
        <w:rPr>
          <w:rFonts w:ascii="Times New Roman" w:hAnsi="Times New Roman" w:cs="Times New Roman"/>
          <w:i/>
          <w:iCs/>
          <w:sz w:val="18"/>
          <w:szCs w:val="18"/>
        </w:rPr>
        <w:t>nelle prassi</w:t>
      </w:r>
      <w:r w:rsidRPr="00370513">
        <w:rPr>
          <w:rFonts w:ascii="Times New Roman" w:hAnsi="Times New Roman" w:cs="Times New Roman"/>
          <w:sz w:val="18"/>
          <w:szCs w:val="18"/>
        </w:rPr>
        <w:t>, delle contraddizioni pratiche, che ne minano le condizioni trascendentali di possibilità sia dal punto di vista storico-sociale (critica immanente) sia dal punto di vista dei princìpi della ragione chiamati in causa (critica trascendentale). In generale, tuttavia, ogni critica basata sul principio kantiano di non contraddizione pratica – in virtù del quale non si può volere e non volere una cosa al medesimo tempo e sotto il medesimo rispetto – può essere considerata, nella misura in cui essa si riferisce a concrete prassi storiche, una critica al contempo immanente e trascendentale. Cfr. Jaeggi (2021) e Mordacci (2022)</w:t>
      </w:r>
      <w:r w:rsidR="00664670" w:rsidRPr="00370513">
        <w:rPr>
          <w:rFonts w:ascii="Times New Roman" w:hAnsi="Times New Roman" w:cs="Times New Roman"/>
          <w:sz w:val="18"/>
          <w:szCs w:val="18"/>
        </w:rPr>
        <w:t>.</w:t>
      </w:r>
    </w:p>
  </w:footnote>
  <w:footnote w:id="37">
    <w:p w14:paraId="5CAAD119" w14:textId="52D5D951" w:rsidR="003A7E55" w:rsidRPr="00370513" w:rsidRDefault="003A7E55"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w:t>
      </w:r>
      <w:r w:rsidR="0079414E" w:rsidRPr="00370513">
        <w:rPr>
          <w:rFonts w:ascii="Times New Roman" w:hAnsi="Times New Roman" w:cs="Times New Roman"/>
          <w:sz w:val="18"/>
          <w:szCs w:val="18"/>
        </w:rPr>
        <w:t>Su come il pensiero di Smith non possa essere ridotto alla mera dimensione economicistica ma, al contrario, prenda sul serio le condizioni extraeconomiche che impattano sul processo di scambio e produzione – specificandone peraltro l’autorità su di esso – si veda Winch (2016) per le questioni politiche</w:t>
      </w:r>
      <w:r w:rsidR="00B30E82" w:rsidRPr="00370513">
        <w:rPr>
          <w:rFonts w:ascii="Times New Roman" w:hAnsi="Times New Roman" w:cs="Times New Roman"/>
          <w:sz w:val="18"/>
          <w:szCs w:val="18"/>
        </w:rPr>
        <w:t>,</w:t>
      </w:r>
      <w:r w:rsidR="0079414E" w:rsidRPr="00370513">
        <w:rPr>
          <w:rFonts w:ascii="Times New Roman" w:hAnsi="Times New Roman" w:cs="Times New Roman"/>
          <w:sz w:val="18"/>
          <w:szCs w:val="18"/>
        </w:rPr>
        <w:t xml:space="preserve"> Mead Earl (</w:t>
      </w:r>
      <w:r w:rsidR="00B30E82" w:rsidRPr="00370513">
        <w:rPr>
          <w:rFonts w:ascii="Times New Roman" w:hAnsi="Times New Roman" w:cs="Times New Roman"/>
          <w:sz w:val="18"/>
          <w:szCs w:val="18"/>
        </w:rPr>
        <w:t>2024) per quelle strategiche e Sagar (2024) per quelle geopolitico-militari. In generale, sulla dialettica tra economico ed extraeconomico in Smith, si veda Rotschild (2003). Sulla questione del prezzo e dell’imprevedibilità del mercato, da un punto di vista storico-filosofico, si veda invece De Ruvo (202</w:t>
      </w:r>
      <w:r w:rsidR="00144157" w:rsidRPr="00370513">
        <w:rPr>
          <w:rFonts w:ascii="Times New Roman" w:hAnsi="Times New Roman" w:cs="Times New Roman"/>
          <w:sz w:val="18"/>
          <w:szCs w:val="18"/>
        </w:rPr>
        <w:t>2c</w:t>
      </w:r>
      <w:r w:rsidR="00B30E82" w:rsidRPr="00370513">
        <w:rPr>
          <w:rFonts w:ascii="Times New Roman" w:hAnsi="Times New Roman" w:cs="Times New Roman"/>
          <w:sz w:val="18"/>
          <w:szCs w:val="18"/>
        </w:rPr>
        <w:t>).</w:t>
      </w:r>
    </w:p>
  </w:footnote>
  <w:footnote w:id="38">
    <w:p w14:paraId="34F5F79D" w14:textId="3BD4C8C2" w:rsidR="003A7E55" w:rsidRPr="00370513" w:rsidRDefault="003A7E55"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w:t>
      </w:r>
      <w:r w:rsidR="00B30E82" w:rsidRPr="00370513">
        <w:rPr>
          <w:rFonts w:ascii="Times New Roman" w:hAnsi="Times New Roman" w:cs="Times New Roman"/>
          <w:sz w:val="18"/>
          <w:szCs w:val="18"/>
        </w:rPr>
        <w:t xml:space="preserve">Ciò è dovuto, in particolare, alla natura politica assunta dal marxismo nel corso del Novecento. Ciò, ovviamente, non significa che la sfera del lavoro e della produzione non siano centrali nell’opera di Marx. Semplicemente, il fatto che la classe operaia fosse, oltre che oggetto di studio, anche soggetto politico-elettorale ha portato la critica marxista a considerarla suo oggetto privilegiato di studio (anche a livello empirico), così dedicando meno attenzione alla sfera della circolazione. Si veda, per un’analisi </w:t>
      </w:r>
      <w:r w:rsidR="003E039C" w:rsidRPr="00370513">
        <w:rPr>
          <w:rFonts w:ascii="Times New Roman" w:hAnsi="Times New Roman" w:cs="Times New Roman"/>
          <w:sz w:val="18"/>
          <w:szCs w:val="18"/>
        </w:rPr>
        <w:t xml:space="preserve">storica </w:t>
      </w:r>
      <w:r w:rsidR="00B30E82" w:rsidRPr="00370513">
        <w:rPr>
          <w:rFonts w:ascii="Times New Roman" w:hAnsi="Times New Roman" w:cs="Times New Roman"/>
          <w:sz w:val="18"/>
          <w:szCs w:val="18"/>
        </w:rPr>
        <w:t xml:space="preserve">di questi processi, </w:t>
      </w:r>
      <w:r w:rsidR="003E039C" w:rsidRPr="00370513">
        <w:rPr>
          <w:rFonts w:ascii="Times New Roman" w:hAnsi="Times New Roman" w:cs="Times New Roman"/>
          <w:sz w:val="18"/>
          <w:szCs w:val="18"/>
        </w:rPr>
        <w:t>Hobsbawm (1982).</w:t>
      </w:r>
    </w:p>
  </w:footnote>
  <w:footnote w:id="39">
    <w:p w14:paraId="5B290FBC" w14:textId="1C207637" w:rsidR="003A7E55" w:rsidRPr="00370513" w:rsidRDefault="003A7E55"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w:t>
      </w:r>
      <w:r w:rsidR="003E039C" w:rsidRPr="00370513">
        <w:rPr>
          <w:rFonts w:ascii="Times New Roman" w:hAnsi="Times New Roman" w:cs="Times New Roman"/>
          <w:sz w:val="18"/>
          <w:szCs w:val="18"/>
        </w:rPr>
        <w:t>Cfr. Meek (1977) e Bloch (2020)</w:t>
      </w:r>
    </w:p>
  </w:footnote>
  <w:footnote w:id="40">
    <w:p w14:paraId="514D86FF" w14:textId="62FD45E4" w:rsidR="003A7E55" w:rsidRPr="00370513" w:rsidRDefault="003A7E55"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w:t>
      </w:r>
      <w:r w:rsidR="003E039C" w:rsidRPr="00370513">
        <w:rPr>
          <w:rFonts w:ascii="Times New Roman" w:hAnsi="Times New Roman" w:cs="Times New Roman"/>
          <w:sz w:val="18"/>
          <w:szCs w:val="18"/>
        </w:rPr>
        <w:t>Pollock (2005)</w:t>
      </w:r>
    </w:p>
  </w:footnote>
  <w:footnote w:id="41">
    <w:p w14:paraId="2640CD77" w14:textId="7C9922AE" w:rsidR="003A7E55" w:rsidRPr="00370513" w:rsidRDefault="003A7E55"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w:t>
      </w:r>
      <w:r w:rsidR="003E039C" w:rsidRPr="00370513">
        <w:rPr>
          <w:rFonts w:ascii="Times New Roman" w:hAnsi="Times New Roman" w:cs="Times New Roman"/>
          <w:sz w:val="18"/>
          <w:szCs w:val="18"/>
        </w:rPr>
        <w:t>Alemanni (</w:t>
      </w:r>
      <w:r w:rsidR="00A160CE" w:rsidRPr="00370513">
        <w:rPr>
          <w:rFonts w:ascii="Times New Roman" w:hAnsi="Times New Roman" w:cs="Times New Roman"/>
          <w:sz w:val="18"/>
          <w:szCs w:val="18"/>
        </w:rPr>
        <w:t xml:space="preserve">2023). </w:t>
      </w:r>
      <w:r w:rsidRPr="00370513">
        <w:rPr>
          <w:rFonts w:ascii="Times New Roman" w:hAnsi="Times New Roman" w:cs="Times New Roman"/>
          <w:sz w:val="18"/>
          <w:szCs w:val="18"/>
        </w:rPr>
        <w:t xml:space="preserve"> </w:t>
      </w:r>
    </w:p>
  </w:footnote>
  <w:footnote w:id="42">
    <w:p w14:paraId="292E1535" w14:textId="77777777" w:rsidR="00246077" w:rsidRPr="00370513" w:rsidRDefault="00246077"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In questo le prospettive di Wiener e Shannon divergono: per Wiener il rumore fa aumentare l’entropia, mentre per Shannon il rumore blocca il movimento informazionale riducendo la possibilità di scelta che, in realtà, è garantita proprio dalla crescita dell’entropia generata dall’informazione. Non ci interessa qui parteggiare per una delle due ipotesi: quel che ci interessa è mostrare come queste due prospettive, pur nella loro differenza, convergono sull’inseparabilità di rumore ed informazione.</w:t>
      </w:r>
    </w:p>
  </w:footnote>
  <w:footnote w:id="43">
    <w:p w14:paraId="075677C7" w14:textId="1B088C82" w:rsidR="007C07C7" w:rsidRPr="00370513" w:rsidRDefault="007C07C7"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Questa “legge” è in realtà puramente empirica, come la legge di Moore. Nulla garantisce che, a un certo livello, l’aumento di potenza computazionale e di dati non smetta di migliorare le previsioni algoritmiche.</w:t>
      </w:r>
    </w:p>
  </w:footnote>
  <w:footnote w:id="44">
    <w:p w14:paraId="5FDDE436" w14:textId="282740D3" w:rsidR="00ED6A77" w:rsidRPr="00370513" w:rsidRDefault="00ED6A77"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Nel 2027, la cifra spesa in </w:t>
      </w:r>
      <w:r w:rsidRPr="00370513">
        <w:rPr>
          <w:rFonts w:ascii="Times New Roman" w:hAnsi="Times New Roman" w:cs="Times New Roman"/>
          <w:i/>
          <w:iCs/>
          <w:sz w:val="18"/>
          <w:szCs w:val="18"/>
        </w:rPr>
        <w:t xml:space="preserve">digital advertising </w:t>
      </w:r>
      <w:r w:rsidRPr="00370513">
        <w:rPr>
          <w:rFonts w:ascii="Times New Roman" w:hAnsi="Times New Roman" w:cs="Times New Roman"/>
          <w:sz w:val="18"/>
          <w:szCs w:val="18"/>
        </w:rPr>
        <w:t>raggiungerà gli 870 miliardi dollari, e nel 2030 l’81% delle spese pubblicitarie saranno destinate proprio al marketing digitale</w:t>
      </w:r>
      <w:r w:rsidR="000E7B47" w:rsidRPr="00370513">
        <w:rPr>
          <w:rFonts w:ascii="Times New Roman" w:hAnsi="Times New Roman" w:cs="Times New Roman"/>
          <w:sz w:val="18"/>
          <w:szCs w:val="18"/>
        </w:rPr>
        <w:t>. Cfr. Badalyan (2025)</w:t>
      </w:r>
      <w:r w:rsidR="001E3860" w:rsidRPr="00370513">
        <w:rPr>
          <w:rFonts w:ascii="Times New Roman" w:hAnsi="Times New Roman" w:cs="Times New Roman"/>
          <w:sz w:val="18"/>
          <w:szCs w:val="18"/>
        </w:rPr>
        <w:t>.</w:t>
      </w:r>
    </w:p>
  </w:footnote>
  <w:footnote w:id="45">
    <w:p w14:paraId="5E88D304" w14:textId="77777777" w:rsidR="00ED6A77" w:rsidRPr="00370513" w:rsidRDefault="00ED6A77"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Non ci concentreremo su di esse, ma si veda Mazzuccato &amp; Collington (2023).</w:t>
      </w:r>
    </w:p>
  </w:footnote>
  <w:footnote w:id="46">
    <w:p w14:paraId="421433C5" w14:textId="1FD9378B" w:rsidR="00ED6A77" w:rsidRPr="00370513" w:rsidRDefault="00ED6A77"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Anche sotto questo aspetto, le cifre sono spaventose: McKinsey (2025) prevede che il mercato, sia a livello di software sia a livello di hardware, inerente alla costruzione dell’infrastruttura di calcolo necessaria per sviluppare sistemi algoritmici e di IA raggiungerà, entro il 2030, i 7 trilioni di dollari. La spesa, infatti, non riguarda solo lo sviluppo ingegneristico degli algoritmi e dei software, ma anche – e soprattutto – una gigantesca filiera materiale costituita da data centers, server, sistemi di raffreddamento, schede grafiche e manodopera a basso costo e scarsa sindacalizzazione. Non possiamo approfondire questi temi, che richiederebbero uno studio a parte, in questa sede. Dunque</w:t>
      </w:r>
      <w:r w:rsidR="004C777D" w:rsidRPr="00370513">
        <w:rPr>
          <w:rFonts w:ascii="Times New Roman" w:hAnsi="Times New Roman" w:cs="Times New Roman"/>
          <w:sz w:val="18"/>
          <w:szCs w:val="18"/>
        </w:rPr>
        <w:t>,</w:t>
      </w:r>
      <w:r w:rsidRPr="00370513">
        <w:rPr>
          <w:rFonts w:ascii="Times New Roman" w:hAnsi="Times New Roman" w:cs="Times New Roman"/>
          <w:sz w:val="18"/>
          <w:szCs w:val="18"/>
        </w:rPr>
        <w:t xml:space="preserve"> si rimanda, per una panoramica della filiera, ad Aresu (2024</w:t>
      </w:r>
      <w:r w:rsidR="00144157" w:rsidRPr="00370513">
        <w:rPr>
          <w:rFonts w:ascii="Times New Roman" w:hAnsi="Times New Roman" w:cs="Times New Roman"/>
          <w:sz w:val="18"/>
          <w:szCs w:val="18"/>
        </w:rPr>
        <w:t>b</w:t>
      </w:r>
      <w:r w:rsidRPr="00370513">
        <w:rPr>
          <w:rFonts w:ascii="Times New Roman" w:hAnsi="Times New Roman" w:cs="Times New Roman"/>
          <w:sz w:val="18"/>
          <w:szCs w:val="18"/>
        </w:rPr>
        <w:t>) e, per un’analisi delle strategie delle singole aziende, in particolare americane, a De Ruvo (2025</w:t>
      </w:r>
      <w:r w:rsidR="000E7B47" w:rsidRPr="00370513">
        <w:rPr>
          <w:rFonts w:ascii="Times New Roman" w:hAnsi="Times New Roman" w:cs="Times New Roman"/>
          <w:sz w:val="18"/>
          <w:szCs w:val="18"/>
        </w:rPr>
        <w:t>a</w:t>
      </w:r>
      <w:r w:rsidRPr="00370513">
        <w:rPr>
          <w:rFonts w:ascii="Times New Roman" w:hAnsi="Times New Roman" w:cs="Times New Roman"/>
          <w:sz w:val="18"/>
          <w:szCs w:val="18"/>
        </w:rPr>
        <w:t xml:space="preserve"> e 2025b</w:t>
      </w:r>
      <w:r w:rsidR="000E7B47" w:rsidRPr="00370513">
        <w:rPr>
          <w:rFonts w:ascii="Times New Roman" w:hAnsi="Times New Roman" w:cs="Times New Roman"/>
          <w:sz w:val="18"/>
          <w:szCs w:val="18"/>
        </w:rPr>
        <w:t>).</w:t>
      </w:r>
    </w:p>
  </w:footnote>
  <w:footnote w:id="47">
    <w:p w14:paraId="46213758" w14:textId="6B348B83" w:rsidR="00ED6A77" w:rsidRPr="00370513" w:rsidRDefault="00ED6A77" w:rsidP="00370513">
      <w:pPr>
        <w:pStyle w:val="Testonotaapidipagina"/>
        <w:jc w:val="both"/>
        <w:rPr>
          <w:rFonts w:ascii="Times New Roman" w:hAnsi="Times New Roman" w:cs="Times New Roman"/>
          <w:sz w:val="18"/>
          <w:szCs w:val="18"/>
          <w:highlight w:val="yellow"/>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La dimensione ecologica del capitalismo digitale è raramente affrontata. Il punto è che, per alimentare l’infrastruttura di calcolo, i data center hanno bisogno di enormi quantità di energia e di acqua. Nel 2025, per raffreddare i centri di calcolo sono stati infatti utilizzati, secondo le stime dell’International Energy Agency (2025), circa 550 miliardi di litri d’acqua. Sempre secondo la IEA (</w:t>
      </w:r>
      <w:r w:rsidR="00D92F28" w:rsidRPr="00370513">
        <w:rPr>
          <w:rFonts w:ascii="Times New Roman" w:hAnsi="Times New Roman" w:cs="Times New Roman"/>
          <w:sz w:val="18"/>
          <w:szCs w:val="18"/>
        </w:rPr>
        <w:t xml:space="preserve">Spencer </w:t>
      </w:r>
      <w:r w:rsidR="00D92F28" w:rsidRPr="00370513">
        <w:rPr>
          <w:rFonts w:ascii="Times New Roman" w:hAnsi="Times New Roman" w:cs="Times New Roman"/>
          <w:i/>
          <w:iCs/>
          <w:sz w:val="18"/>
          <w:szCs w:val="18"/>
        </w:rPr>
        <w:t>et al.</w:t>
      </w:r>
      <w:r w:rsidR="00D92F28" w:rsidRPr="00370513">
        <w:rPr>
          <w:rFonts w:ascii="Times New Roman" w:hAnsi="Times New Roman" w:cs="Times New Roman"/>
          <w:sz w:val="18"/>
          <w:szCs w:val="18"/>
        </w:rPr>
        <w:t>,</w:t>
      </w:r>
      <w:r w:rsidR="00D92F28" w:rsidRPr="00370513">
        <w:rPr>
          <w:rFonts w:ascii="Times New Roman" w:hAnsi="Times New Roman" w:cs="Times New Roman"/>
          <w:i/>
          <w:iCs/>
          <w:sz w:val="18"/>
          <w:szCs w:val="18"/>
        </w:rPr>
        <w:t xml:space="preserve"> </w:t>
      </w:r>
      <w:r w:rsidRPr="00370513">
        <w:rPr>
          <w:rFonts w:ascii="Times New Roman" w:hAnsi="Times New Roman" w:cs="Times New Roman"/>
          <w:sz w:val="18"/>
          <w:szCs w:val="18"/>
        </w:rPr>
        <w:t>2024</w:t>
      </w:r>
      <w:r w:rsidR="00D92F28" w:rsidRPr="00370513">
        <w:rPr>
          <w:rFonts w:ascii="Times New Roman" w:hAnsi="Times New Roman" w:cs="Times New Roman"/>
          <w:sz w:val="18"/>
          <w:szCs w:val="18"/>
        </w:rPr>
        <w:t>)</w:t>
      </w:r>
      <w:r w:rsidRPr="00370513">
        <w:rPr>
          <w:rFonts w:ascii="Times New Roman" w:hAnsi="Times New Roman" w:cs="Times New Roman"/>
          <w:sz w:val="18"/>
          <w:szCs w:val="18"/>
        </w:rPr>
        <w:t>, nel 2028 il 12% dell’energia elettrica a livello globale sarà prodotta per alimentare i data center. Inoltre, la produzione delle schede grafiche, su cui “gira” l’allenamento degli algoritmi, e di cavi sottomarini, su cui viaggiano i dati, presuppone l’estrazione delle oramai celeberrime terre rare, le quali non sono “rare” nel senso di difficili da trovare. Piuttosto, esse possono essere ottenute solo separandole da altri elementi chimici a cui sono legate, tramite un processo industriale particolarmente inquinante (Pitron, 2021). Insomma, il capitalismo digitale, lungi dall’essere etereo, ha un impatto ecologico non indifferente e – soprattutto – tende a “cannibalizzare” le risorse fisiche su cui si basa. Sulla nozione di capitalismo “cannibale”, si veda Fraser (2023)</w:t>
      </w:r>
      <w:r w:rsidR="00105A71" w:rsidRPr="00370513">
        <w:rPr>
          <w:rFonts w:ascii="Times New Roman" w:hAnsi="Times New Roman" w:cs="Times New Roman"/>
          <w:sz w:val="18"/>
          <w:szCs w:val="18"/>
        </w:rPr>
        <w:t xml:space="preserve"> e</w:t>
      </w:r>
      <w:r w:rsidRPr="00370513">
        <w:rPr>
          <w:rFonts w:ascii="Times New Roman" w:hAnsi="Times New Roman" w:cs="Times New Roman"/>
          <w:sz w:val="18"/>
          <w:szCs w:val="18"/>
        </w:rPr>
        <w:t xml:space="preserve"> sull’applicazione di questa categoria al capitalismo digitale si veda De Ruvo (2025c), mentre per una panoramica più ampia sulle questioni ecologiche legate allo sviluppo del digitale, cfr. Brevini (2021), Aresu (2024</w:t>
      </w:r>
      <w:r w:rsidR="00144157" w:rsidRPr="00370513">
        <w:rPr>
          <w:rFonts w:ascii="Times New Roman" w:hAnsi="Times New Roman" w:cs="Times New Roman"/>
          <w:sz w:val="18"/>
          <w:szCs w:val="18"/>
        </w:rPr>
        <w:t>c</w:t>
      </w:r>
      <w:r w:rsidRPr="00370513">
        <w:rPr>
          <w:rFonts w:ascii="Times New Roman" w:hAnsi="Times New Roman" w:cs="Times New Roman"/>
          <w:sz w:val="18"/>
          <w:szCs w:val="18"/>
        </w:rPr>
        <w:t xml:space="preserve">). </w:t>
      </w:r>
    </w:p>
  </w:footnote>
  <w:footnote w:id="48">
    <w:p w14:paraId="19803397" w14:textId="04EE9A39" w:rsidR="00ED6A77" w:rsidRPr="00370513" w:rsidRDefault="00ED6A77"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Cfr. </w:t>
      </w:r>
      <w:r w:rsidRPr="00370513">
        <w:rPr>
          <w:rFonts w:ascii="Times New Roman" w:hAnsi="Times New Roman" w:cs="Times New Roman"/>
          <w:i/>
          <w:iCs/>
          <w:sz w:val="18"/>
          <w:szCs w:val="18"/>
        </w:rPr>
        <w:t>supra</w:t>
      </w:r>
      <w:r w:rsidRPr="00370513">
        <w:rPr>
          <w:rFonts w:ascii="Times New Roman" w:hAnsi="Times New Roman" w:cs="Times New Roman"/>
          <w:sz w:val="18"/>
          <w:szCs w:val="18"/>
        </w:rPr>
        <w:t xml:space="preserve">, in cui si è visto come la dimensione della </w:t>
      </w:r>
      <w:r w:rsidRPr="00370513">
        <w:rPr>
          <w:rFonts w:ascii="Times New Roman" w:hAnsi="Times New Roman" w:cs="Times New Roman"/>
          <w:i/>
          <w:iCs/>
          <w:sz w:val="18"/>
          <w:szCs w:val="18"/>
        </w:rPr>
        <w:t xml:space="preserve">produzione </w:t>
      </w:r>
      <w:r w:rsidRPr="00370513">
        <w:rPr>
          <w:rFonts w:ascii="Times New Roman" w:hAnsi="Times New Roman" w:cs="Times New Roman"/>
          <w:sz w:val="18"/>
          <w:szCs w:val="18"/>
        </w:rPr>
        <w:t>dell’infrastruttura di calcolo non possa essere ignorata.</w:t>
      </w:r>
    </w:p>
  </w:footnote>
  <w:footnote w:id="49">
    <w:p w14:paraId="6647DC01" w14:textId="5E8AF570" w:rsidR="00ED6A77" w:rsidRPr="00370513" w:rsidRDefault="00ED6A77"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Si veda</w:t>
      </w:r>
      <w:r w:rsidR="00895CC9" w:rsidRPr="00370513">
        <w:rPr>
          <w:rFonts w:ascii="Times New Roman" w:hAnsi="Times New Roman" w:cs="Times New Roman"/>
          <w:sz w:val="18"/>
          <w:szCs w:val="18"/>
        </w:rPr>
        <w:t>no, per esempio,</w:t>
      </w:r>
      <w:r w:rsidRPr="00370513">
        <w:rPr>
          <w:rFonts w:ascii="Times New Roman" w:hAnsi="Times New Roman" w:cs="Times New Roman"/>
          <w:sz w:val="18"/>
          <w:szCs w:val="18"/>
        </w:rPr>
        <w:t xml:space="preserve"> Mordacci (2008) e De Caro (2008 e 2014).</w:t>
      </w:r>
    </w:p>
  </w:footnote>
  <w:footnote w:id="50">
    <w:p w14:paraId="49CCE44A" w14:textId="51C7BF96" w:rsidR="00ED6A77" w:rsidRPr="00370513" w:rsidRDefault="00ED6A77"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L’architettura transformer è stata presentata da Google nel 2017 col celeberrimo </w:t>
      </w:r>
      <w:r w:rsidRPr="00370513">
        <w:rPr>
          <w:rFonts w:ascii="Times New Roman" w:hAnsi="Times New Roman" w:cs="Times New Roman"/>
          <w:i/>
          <w:iCs/>
          <w:sz w:val="18"/>
          <w:szCs w:val="18"/>
        </w:rPr>
        <w:t>paper</w:t>
      </w:r>
      <w:r w:rsidRPr="00370513">
        <w:rPr>
          <w:rFonts w:ascii="Times New Roman" w:hAnsi="Times New Roman" w:cs="Times New Roman"/>
          <w:sz w:val="18"/>
          <w:szCs w:val="18"/>
        </w:rPr>
        <w:t xml:space="preserve"> intitolato </w:t>
      </w:r>
      <w:r w:rsidRPr="00370513">
        <w:rPr>
          <w:rFonts w:ascii="Times New Roman" w:hAnsi="Times New Roman" w:cs="Times New Roman"/>
          <w:i/>
          <w:iCs/>
          <w:sz w:val="18"/>
          <w:szCs w:val="18"/>
        </w:rPr>
        <w:t>Attention is all you need</w:t>
      </w:r>
      <w:r w:rsidRPr="00370513">
        <w:rPr>
          <w:rFonts w:ascii="Times New Roman" w:hAnsi="Times New Roman" w:cs="Times New Roman"/>
          <w:sz w:val="18"/>
          <w:szCs w:val="18"/>
        </w:rPr>
        <w:t xml:space="preserve">. Invece di elaborare le informazioni in fila come in una catena di montaggio, questa architettura prende in considerazione, in contemporanea, un insieme di dati, e decide quali sono i più importanti attraverso la </w:t>
      </w:r>
      <w:r w:rsidRPr="00370513">
        <w:rPr>
          <w:rFonts w:ascii="Times New Roman" w:hAnsi="Times New Roman" w:cs="Times New Roman"/>
          <w:i/>
          <w:iCs/>
          <w:sz w:val="18"/>
          <w:szCs w:val="18"/>
        </w:rPr>
        <w:t>pattern recognition</w:t>
      </w:r>
      <w:r w:rsidRPr="00370513">
        <w:rPr>
          <w:rFonts w:ascii="Times New Roman" w:hAnsi="Times New Roman" w:cs="Times New Roman"/>
          <w:sz w:val="18"/>
          <w:szCs w:val="18"/>
        </w:rPr>
        <w:t xml:space="preserve">. Questa strategia, chiamata per l’appunto “attenzione”, ha reso il processo di apprendimento più veloce, più preciso e molto più facile da far crescere di scala, aprendo la strada ai moderni sistemi di intelligenza artificiale. Cfr., per il </w:t>
      </w:r>
      <w:r w:rsidRPr="00370513">
        <w:rPr>
          <w:rFonts w:ascii="Times New Roman" w:hAnsi="Times New Roman" w:cs="Times New Roman"/>
          <w:i/>
          <w:iCs/>
          <w:sz w:val="18"/>
          <w:szCs w:val="18"/>
        </w:rPr>
        <w:t xml:space="preserve">technical paper </w:t>
      </w:r>
      <w:r w:rsidRPr="00370513">
        <w:rPr>
          <w:rFonts w:ascii="Times New Roman" w:hAnsi="Times New Roman" w:cs="Times New Roman"/>
          <w:sz w:val="18"/>
          <w:szCs w:val="18"/>
        </w:rPr>
        <w:t xml:space="preserve">di Google, Vaswani </w:t>
      </w:r>
      <w:r w:rsidRPr="00370513">
        <w:rPr>
          <w:rFonts w:ascii="Times New Roman" w:hAnsi="Times New Roman" w:cs="Times New Roman"/>
          <w:i/>
          <w:iCs/>
          <w:sz w:val="18"/>
          <w:szCs w:val="18"/>
        </w:rPr>
        <w:t>et al.</w:t>
      </w:r>
      <w:r w:rsidRPr="00370513">
        <w:rPr>
          <w:rFonts w:ascii="Times New Roman" w:hAnsi="Times New Roman" w:cs="Times New Roman"/>
          <w:sz w:val="18"/>
          <w:szCs w:val="18"/>
        </w:rPr>
        <w:t xml:space="preserve"> (2019)</w:t>
      </w:r>
      <w:r w:rsidR="00705898" w:rsidRPr="00370513">
        <w:rPr>
          <w:rFonts w:ascii="Times New Roman" w:hAnsi="Times New Roman" w:cs="Times New Roman"/>
          <w:sz w:val="18"/>
          <w:szCs w:val="18"/>
        </w:rPr>
        <w:t>;</w:t>
      </w:r>
      <w:r w:rsidRPr="00370513">
        <w:rPr>
          <w:rFonts w:ascii="Times New Roman" w:hAnsi="Times New Roman" w:cs="Times New Roman"/>
          <w:sz w:val="18"/>
          <w:szCs w:val="18"/>
        </w:rPr>
        <w:t xml:space="preserve"> per una spiegazione divulgativa, Murgia (2023</w:t>
      </w:r>
      <w:r w:rsidR="00496369" w:rsidRPr="00370513">
        <w:rPr>
          <w:rFonts w:ascii="Times New Roman" w:hAnsi="Times New Roman" w:cs="Times New Roman"/>
          <w:sz w:val="18"/>
          <w:szCs w:val="18"/>
        </w:rPr>
        <w:t>).</w:t>
      </w:r>
    </w:p>
  </w:footnote>
  <w:footnote w:id="51">
    <w:p w14:paraId="346C089E" w14:textId="085B51FB" w:rsidR="00ED6A77" w:rsidRPr="00370513" w:rsidRDefault="00ED6A77"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Non abbiamo, nel nostro ragionamento, fatto infatti riferimento agli evidenti legami tra la nostra concezione di ideologia pratica e soggettivizzante e i dispositivi foucaultiani, che ispirano direttamente la governamentalità algoritmica. Ciò dipende, in parte, dal fatto che affrontare questa questione a livello storico-filosofico richiederebbe uno studio a parte che esula dagli scopi di questo lavoro. In secondo luogo, registriamo anche che la letteratura in materia stia progressivamente diventando più inclusiva, superando alcune idiosincrasie filosofiche che, per anni, hanno tenuto il dibattito teorico-critico di stampo francofortese – quantomeno nella sua dimensione </w:t>
      </w:r>
      <w:r w:rsidRPr="00370513">
        <w:rPr>
          <w:rFonts w:ascii="Times New Roman" w:hAnsi="Times New Roman" w:cs="Times New Roman"/>
          <w:i/>
          <w:iCs/>
          <w:sz w:val="18"/>
          <w:szCs w:val="18"/>
        </w:rPr>
        <w:t>analitica e critica</w:t>
      </w:r>
      <w:r w:rsidRPr="00370513">
        <w:rPr>
          <w:rFonts w:ascii="Times New Roman" w:hAnsi="Times New Roman" w:cs="Times New Roman"/>
          <w:sz w:val="18"/>
          <w:szCs w:val="18"/>
        </w:rPr>
        <w:t>, meno per quanto riguarda quella normativa – distinto dalle analisi di autori come Foucault o, per esempio, Deleuze. Su questo, comunque, si vedano Allen (2016), Celikates (2018), Forst (2021), Lorenz</w:t>
      </w:r>
      <w:r w:rsidR="001E3860" w:rsidRPr="00370513">
        <w:rPr>
          <w:rFonts w:ascii="Times New Roman" w:hAnsi="Times New Roman" w:cs="Times New Roman"/>
          <w:sz w:val="18"/>
          <w:szCs w:val="18"/>
        </w:rPr>
        <w:t>i</w:t>
      </w:r>
      <w:r w:rsidRPr="00370513">
        <w:rPr>
          <w:rFonts w:ascii="Times New Roman" w:hAnsi="Times New Roman" w:cs="Times New Roman"/>
          <w:sz w:val="18"/>
          <w:szCs w:val="18"/>
        </w:rPr>
        <w:t>ni (2023).</w:t>
      </w:r>
    </w:p>
  </w:footnote>
  <w:footnote w:id="52">
    <w:p w14:paraId="24640BF2" w14:textId="2F7095AD" w:rsidR="00ED6A77" w:rsidRPr="00370513" w:rsidRDefault="00ED6A77"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Rosa </w:t>
      </w:r>
      <w:r w:rsidR="00015E40" w:rsidRPr="00370513">
        <w:rPr>
          <w:rFonts w:ascii="Times New Roman" w:hAnsi="Times New Roman" w:cs="Times New Roman"/>
          <w:sz w:val="18"/>
          <w:szCs w:val="18"/>
        </w:rPr>
        <w:t xml:space="preserve">(2015: 31-55) </w:t>
      </w:r>
      <w:r w:rsidRPr="00370513">
        <w:rPr>
          <w:rFonts w:ascii="Times New Roman" w:hAnsi="Times New Roman" w:cs="Times New Roman"/>
          <w:sz w:val="18"/>
          <w:szCs w:val="18"/>
        </w:rPr>
        <w:t>si sofferma soprattutto sulle opere di Shakespeare, Goethe, Marinetti e Proust.</w:t>
      </w:r>
    </w:p>
  </w:footnote>
  <w:footnote w:id="53">
    <w:p w14:paraId="57512CB9" w14:textId="20DB5873" w:rsidR="00ED6A77" w:rsidRPr="00370513" w:rsidRDefault="00ED6A77" w:rsidP="00370513">
      <w:pPr>
        <w:pStyle w:val="Testonotaapidipagina"/>
        <w:jc w:val="both"/>
        <w:rPr>
          <w:rFonts w:ascii="Times New Roman" w:hAnsi="Times New Roman" w:cs="Times New Roman"/>
          <w:color w:val="000000" w:themeColor="text1"/>
          <w:sz w:val="18"/>
          <w:szCs w:val="18"/>
        </w:rPr>
      </w:pPr>
      <w:r w:rsidRPr="00370513">
        <w:rPr>
          <w:rStyle w:val="Rimandonotaapidipagina"/>
          <w:rFonts w:ascii="Times New Roman" w:hAnsi="Times New Roman" w:cs="Times New Roman"/>
          <w:color w:val="000000" w:themeColor="text1"/>
          <w:sz w:val="18"/>
          <w:szCs w:val="18"/>
        </w:rPr>
        <w:footnoteRef/>
      </w:r>
      <w:r w:rsidRPr="00370513">
        <w:rPr>
          <w:rFonts w:ascii="Times New Roman" w:hAnsi="Times New Roman" w:cs="Times New Roman"/>
          <w:color w:val="000000" w:themeColor="text1"/>
          <w:sz w:val="18"/>
          <w:szCs w:val="18"/>
        </w:rPr>
        <w:t xml:space="preserve"> Per un’analisi approfondita di ogni singola piattaforma, si veda </w:t>
      </w:r>
      <w:bookmarkStart w:id="15" w:name="_Hlk213867623"/>
      <w:r w:rsidR="00D546B1" w:rsidRPr="00370513">
        <w:rPr>
          <w:rFonts w:ascii="Times New Roman" w:hAnsi="Times New Roman" w:cs="Times New Roman"/>
          <w:color w:val="000000" w:themeColor="text1"/>
          <w:sz w:val="18"/>
          <w:szCs w:val="18"/>
        </w:rPr>
        <w:t>Data Reportal (2024)</w:t>
      </w:r>
      <w:r w:rsidR="001E3860" w:rsidRPr="00370513">
        <w:rPr>
          <w:rFonts w:ascii="Times New Roman" w:hAnsi="Times New Roman" w:cs="Times New Roman"/>
          <w:color w:val="000000" w:themeColor="text1"/>
          <w:sz w:val="18"/>
          <w:szCs w:val="18"/>
        </w:rPr>
        <w:t>.</w:t>
      </w:r>
    </w:p>
    <w:bookmarkEnd w:id="15"/>
  </w:footnote>
  <w:footnote w:id="54">
    <w:p w14:paraId="5222AB02" w14:textId="77777777" w:rsidR="00ED6A77" w:rsidRPr="00370513" w:rsidRDefault="00ED6A77"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Per la quale si rimanda a Russo (2024).</w:t>
      </w:r>
    </w:p>
  </w:footnote>
  <w:footnote w:id="55">
    <w:p w14:paraId="79BB7597" w14:textId="5E4B1D39"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Pur fondato su princìpi etici di tutela della dignità, della libertà e dell’autodeterminazione informativa, la normativa GDPR incontra limiti strutturali a livello applicativo, soprattutto nei confronti delle piattaforme extraeuropee, a causa di ostacoli giuridici (divergenze normative e giurisdizionali), politici (rapporti di forza tra UE e altri Stati) ed economici. L’applicazione della normativa si è infatti concentrata, con difficoltà e conflitti, quasi esclusivamente sulla protezione dei dati personali, ambito in cui il GDPR dispone di strumenti sanzionatori robusti (articoli 83-84). E tuttavia, essa è stata decisamente meno efficace su aspetti etico-regolatori più ampi, come la trasparenza e la manipolazione, che pure potrebbero essere da essa coperti, dato che la normativa si pone come obiettivo non la tutela dei dati, ma delle persone fisiche soggette a pratiche di </w:t>
      </w:r>
      <w:r w:rsidRPr="00370513">
        <w:rPr>
          <w:rFonts w:ascii="Times New Roman" w:hAnsi="Times New Roman" w:cs="Times New Roman"/>
          <w:i/>
          <w:iCs/>
          <w:sz w:val="18"/>
          <w:szCs w:val="18"/>
        </w:rPr>
        <w:t>data mining</w:t>
      </w:r>
      <w:r w:rsidRPr="00370513">
        <w:rPr>
          <w:rFonts w:ascii="Times New Roman" w:hAnsi="Times New Roman" w:cs="Times New Roman"/>
          <w:sz w:val="18"/>
          <w:szCs w:val="18"/>
        </w:rPr>
        <w:t xml:space="preserve">. Su questo, cfr. Pagallo </w:t>
      </w:r>
      <w:r w:rsidRPr="00370513">
        <w:rPr>
          <w:rFonts w:ascii="Times New Roman" w:hAnsi="Times New Roman" w:cs="Times New Roman"/>
          <w:i/>
          <w:iCs/>
          <w:sz w:val="18"/>
          <w:szCs w:val="18"/>
        </w:rPr>
        <w:t>et al.</w:t>
      </w:r>
      <w:r w:rsidRPr="00370513">
        <w:rPr>
          <w:rFonts w:ascii="Times New Roman" w:hAnsi="Times New Roman" w:cs="Times New Roman"/>
          <w:sz w:val="18"/>
          <w:szCs w:val="18"/>
        </w:rPr>
        <w:t xml:space="preserve"> (2016; 2023) e</w:t>
      </w:r>
      <w:r w:rsidR="00AD480F" w:rsidRPr="00370513">
        <w:rPr>
          <w:rFonts w:ascii="Times New Roman" w:hAnsi="Times New Roman" w:cs="Times New Roman"/>
          <w:sz w:val="18"/>
          <w:szCs w:val="18"/>
        </w:rPr>
        <w:t xml:space="preserve"> </w:t>
      </w:r>
      <w:r w:rsidRPr="00370513">
        <w:rPr>
          <w:rFonts w:ascii="Times New Roman" w:hAnsi="Times New Roman" w:cs="Times New Roman"/>
          <w:sz w:val="18"/>
          <w:szCs w:val="18"/>
        </w:rPr>
        <w:t>Bradford (2023).</w:t>
      </w:r>
    </w:p>
  </w:footnote>
  <w:footnote w:id="56">
    <w:p w14:paraId="279B27D4" w14:textId="77777777"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Ultimo accesso: 25/9/2025.</w:t>
      </w:r>
    </w:p>
  </w:footnote>
  <w:footnote w:id="57">
    <w:p w14:paraId="0653C12B" w14:textId="77777777"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Su questo tema, la letteratura è sterminata. Per una prospettiva storica dei rapporti tra primo emendamento e regolazione delle piattaforme, cfr. Bashir &amp; Kasheef, 2025.</w:t>
      </w:r>
    </w:p>
  </w:footnote>
  <w:footnote w:id="58">
    <w:p w14:paraId="5626373B" w14:textId="77777777" w:rsidR="001C0EAB" w:rsidRPr="00370513" w:rsidRDefault="001C0EAB" w:rsidP="00370513">
      <w:pPr>
        <w:pStyle w:val="Testonotaapidipagina"/>
        <w:jc w:val="both"/>
        <w:rPr>
          <w:rFonts w:ascii="Times New Roman" w:hAnsi="Times New Roman" w:cs="Times New Roman"/>
          <w:sz w:val="18"/>
          <w:szCs w:val="18"/>
          <w:lang w:val="en-US"/>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lang w:val="en-US"/>
        </w:rPr>
        <w:t xml:space="preserve"> La citazione originale attribuita a Churchill recita: «</w:t>
      </w:r>
      <w:r w:rsidRPr="00370513">
        <w:rPr>
          <w:rFonts w:ascii="Times New Roman" w:hAnsi="Times New Roman" w:cs="Times New Roman"/>
          <w:i/>
          <w:iCs/>
          <w:sz w:val="18"/>
          <w:szCs w:val="18"/>
          <w:lang w:val="en-US"/>
        </w:rPr>
        <w:t>Americans will always do the right thing, only after they have tried everything else</w:t>
      </w:r>
      <w:r w:rsidRPr="00370513">
        <w:rPr>
          <w:rFonts w:ascii="Times New Roman" w:hAnsi="Times New Roman" w:cs="Times New Roman"/>
          <w:sz w:val="18"/>
          <w:szCs w:val="18"/>
          <w:lang w:val="en-US"/>
        </w:rPr>
        <w:t xml:space="preserve">». </w:t>
      </w:r>
    </w:p>
  </w:footnote>
  <w:footnote w:id="59">
    <w:p w14:paraId="1321BD82" w14:textId="09EFE765"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È su questa convinzione comune che si basa, peraltro, la strana alleanza tra i nazionalisti MAGA, la nuova élite tecnologica e i tradizionalisti americani. L’idea, espressa vagamente dal “make America great again!” trumpiano, è che tutto ciò che avviene negli Usa debba avere come fine la ricostruzione del fronte interno, inteso tuttavia in termini etnico-identitari, più che l’estroflessione geopolitica. La figura chiave per comprendere questo sentire è JD Vance, il quale rappresenta sia l’élite tecnologica – la sua campagna elettorale per diventare senatore dell’Ohio è stata finanziata da Thiel –, sia il movimento MAGA – il libro </w:t>
      </w:r>
      <w:r w:rsidRPr="00370513">
        <w:rPr>
          <w:rFonts w:ascii="Times New Roman" w:hAnsi="Times New Roman" w:cs="Times New Roman"/>
          <w:i/>
          <w:iCs/>
          <w:sz w:val="18"/>
          <w:szCs w:val="18"/>
        </w:rPr>
        <w:t xml:space="preserve">Elegia Americana </w:t>
      </w:r>
      <w:r w:rsidRPr="00370513">
        <w:rPr>
          <w:rFonts w:ascii="Times New Roman" w:hAnsi="Times New Roman" w:cs="Times New Roman"/>
          <w:sz w:val="18"/>
          <w:szCs w:val="18"/>
        </w:rPr>
        <w:t xml:space="preserve">si cala esattamente in quel tipo di pubblicistica –, sia i tradizionalisti religiosi, a cui Vance si è unito a seguito della conversione al cattolicesimo (Petroni, 2025). Non a caso, il famoso recupero del concetto agostiniano di </w:t>
      </w:r>
      <w:r w:rsidRPr="00370513">
        <w:rPr>
          <w:rFonts w:ascii="Times New Roman" w:hAnsi="Times New Roman" w:cs="Times New Roman"/>
          <w:i/>
          <w:iCs/>
          <w:sz w:val="18"/>
          <w:szCs w:val="18"/>
        </w:rPr>
        <w:t>ordo amoris</w:t>
      </w:r>
      <w:r w:rsidRPr="00370513">
        <w:rPr>
          <w:rFonts w:ascii="Times New Roman" w:hAnsi="Times New Roman" w:cs="Times New Roman"/>
          <w:sz w:val="18"/>
          <w:szCs w:val="18"/>
        </w:rPr>
        <w:t xml:space="preserve"> attuato da Vance è avvenuto nello stesso periodo di tempo in cui Karp, in una lettera agli azionisti di Palantir, aveva citato esattamente lo stesso passaggio di Sant’Agostino. Segno che, tra queste componenti diversissime dell’amministrazione americana, vi è un’agenda comune, che ho cercato di ricostruire in De Ruvo (2025</w:t>
      </w:r>
      <w:r w:rsidR="001E3860" w:rsidRPr="00370513">
        <w:rPr>
          <w:rFonts w:ascii="Times New Roman" w:hAnsi="Times New Roman" w:cs="Times New Roman"/>
          <w:sz w:val="18"/>
          <w:szCs w:val="18"/>
        </w:rPr>
        <w:t>b</w:t>
      </w:r>
      <w:r w:rsidRPr="00370513">
        <w:rPr>
          <w:rFonts w:ascii="Times New Roman" w:hAnsi="Times New Roman" w:cs="Times New Roman"/>
          <w:sz w:val="18"/>
          <w:szCs w:val="18"/>
        </w:rPr>
        <w:t xml:space="preserve"> e 2025</w:t>
      </w:r>
      <w:r w:rsidR="001E3860" w:rsidRPr="00370513">
        <w:rPr>
          <w:rFonts w:ascii="Times New Roman" w:hAnsi="Times New Roman" w:cs="Times New Roman"/>
          <w:sz w:val="18"/>
          <w:szCs w:val="18"/>
        </w:rPr>
        <w:t>e</w:t>
      </w:r>
      <w:r w:rsidRPr="00370513">
        <w:rPr>
          <w:rFonts w:ascii="Times New Roman" w:hAnsi="Times New Roman" w:cs="Times New Roman"/>
          <w:sz w:val="18"/>
          <w:szCs w:val="18"/>
        </w:rPr>
        <w:t xml:space="preserve">). Si veda anche Petroni (2026, </w:t>
      </w:r>
      <w:r w:rsidRPr="00370513">
        <w:rPr>
          <w:rFonts w:ascii="Times New Roman" w:hAnsi="Times New Roman" w:cs="Times New Roman"/>
          <w:i/>
          <w:iCs/>
          <w:sz w:val="18"/>
          <w:szCs w:val="18"/>
        </w:rPr>
        <w:t>forthcoming</w:t>
      </w:r>
      <w:r w:rsidRPr="00370513">
        <w:rPr>
          <w:rFonts w:ascii="Times New Roman" w:hAnsi="Times New Roman" w:cs="Times New Roman"/>
          <w:sz w:val="18"/>
          <w:szCs w:val="18"/>
        </w:rPr>
        <w:t xml:space="preserve">). </w:t>
      </w:r>
    </w:p>
  </w:footnote>
  <w:footnote w:id="60">
    <w:p w14:paraId="106FED5C" w14:textId="77777777"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Questa dimensione è altrettanto cruciale, ma esula dagli scopi di questo lavoro. Si rimanda dunque a Mulieri (2025), che compie un’approfondita analisi della ricezione delle ideologie post-democratiche sia in ambito tecno-imprenditoriale sia politico.</w:t>
      </w:r>
    </w:p>
  </w:footnote>
  <w:footnote w:id="61">
    <w:p w14:paraId="30F1A0B0" w14:textId="63D46486"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Ciò, ovviamente, non significa che secondo Schumpeter non si dia accumulazione o centralizzazione. Tutto il contrario. Il punto è che questi fenomeni sono secondari rispetto al processo di distruzione creatrice che, come scrive Schumpeter, dà loro il «tono»</w:t>
      </w:r>
      <w:r w:rsidR="00664670" w:rsidRPr="00370513">
        <w:rPr>
          <w:rFonts w:ascii="Times New Roman" w:hAnsi="Times New Roman" w:cs="Times New Roman"/>
          <w:sz w:val="18"/>
          <w:szCs w:val="18"/>
        </w:rPr>
        <w:t xml:space="preserve"> (Schumpeter, 1961: 61)</w:t>
      </w:r>
      <w:r w:rsidRPr="00370513">
        <w:rPr>
          <w:rFonts w:ascii="Times New Roman" w:hAnsi="Times New Roman" w:cs="Times New Roman"/>
          <w:sz w:val="18"/>
          <w:szCs w:val="18"/>
        </w:rPr>
        <w:t>. Si potrebbe dire che, da una prospettiva schumpeteriana, l’innovazione distruttrice si configura come condizione trascendentale di possibilità dei processi di accumulazione, perché un’azienda che non innova e che anzi viene distrutta dal movimento dell’innovazione, semplicemente, non accumula.</w:t>
      </w:r>
    </w:p>
  </w:footnote>
  <w:footnote w:id="62">
    <w:p w14:paraId="40AE579B" w14:textId="538CD22D"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Sull’impatto di Girard su Thiel cfr. Aresu (2025</w:t>
      </w:r>
      <w:r w:rsidR="001E3860" w:rsidRPr="00370513">
        <w:rPr>
          <w:rFonts w:ascii="Times New Roman" w:hAnsi="Times New Roman" w:cs="Times New Roman"/>
          <w:sz w:val="18"/>
          <w:szCs w:val="18"/>
        </w:rPr>
        <w:t>a</w:t>
      </w:r>
      <w:r w:rsidRPr="00370513">
        <w:rPr>
          <w:rFonts w:ascii="Times New Roman" w:hAnsi="Times New Roman" w:cs="Times New Roman"/>
          <w:sz w:val="18"/>
          <w:szCs w:val="18"/>
        </w:rPr>
        <w:t>), Venanzoni (2025) e Mulieri (2025).</w:t>
      </w:r>
    </w:p>
  </w:footnote>
  <w:footnote w:id="63">
    <w:p w14:paraId="7B639CB6" w14:textId="77777777"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Per un’analisi anche di quei passaggi, cfr. Mulieri (2025).</w:t>
      </w:r>
    </w:p>
  </w:footnote>
  <w:footnote w:id="64">
    <w:p w14:paraId="377FF64B" w14:textId="37955906"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Sull’influenza di Strauss, in particolare nei circoli neoconservatori, cfr. Heilbrunn (2008) e Rossi (2022). </w:t>
      </w:r>
    </w:p>
  </w:footnote>
  <w:footnote w:id="65">
    <w:p w14:paraId="43185E9B" w14:textId="31FF7486"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Si veda il </w:t>
      </w:r>
      <w:r w:rsidRPr="00370513">
        <w:rPr>
          <w:rFonts w:ascii="Times New Roman" w:hAnsi="Times New Roman" w:cs="Times New Roman"/>
          <w:i/>
          <w:iCs/>
          <w:sz w:val="18"/>
          <w:szCs w:val="18"/>
        </w:rPr>
        <w:t>business profile</w:t>
      </w:r>
      <w:r w:rsidRPr="00370513">
        <w:rPr>
          <w:rFonts w:ascii="Times New Roman" w:hAnsi="Times New Roman" w:cs="Times New Roman"/>
          <w:sz w:val="18"/>
          <w:szCs w:val="18"/>
        </w:rPr>
        <w:t xml:space="preserve"> di Palantir curato da Bloomberg</w:t>
      </w:r>
      <w:r w:rsidR="00770237" w:rsidRPr="00370513">
        <w:rPr>
          <w:rFonts w:ascii="Times New Roman" w:hAnsi="Times New Roman" w:cs="Times New Roman"/>
          <w:sz w:val="18"/>
          <w:szCs w:val="18"/>
        </w:rPr>
        <w:t xml:space="preserve"> (2025)</w:t>
      </w:r>
    </w:p>
  </w:footnote>
  <w:footnote w:id="66">
    <w:p w14:paraId="441A1A84" w14:textId="77777777"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Per un’analisi industriale e geopolitica di Stargate, mi permetto di rimandare a De Ruvo (2025a). </w:t>
      </w:r>
    </w:p>
  </w:footnote>
  <w:footnote w:id="67">
    <w:p w14:paraId="387808EE" w14:textId="77777777"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La ricostruzione dettagliata di questa fase, su cui ci basiamo, è stata svolta da Hao (2025).</w:t>
      </w:r>
    </w:p>
  </w:footnote>
  <w:footnote w:id="68">
    <w:p w14:paraId="184BFC1E" w14:textId="770D983F" w:rsidR="001C0EAB" w:rsidRPr="00370513" w:rsidRDefault="001C0EAB"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Emblematico è, a tal proposito, il caso di Lina Khan, divenuta celebre per un importante studio critico sul monopolio di Amazon e, divenuta, nel corso dell’amministrazione Biden, presidentessa della Federal Trade Commission (FTC). Il 3 maggio del 2023, Khan ha pubblicato un editoriale sul </w:t>
      </w:r>
      <w:r w:rsidRPr="00370513">
        <w:rPr>
          <w:rFonts w:ascii="Times New Roman" w:hAnsi="Times New Roman" w:cs="Times New Roman"/>
          <w:i/>
          <w:iCs/>
          <w:sz w:val="18"/>
          <w:szCs w:val="18"/>
        </w:rPr>
        <w:t>New York Times</w:t>
      </w:r>
      <w:r w:rsidRPr="00370513">
        <w:rPr>
          <w:rFonts w:ascii="Times New Roman" w:hAnsi="Times New Roman" w:cs="Times New Roman"/>
          <w:sz w:val="18"/>
          <w:szCs w:val="18"/>
        </w:rPr>
        <w:t xml:space="preserve">, in cui sosteneva proprio la necessità di sviluppare una </w:t>
      </w:r>
      <w:r w:rsidRPr="00370513">
        <w:rPr>
          <w:rFonts w:ascii="Times New Roman" w:hAnsi="Times New Roman" w:cs="Times New Roman"/>
          <w:i/>
          <w:iCs/>
          <w:sz w:val="18"/>
          <w:szCs w:val="18"/>
        </w:rPr>
        <w:t xml:space="preserve">governance </w:t>
      </w:r>
      <w:r w:rsidRPr="00370513">
        <w:rPr>
          <w:rFonts w:ascii="Times New Roman" w:hAnsi="Times New Roman" w:cs="Times New Roman"/>
          <w:sz w:val="18"/>
          <w:szCs w:val="18"/>
        </w:rPr>
        <w:t xml:space="preserve">etica dell’IA (Khan, 2023b). Tuttavia, solo una settimana prima, Khan aveva firmato uno </w:t>
      </w:r>
      <w:r w:rsidRPr="00370513">
        <w:rPr>
          <w:rFonts w:ascii="Times New Roman" w:hAnsi="Times New Roman" w:cs="Times New Roman"/>
          <w:i/>
          <w:iCs/>
          <w:sz w:val="18"/>
          <w:szCs w:val="18"/>
        </w:rPr>
        <w:t>statement</w:t>
      </w:r>
      <w:r w:rsidRPr="00370513">
        <w:rPr>
          <w:rFonts w:ascii="Times New Roman" w:hAnsi="Times New Roman" w:cs="Times New Roman"/>
          <w:sz w:val="18"/>
          <w:szCs w:val="18"/>
        </w:rPr>
        <w:t xml:space="preserve"> interagenzia della FTC in cui, nel delineare un approccio comprensivo degli apparati americani all’IA, sosteneva che non c’era urgenza di regolarla, giacché «le tecnologie legate alle IA sono già coperte dalle leggi vigenti. Non stanno emergendo in un vuoto. Ogni agenzia federale è già dotata degli strumenti per combattere i rischi posti dall’IA» (Khan, 2023a). </w:t>
      </w:r>
    </w:p>
  </w:footnote>
  <w:footnote w:id="69">
    <w:p w14:paraId="7B7DC62A" w14:textId="10BF16B3" w:rsidR="00A35565" w:rsidRPr="00370513" w:rsidRDefault="00A35565"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w:t>
      </w:r>
      <w:r w:rsidR="00E46182" w:rsidRPr="00370513">
        <w:rPr>
          <w:rFonts w:ascii="Times New Roman" w:hAnsi="Times New Roman" w:cs="Times New Roman"/>
          <w:sz w:val="18"/>
          <w:szCs w:val="18"/>
        </w:rPr>
        <w:t>Pamuk (2025)</w:t>
      </w:r>
    </w:p>
  </w:footnote>
  <w:footnote w:id="70">
    <w:p w14:paraId="59E36D98" w14:textId="77850D73" w:rsidR="00A35565" w:rsidRPr="00370513" w:rsidRDefault="00A35565"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La questione del “nemico interno” è recentemente diventata centrale nel discorso politico americano, a seguito del discorso con cui Trump – rivolgendosi ai suoi generali – ha chiesto di concentrare tutte le loro attenzioni su “</w:t>
      </w:r>
      <w:r w:rsidRPr="00370513">
        <w:rPr>
          <w:rFonts w:ascii="Times New Roman" w:hAnsi="Times New Roman" w:cs="Times New Roman"/>
          <w:i/>
          <w:iCs/>
          <w:sz w:val="18"/>
          <w:szCs w:val="18"/>
        </w:rPr>
        <w:t>the enemy from within</w:t>
      </w:r>
      <w:r w:rsidRPr="00370513">
        <w:rPr>
          <w:rFonts w:ascii="Times New Roman" w:hAnsi="Times New Roman" w:cs="Times New Roman"/>
          <w:sz w:val="18"/>
          <w:szCs w:val="18"/>
        </w:rPr>
        <w:t>”. Tra i nemici interni figurano, ovviamente, anche coloro che si dicono favorevoli alla regolamentazione del capitalismo digitale, come indicato in maniera piuttosto esplicita nel documento sull’IA rilasciato dalla Casa Bianca che abbiamo già citato in precedenza, al punto che il governo si riserva la possibilità di tagliare i fondi federali agli Stati che eccedono nella regolamentazione (cfr. The White House, 2025. Sul “nemico di dentro”, Petron</w:t>
      </w:r>
      <w:r w:rsidR="001E3860" w:rsidRPr="00370513">
        <w:rPr>
          <w:rFonts w:ascii="Times New Roman" w:hAnsi="Times New Roman" w:cs="Times New Roman"/>
          <w:sz w:val="18"/>
          <w:szCs w:val="18"/>
        </w:rPr>
        <w:t>i</w:t>
      </w:r>
      <w:r w:rsidR="00E46182" w:rsidRPr="00370513">
        <w:rPr>
          <w:rFonts w:ascii="Times New Roman" w:hAnsi="Times New Roman" w:cs="Times New Roman"/>
          <w:sz w:val="18"/>
          <w:szCs w:val="18"/>
        </w:rPr>
        <w:t>, 2025</w:t>
      </w:r>
      <w:r w:rsidRPr="00370513">
        <w:rPr>
          <w:rFonts w:ascii="Times New Roman" w:hAnsi="Times New Roman" w:cs="Times New Roman"/>
          <w:sz w:val="18"/>
          <w:szCs w:val="18"/>
        </w:rPr>
        <w:t>).</w:t>
      </w:r>
    </w:p>
  </w:footnote>
  <w:footnote w:id="71">
    <w:p w14:paraId="04F04D9E" w14:textId="77777777" w:rsidR="00A35565" w:rsidRPr="00370513" w:rsidRDefault="00A35565"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Il rispetto del principio d’autonomia, infatti, implicherebbe una minore disponibilità a utilizzare strategie comportamentali e governamentali, con conseguente calo della capacità di indirizzare i soggetti verso gli </w:t>
      </w:r>
      <w:r w:rsidRPr="00370513">
        <w:rPr>
          <w:rFonts w:ascii="Times New Roman" w:hAnsi="Times New Roman" w:cs="Times New Roman"/>
          <w:i/>
          <w:iCs/>
          <w:sz w:val="18"/>
          <w:szCs w:val="18"/>
        </w:rPr>
        <w:t xml:space="preserve">output </w:t>
      </w:r>
      <w:r w:rsidRPr="00370513">
        <w:rPr>
          <w:rFonts w:ascii="Times New Roman" w:hAnsi="Times New Roman" w:cs="Times New Roman"/>
          <w:sz w:val="18"/>
          <w:szCs w:val="18"/>
        </w:rPr>
        <w:t xml:space="preserve">richiesti dalle piattaforme; il rispetto del principio della trasparenza, invece, obbligherebbe le piattaforme a dar conto dei limiti strutturali dei loro algoritmi, il che potrebbe portare i soggetti a cogliere come essi siano tutto tranne che neutri e capaci di generare risultati “oggettivi” e perfettamente aderenti alla loro immagine; infine, il rispetto del principio della sostenibilità, </w:t>
      </w:r>
      <w:r w:rsidRPr="00370513">
        <w:rPr>
          <w:rFonts w:ascii="Times New Roman" w:hAnsi="Times New Roman" w:cs="Times New Roman"/>
          <w:i/>
          <w:iCs/>
          <w:sz w:val="18"/>
          <w:szCs w:val="18"/>
        </w:rPr>
        <w:t xml:space="preserve">in primis </w:t>
      </w:r>
      <w:r w:rsidRPr="00370513">
        <w:rPr>
          <w:rFonts w:ascii="Times New Roman" w:hAnsi="Times New Roman" w:cs="Times New Roman"/>
          <w:sz w:val="18"/>
          <w:szCs w:val="18"/>
        </w:rPr>
        <w:t xml:space="preserve">ambientale, imporrebbe – allo stato dell’arte – una riduzione della potenza stessa di calcolo, dato l’altissimo costo energetico dei </w:t>
      </w:r>
      <w:r w:rsidRPr="00370513">
        <w:rPr>
          <w:rFonts w:ascii="Times New Roman" w:hAnsi="Times New Roman" w:cs="Times New Roman"/>
          <w:i/>
          <w:iCs/>
          <w:sz w:val="18"/>
          <w:szCs w:val="18"/>
        </w:rPr>
        <w:t>data center</w:t>
      </w:r>
      <w:r w:rsidRPr="00370513">
        <w:rPr>
          <w:rFonts w:ascii="Times New Roman" w:hAnsi="Times New Roman" w:cs="Times New Roman"/>
          <w:sz w:val="18"/>
          <w:szCs w:val="18"/>
        </w:rPr>
        <w:t xml:space="preserve">. In ogni caso, il risultato sarebbe una diminuita capacità da parte del capitalismo digitale di realizzare il suo scopo principale dal punto di vista economico. </w:t>
      </w:r>
    </w:p>
  </w:footnote>
  <w:footnote w:id="72">
    <w:p w14:paraId="11DE615F" w14:textId="77777777" w:rsidR="00A35565" w:rsidRPr="00370513" w:rsidRDefault="00A35565"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Per una rassegna, molto equilibrata, di queste critiche, si veda Risse (2023).</w:t>
      </w:r>
    </w:p>
  </w:footnote>
  <w:footnote w:id="73">
    <w:p w14:paraId="432B5140" w14:textId="77777777" w:rsidR="00A35565" w:rsidRPr="00370513" w:rsidRDefault="00A35565"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Questo nome, non a caso, ha sostituito Facebook subito dopo lo scandalo, contemporaneamente al tentativo di riorientare l’azienda verso lo sviluppo del Metaverso. Su queste questioni interne a Facebook/Meta, cfr. De Ruvo (2023).</w:t>
      </w:r>
    </w:p>
  </w:footnote>
  <w:footnote w:id="74">
    <w:p w14:paraId="7043C186" w14:textId="77777777" w:rsidR="00DA7118" w:rsidRPr="00370513" w:rsidRDefault="00DA7118"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I cinque cluster sono: 1) definizione e tipi di AI, 2) risoluzione di problemi e ricerca, 3) ragionamento, 4) dati e </w:t>
      </w:r>
      <w:r w:rsidRPr="00370513">
        <w:rPr>
          <w:rFonts w:ascii="Times New Roman" w:hAnsi="Times New Roman" w:cs="Times New Roman"/>
          <w:i/>
          <w:iCs/>
          <w:sz w:val="18"/>
          <w:szCs w:val="18"/>
        </w:rPr>
        <w:t>machine learning</w:t>
      </w:r>
      <w:r w:rsidRPr="00370513">
        <w:rPr>
          <w:rFonts w:ascii="Times New Roman" w:hAnsi="Times New Roman" w:cs="Times New Roman"/>
          <w:sz w:val="18"/>
          <w:szCs w:val="18"/>
        </w:rPr>
        <w:t xml:space="preserve">, 5) applicazioni.  </w:t>
      </w:r>
    </w:p>
  </w:footnote>
  <w:footnote w:id="75">
    <w:p w14:paraId="72642F68" w14:textId="77777777" w:rsidR="00DA7118" w:rsidRPr="00370513" w:rsidRDefault="00DA7118"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Nel corso di questo lavoro, non ci siamo concentrati sul modello cinese, per il quale mi permetto di rimandare a De Ruvo (2022a).</w:t>
      </w:r>
    </w:p>
  </w:footnote>
  <w:footnote w:id="76">
    <w:p w14:paraId="087BA132" w14:textId="77777777" w:rsidR="00DA7118" w:rsidRPr="00370513" w:rsidRDefault="00DA7118"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La traduzione del documento è disponibile qui: https://tinyurl.com/47wnb9f8</w:t>
      </w:r>
    </w:p>
  </w:footnote>
  <w:footnote w:id="77">
    <w:p w14:paraId="09E3AABF" w14:textId="77777777" w:rsidR="00DA7118" w:rsidRPr="00370513" w:rsidRDefault="00DA7118" w:rsidP="00370513">
      <w:pPr>
        <w:pStyle w:val="Testonotaapidipagina"/>
        <w:jc w:val="both"/>
        <w:rPr>
          <w:rFonts w:ascii="Times New Roman" w:hAnsi="Times New Roman" w:cs="Times New Roman"/>
          <w:sz w:val="18"/>
          <w:szCs w:val="18"/>
        </w:rPr>
      </w:pPr>
      <w:r w:rsidRPr="00370513">
        <w:rPr>
          <w:rStyle w:val="Rimandonotaapidipagina"/>
          <w:rFonts w:ascii="Times New Roman" w:hAnsi="Times New Roman" w:cs="Times New Roman"/>
          <w:sz w:val="18"/>
          <w:szCs w:val="18"/>
        </w:rPr>
        <w:footnoteRef/>
      </w:r>
      <w:r w:rsidRPr="00370513">
        <w:rPr>
          <w:rFonts w:ascii="Times New Roman" w:hAnsi="Times New Roman" w:cs="Times New Roman"/>
          <w:sz w:val="18"/>
          <w:szCs w:val="18"/>
        </w:rPr>
        <w:t xml:space="preserve"> Cfr. Unione Europea (2002, §44, punto 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F4212"/>
    <w:multiLevelType w:val="hybridMultilevel"/>
    <w:tmpl w:val="D56C4218"/>
    <w:lvl w:ilvl="0" w:tplc="DFE861BC">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 w15:restartNumberingAfterBreak="0">
    <w:nsid w:val="04C64022"/>
    <w:multiLevelType w:val="hybridMultilevel"/>
    <w:tmpl w:val="5792065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4F2794B"/>
    <w:multiLevelType w:val="hybridMultilevel"/>
    <w:tmpl w:val="E29E808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0041E0C"/>
    <w:multiLevelType w:val="hybridMultilevel"/>
    <w:tmpl w:val="967EFE82"/>
    <w:lvl w:ilvl="0" w:tplc="E8C43A86">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19064EB"/>
    <w:multiLevelType w:val="hybridMultilevel"/>
    <w:tmpl w:val="CB02B3C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41B71F7"/>
    <w:multiLevelType w:val="hybridMultilevel"/>
    <w:tmpl w:val="F9C0FF8C"/>
    <w:lvl w:ilvl="0" w:tplc="0410000F">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59C3B7A"/>
    <w:multiLevelType w:val="hybridMultilevel"/>
    <w:tmpl w:val="CF6C1FDC"/>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7" w15:restartNumberingAfterBreak="0">
    <w:nsid w:val="15B03815"/>
    <w:multiLevelType w:val="hybridMultilevel"/>
    <w:tmpl w:val="86FAC0D6"/>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8" w15:restartNumberingAfterBreak="0">
    <w:nsid w:val="15C2629C"/>
    <w:multiLevelType w:val="hybridMultilevel"/>
    <w:tmpl w:val="F5D2180C"/>
    <w:lvl w:ilvl="0" w:tplc="A98E5492">
      <w:start w:val="6"/>
      <w:numFmt w:val="bullet"/>
      <w:lvlText w:val="-"/>
      <w:lvlJc w:val="left"/>
      <w:pPr>
        <w:ind w:left="720" w:hanging="360"/>
      </w:pPr>
      <w:rPr>
        <w:rFonts w:ascii="Garamond" w:eastAsiaTheme="minorEastAsia"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822188A"/>
    <w:multiLevelType w:val="hybridMultilevel"/>
    <w:tmpl w:val="5D98179E"/>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0" w15:restartNumberingAfterBreak="0">
    <w:nsid w:val="18535EA7"/>
    <w:multiLevelType w:val="multilevel"/>
    <w:tmpl w:val="672693FE"/>
    <w:lvl w:ilvl="0">
      <w:start w:val="1"/>
      <w:numFmt w:val="decimal"/>
      <w:lvlText w:val="%1."/>
      <w:lvlJc w:val="left"/>
      <w:pPr>
        <w:ind w:left="720" w:hanging="360"/>
      </w:pPr>
      <w:rPr>
        <w:rFonts w:hint="default"/>
      </w:rPr>
    </w:lvl>
    <w:lvl w:ilvl="1">
      <w:start w:val="1"/>
      <w:numFmt w:val="decimal"/>
      <w:isLgl/>
      <w:lvlText w:val="%2."/>
      <w:lvlJc w:val="left"/>
      <w:pPr>
        <w:ind w:left="1080" w:hanging="720"/>
      </w:pPr>
      <w:rPr>
        <w:rFonts w:ascii="Garamond" w:eastAsiaTheme="minorHAnsi" w:hAnsi="Garamond" w:cstheme="minorBidi"/>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1B5F31EA"/>
    <w:multiLevelType w:val="multilevel"/>
    <w:tmpl w:val="1160E5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DAB63B2"/>
    <w:multiLevelType w:val="hybridMultilevel"/>
    <w:tmpl w:val="AF7CB20E"/>
    <w:lvl w:ilvl="0" w:tplc="27C4D81E">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15:restartNumberingAfterBreak="0">
    <w:nsid w:val="1FE265E5"/>
    <w:multiLevelType w:val="multilevel"/>
    <w:tmpl w:val="2090990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28F7B25"/>
    <w:multiLevelType w:val="hybridMultilevel"/>
    <w:tmpl w:val="429E0344"/>
    <w:lvl w:ilvl="0" w:tplc="5AE43F48">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5" w15:restartNumberingAfterBreak="0">
    <w:nsid w:val="2E6629E7"/>
    <w:multiLevelType w:val="hybridMultilevel"/>
    <w:tmpl w:val="D1D8094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F976257"/>
    <w:multiLevelType w:val="hybridMultilevel"/>
    <w:tmpl w:val="DA34AB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5C21775"/>
    <w:multiLevelType w:val="hybridMultilevel"/>
    <w:tmpl w:val="24E6D7C2"/>
    <w:lvl w:ilvl="0" w:tplc="4B8E140A">
      <w:start w:val="6"/>
      <w:numFmt w:val="bullet"/>
      <w:lvlText w:val="-"/>
      <w:lvlJc w:val="left"/>
      <w:pPr>
        <w:ind w:left="720" w:hanging="360"/>
      </w:pPr>
      <w:rPr>
        <w:rFonts w:ascii="Garamond" w:eastAsiaTheme="minorEastAsia"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90F4543"/>
    <w:multiLevelType w:val="hybridMultilevel"/>
    <w:tmpl w:val="983A8992"/>
    <w:lvl w:ilvl="0" w:tplc="129075A8">
      <w:start w:val="1"/>
      <w:numFmt w:val="decimal"/>
      <w:lvlText w:val="%1)"/>
      <w:lvlJc w:val="left"/>
      <w:pPr>
        <w:ind w:left="864" w:hanging="353"/>
      </w:pPr>
      <w:rPr>
        <w:rFonts w:hint="default"/>
        <w:spacing w:val="-5"/>
        <w:w w:val="99"/>
        <w:lang w:val="it-IT" w:eastAsia="en-US" w:bidi="ar-SA"/>
      </w:rPr>
    </w:lvl>
    <w:lvl w:ilvl="1" w:tplc="371C9DAA">
      <w:numFmt w:val="bullet"/>
      <w:lvlText w:val="•"/>
      <w:lvlJc w:val="left"/>
      <w:pPr>
        <w:ind w:left="1780" w:hanging="353"/>
      </w:pPr>
      <w:rPr>
        <w:rFonts w:hint="default"/>
        <w:lang w:val="it-IT" w:eastAsia="en-US" w:bidi="ar-SA"/>
      </w:rPr>
    </w:lvl>
    <w:lvl w:ilvl="2" w:tplc="F2A06E90">
      <w:numFmt w:val="bullet"/>
      <w:lvlText w:val="•"/>
      <w:lvlJc w:val="left"/>
      <w:pPr>
        <w:ind w:left="2700" w:hanging="353"/>
      </w:pPr>
      <w:rPr>
        <w:rFonts w:hint="default"/>
        <w:lang w:val="it-IT" w:eastAsia="en-US" w:bidi="ar-SA"/>
      </w:rPr>
    </w:lvl>
    <w:lvl w:ilvl="3" w:tplc="F696A060">
      <w:numFmt w:val="bullet"/>
      <w:lvlText w:val="•"/>
      <w:lvlJc w:val="left"/>
      <w:pPr>
        <w:ind w:left="3620" w:hanging="353"/>
      </w:pPr>
      <w:rPr>
        <w:rFonts w:hint="default"/>
        <w:lang w:val="it-IT" w:eastAsia="en-US" w:bidi="ar-SA"/>
      </w:rPr>
    </w:lvl>
    <w:lvl w:ilvl="4" w:tplc="F4F4CFBE">
      <w:numFmt w:val="bullet"/>
      <w:lvlText w:val="•"/>
      <w:lvlJc w:val="left"/>
      <w:pPr>
        <w:ind w:left="4540" w:hanging="353"/>
      </w:pPr>
      <w:rPr>
        <w:rFonts w:hint="default"/>
        <w:lang w:val="it-IT" w:eastAsia="en-US" w:bidi="ar-SA"/>
      </w:rPr>
    </w:lvl>
    <w:lvl w:ilvl="5" w:tplc="253AA99A">
      <w:numFmt w:val="bullet"/>
      <w:lvlText w:val="•"/>
      <w:lvlJc w:val="left"/>
      <w:pPr>
        <w:ind w:left="5461" w:hanging="353"/>
      </w:pPr>
      <w:rPr>
        <w:rFonts w:hint="default"/>
        <w:lang w:val="it-IT" w:eastAsia="en-US" w:bidi="ar-SA"/>
      </w:rPr>
    </w:lvl>
    <w:lvl w:ilvl="6" w:tplc="E54C3B58">
      <w:numFmt w:val="bullet"/>
      <w:lvlText w:val="•"/>
      <w:lvlJc w:val="left"/>
      <w:pPr>
        <w:ind w:left="6381" w:hanging="353"/>
      </w:pPr>
      <w:rPr>
        <w:rFonts w:hint="default"/>
        <w:lang w:val="it-IT" w:eastAsia="en-US" w:bidi="ar-SA"/>
      </w:rPr>
    </w:lvl>
    <w:lvl w:ilvl="7" w:tplc="23225690">
      <w:numFmt w:val="bullet"/>
      <w:lvlText w:val="•"/>
      <w:lvlJc w:val="left"/>
      <w:pPr>
        <w:ind w:left="7301" w:hanging="353"/>
      </w:pPr>
      <w:rPr>
        <w:rFonts w:hint="default"/>
        <w:lang w:val="it-IT" w:eastAsia="en-US" w:bidi="ar-SA"/>
      </w:rPr>
    </w:lvl>
    <w:lvl w:ilvl="8" w:tplc="39BEA4EE">
      <w:numFmt w:val="bullet"/>
      <w:lvlText w:val="•"/>
      <w:lvlJc w:val="left"/>
      <w:pPr>
        <w:ind w:left="8221" w:hanging="353"/>
      </w:pPr>
      <w:rPr>
        <w:rFonts w:hint="default"/>
        <w:lang w:val="it-IT" w:eastAsia="en-US" w:bidi="ar-SA"/>
      </w:rPr>
    </w:lvl>
  </w:abstractNum>
  <w:abstractNum w:abstractNumId="19" w15:restartNumberingAfterBreak="0">
    <w:nsid w:val="39EA7DD9"/>
    <w:multiLevelType w:val="multilevel"/>
    <w:tmpl w:val="79E4BA6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B3E66F2"/>
    <w:multiLevelType w:val="hybridMultilevel"/>
    <w:tmpl w:val="8372305A"/>
    <w:lvl w:ilvl="0" w:tplc="5A04BAF2">
      <w:start w:val="1"/>
      <w:numFmt w:val="decimal"/>
      <w:lvlText w:val="%1)"/>
      <w:lvlJc w:val="left"/>
      <w:pPr>
        <w:ind w:left="1211" w:hanging="360"/>
      </w:pPr>
      <w:rPr>
        <w:rFonts w:hint="default"/>
      </w:rPr>
    </w:lvl>
    <w:lvl w:ilvl="1" w:tplc="04100019" w:tentative="1">
      <w:start w:val="1"/>
      <w:numFmt w:val="lowerLetter"/>
      <w:lvlText w:val="%2."/>
      <w:lvlJc w:val="left"/>
      <w:pPr>
        <w:ind w:left="1931" w:hanging="360"/>
      </w:pPr>
    </w:lvl>
    <w:lvl w:ilvl="2" w:tplc="0410001B" w:tentative="1">
      <w:start w:val="1"/>
      <w:numFmt w:val="lowerRoman"/>
      <w:lvlText w:val="%3."/>
      <w:lvlJc w:val="right"/>
      <w:pPr>
        <w:ind w:left="2651" w:hanging="180"/>
      </w:pPr>
    </w:lvl>
    <w:lvl w:ilvl="3" w:tplc="0410000F" w:tentative="1">
      <w:start w:val="1"/>
      <w:numFmt w:val="decimal"/>
      <w:lvlText w:val="%4."/>
      <w:lvlJc w:val="left"/>
      <w:pPr>
        <w:ind w:left="3371" w:hanging="360"/>
      </w:pPr>
    </w:lvl>
    <w:lvl w:ilvl="4" w:tplc="04100019" w:tentative="1">
      <w:start w:val="1"/>
      <w:numFmt w:val="lowerLetter"/>
      <w:lvlText w:val="%5."/>
      <w:lvlJc w:val="left"/>
      <w:pPr>
        <w:ind w:left="4091" w:hanging="360"/>
      </w:pPr>
    </w:lvl>
    <w:lvl w:ilvl="5" w:tplc="0410001B" w:tentative="1">
      <w:start w:val="1"/>
      <w:numFmt w:val="lowerRoman"/>
      <w:lvlText w:val="%6."/>
      <w:lvlJc w:val="right"/>
      <w:pPr>
        <w:ind w:left="4811" w:hanging="180"/>
      </w:pPr>
    </w:lvl>
    <w:lvl w:ilvl="6" w:tplc="0410000F" w:tentative="1">
      <w:start w:val="1"/>
      <w:numFmt w:val="decimal"/>
      <w:lvlText w:val="%7."/>
      <w:lvlJc w:val="left"/>
      <w:pPr>
        <w:ind w:left="5531" w:hanging="360"/>
      </w:pPr>
    </w:lvl>
    <w:lvl w:ilvl="7" w:tplc="04100019" w:tentative="1">
      <w:start w:val="1"/>
      <w:numFmt w:val="lowerLetter"/>
      <w:lvlText w:val="%8."/>
      <w:lvlJc w:val="left"/>
      <w:pPr>
        <w:ind w:left="6251" w:hanging="360"/>
      </w:pPr>
    </w:lvl>
    <w:lvl w:ilvl="8" w:tplc="0410001B" w:tentative="1">
      <w:start w:val="1"/>
      <w:numFmt w:val="lowerRoman"/>
      <w:lvlText w:val="%9."/>
      <w:lvlJc w:val="right"/>
      <w:pPr>
        <w:ind w:left="6971" w:hanging="180"/>
      </w:pPr>
    </w:lvl>
  </w:abstractNum>
  <w:abstractNum w:abstractNumId="21" w15:restartNumberingAfterBreak="0">
    <w:nsid w:val="3D8E3190"/>
    <w:multiLevelType w:val="hybridMultilevel"/>
    <w:tmpl w:val="3E906B84"/>
    <w:lvl w:ilvl="0" w:tplc="26665F32">
      <w:numFmt w:val="bullet"/>
      <w:lvlText w:val=""/>
      <w:lvlJc w:val="left"/>
      <w:pPr>
        <w:ind w:left="143" w:hanging="257"/>
      </w:pPr>
      <w:rPr>
        <w:rFonts w:ascii="Symbol" w:eastAsia="Symbol" w:hAnsi="Symbol" w:cs="Symbol" w:hint="default"/>
        <w:b w:val="0"/>
        <w:bCs w:val="0"/>
        <w:i w:val="0"/>
        <w:iCs w:val="0"/>
        <w:spacing w:val="0"/>
        <w:w w:val="59"/>
        <w:sz w:val="29"/>
        <w:szCs w:val="29"/>
        <w:lang w:val="it-IT" w:eastAsia="en-US" w:bidi="ar-SA"/>
      </w:rPr>
    </w:lvl>
    <w:lvl w:ilvl="1" w:tplc="7F381748">
      <w:numFmt w:val="bullet"/>
      <w:lvlText w:val="□"/>
      <w:lvlJc w:val="left"/>
      <w:pPr>
        <w:ind w:left="431" w:hanging="208"/>
      </w:pPr>
      <w:rPr>
        <w:rFonts w:ascii="Verdana" w:eastAsia="Verdana" w:hAnsi="Verdana" w:cs="Verdana" w:hint="default"/>
        <w:b w:val="0"/>
        <w:bCs w:val="0"/>
        <w:i w:val="0"/>
        <w:iCs w:val="0"/>
        <w:spacing w:val="0"/>
        <w:w w:val="99"/>
        <w:sz w:val="21"/>
        <w:szCs w:val="21"/>
        <w:lang w:val="it-IT" w:eastAsia="en-US" w:bidi="ar-SA"/>
      </w:rPr>
    </w:lvl>
    <w:lvl w:ilvl="2" w:tplc="724673D4">
      <w:numFmt w:val="bullet"/>
      <w:lvlText w:val="•"/>
      <w:lvlJc w:val="left"/>
      <w:pPr>
        <w:ind w:left="1509" w:hanging="208"/>
      </w:pPr>
      <w:rPr>
        <w:rFonts w:hint="default"/>
        <w:lang w:val="it-IT" w:eastAsia="en-US" w:bidi="ar-SA"/>
      </w:rPr>
    </w:lvl>
    <w:lvl w:ilvl="3" w:tplc="FCBED0B2">
      <w:numFmt w:val="bullet"/>
      <w:lvlText w:val="•"/>
      <w:lvlJc w:val="left"/>
      <w:pPr>
        <w:ind w:left="2578" w:hanging="208"/>
      </w:pPr>
      <w:rPr>
        <w:rFonts w:hint="default"/>
        <w:lang w:val="it-IT" w:eastAsia="en-US" w:bidi="ar-SA"/>
      </w:rPr>
    </w:lvl>
    <w:lvl w:ilvl="4" w:tplc="BFCEE726">
      <w:numFmt w:val="bullet"/>
      <w:lvlText w:val="•"/>
      <w:lvlJc w:val="left"/>
      <w:pPr>
        <w:ind w:left="3647" w:hanging="208"/>
      </w:pPr>
      <w:rPr>
        <w:rFonts w:hint="default"/>
        <w:lang w:val="it-IT" w:eastAsia="en-US" w:bidi="ar-SA"/>
      </w:rPr>
    </w:lvl>
    <w:lvl w:ilvl="5" w:tplc="3844F1C4">
      <w:numFmt w:val="bullet"/>
      <w:lvlText w:val="•"/>
      <w:lvlJc w:val="left"/>
      <w:pPr>
        <w:ind w:left="4716" w:hanging="208"/>
      </w:pPr>
      <w:rPr>
        <w:rFonts w:hint="default"/>
        <w:lang w:val="it-IT" w:eastAsia="en-US" w:bidi="ar-SA"/>
      </w:rPr>
    </w:lvl>
    <w:lvl w:ilvl="6" w:tplc="8DF8E7B4">
      <w:numFmt w:val="bullet"/>
      <w:lvlText w:val="•"/>
      <w:lvlJc w:val="left"/>
      <w:pPr>
        <w:ind w:left="5785" w:hanging="208"/>
      </w:pPr>
      <w:rPr>
        <w:rFonts w:hint="default"/>
        <w:lang w:val="it-IT" w:eastAsia="en-US" w:bidi="ar-SA"/>
      </w:rPr>
    </w:lvl>
    <w:lvl w:ilvl="7" w:tplc="6992A066">
      <w:numFmt w:val="bullet"/>
      <w:lvlText w:val="•"/>
      <w:lvlJc w:val="left"/>
      <w:pPr>
        <w:ind w:left="6854" w:hanging="208"/>
      </w:pPr>
      <w:rPr>
        <w:rFonts w:hint="default"/>
        <w:lang w:val="it-IT" w:eastAsia="en-US" w:bidi="ar-SA"/>
      </w:rPr>
    </w:lvl>
    <w:lvl w:ilvl="8" w:tplc="0F0A6DA0">
      <w:numFmt w:val="bullet"/>
      <w:lvlText w:val="•"/>
      <w:lvlJc w:val="left"/>
      <w:pPr>
        <w:ind w:left="7923" w:hanging="208"/>
      </w:pPr>
      <w:rPr>
        <w:rFonts w:hint="default"/>
        <w:lang w:val="it-IT" w:eastAsia="en-US" w:bidi="ar-SA"/>
      </w:rPr>
    </w:lvl>
  </w:abstractNum>
  <w:abstractNum w:abstractNumId="22" w15:restartNumberingAfterBreak="0">
    <w:nsid w:val="44F23B6E"/>
    <w:multiLevelType w:val="hybridMultilevel"/>
    <w:tmpl w:val="32425A7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9394ADD"/>
    <w:multiLevelType w:val="multilevel"/>
    <w:tmpl w:val="FE48C41A"/>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4B232FE0"/>
    <w:multiLevelType w:val="hybridMultilevel"/>
    <w:tmpl w:val="6D66800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4D6C7FC9"/>
    <w:multiLevelType w:val="hybridMultilevel"/>
    <w:tmpl w:val="F9BEB068"/>
    <w:lvl w:ilvl="0" w:tplc="D7462FAA">
      <w:start w:val="6"/>
      <w:numFmt w:val="bullet"/>
      <w:lvlText w:val="-"/>
      <w:lvlJc w:val="left"/>
      <w:pPr>
        <w:ind w:left="720" w:hanging="360"/>
      </w:pPr>
      <w:rPr>
        <w:rFonts w:ascii="Garamond" w:eastAsiaTheme="minorEastAsia"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4D86619F"/>
    <w:multiLevelType w:val="hybridMultilevel"/>
    <w:tmpl w:val="9ACACA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6107E28"/>
    <w:multiLevelType w:val="multilevel"/>
    <w:tmpl w:val="2090990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5C283655"/>
    <w:multiLevelType w:val="hybridMultilevel"/>
    <w:tmpl w:val="135287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5DE55E18"/>
    <w:multiLevelType w:val="hybridMultilevel"/>
    <w:tmpl w:val="0BE259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FDA74C3"/>
    <w:multiLevelType w:val="hybridMultilevel"/>
    <w:tmpl w:val="931AB78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61CE6C39"/>
    <w:multiLevelType w:val="hybridMultilevel"/>
    <w:tmpl w:val="E026D64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65E968DD"/>
    <w:multiLevelType w:val="hybridMultilevel"/>
    <w:tmpl w:val="89088E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67090724"/>
    <w:multiLevelType w:val="multilevel"/>
    <w:tmpl w:val="305ECDD4"/>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CF12984"/>
    <w:multiLevelType w:val="hybridMultilevel"/>
    <w:tmpl w:val="1D6C0944"/>
    <w:lvl w:ilvl="0" w:tplc="8292AD2C">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35" w15:restartNumberingAfterBreak="0">
    <w:nsid w:val="6FCA75E4"/>
    <w:multiLevelType w:val="hybridMultilevel"/>
    <w:tmpl w:val="45484826"/>
    <w:lvl w:ilvl="0" w:tplc="C4E6613A">
      <w:start w:val="6"/>
      <w:numFmt w:val="bullet"/>
      <w:lvlText w:val="-"/>
      <w:lvlJc w:val="left"/>
      <w:pPr>
        <w:ind w:left="720" w:hanging="360"/>
      </w:pPr>
      <w:rPr>
        <w:rFonts w:ascii="Garamond" w:eastAsiaTheme="minorEastAsia" w:hAnsi="Garamond"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700B2A9F"/>
    <w:multiLevelType w:val="hybridMultilevel"/>
    <w:tmpl w:val="CA2A4FA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70D615D4"/>
    <w:multiLevelType w:val="hybridMultilevel"/>
    <w:tmpl w:val="D2EC3386"/>
    <w:lvl w:ilvl="0" w:tplc="B75274D0">
      <w:start w:val="1"/>
      <w:numFmt w:val="decimal"/>
      <w:lvlText w:val="%1)"/>
      <w:lvlJc w:val="left"/>
      <w:pPr>
        <w:ind w:left="927" w:hanging="36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38" w15:restartNumberingAfterBreak="0">
    <w:nsid w:val="76AF582D"/>
    <w:multiLevelType w:val="hybridMultilevel"/>
    <w:tmpl w:val="082246F8"/>
    <w:lvl w:ilvl="0" w:tplc="E9809904">
      <w:numFmt w:val="bullet"/>
      <w:lvlText w:val="-"/>
      <w:lvlJc w:val="left"/>
      <w:pPr>
        <w:ind w:left="144" w:hanging="321"/>
      </w:pPr>
      <w:rPr>
        <w:rFonts w:ascii="Verdana" w:eastAsia="Verdana" w:hAnsi="Verdana" w:cs="Verdana" w:hint="default"/>
        <w:b w:val="0"/>
        <w:bCs w:val="0"/>
        <w:i w:val="0"/>
        <w:iCs w:val="0"/>
        <w:spacing w:val="0"/>
        <w:w w:val="99"/>
        <w:sz w:val="21"/>
        <w:szCs w:val="21"/>
        <w:lang w:val="it-IT" w:eastAsia="en-US" w:bidi="ar-SA"/>
      </w:rPr>
    </w:lvl>
    <w:lvl w:ilvl="1" w:tplc="A09E79B0">
      <w:numFmt w:val="bullet"/>
      <w:lvlText w:val="•"/>
      <w:lvlJc w:val="left"/>
      <w:pPr>
        <w:ind w:left="1132" w:hanging="321"/>
      </w:pPr>
      <w:rPr>
        <w:rFonts w:hint="default"/>
        <w:lang w:val="it-IT" w:eastAsia="en-US" w:bidi="ar-SA"/>
      </w:rPr>
    </w:lvl>
    <w:lvl w:ilvl="2" w:tplc="D7EABA6E">
      <w:numFmt w:val="bullet"/>
      <w:lvlText w:val="•"/>
      <w:lvlJc w:val="left"/>
      <w:pPr>
        <w:ind w:left="2124" w:hanging="321"/>
      </w:pPr>
      <w:rPr>
        <w:rFonts w:hint="default"/>
        <w:lang w:val="it-IT" w:eastAsia="en-US" w:bidi="ar-SA"/>
      </w:rPr>
    </w:lvl>
    <w:lvl w:ilvl="3" w:tplc="97122308">
      <w:numFmt w:val="bullet"/>
      <w:lvlText w:val="•"/>
      <w:lvlJc w:val="left"/>
      <w:pPr>
        <w:ind w:left="3116" w:hanging="321"/>
      </w:pPr>
      <w:rPr>
        <w:rFonts w:hint="default"/>
        <w:lang w:val="it-IT" w:eastAsia="en-US" w:bidi="ar-SA"/>
      </w:rPr>
    </w:lvl>
    <w:lvl w:ilvl="4" w:tplc="5AD4D460">
      <w:numFmt w:val="bullet"/>
      <w:lvlText w:val="•"/>
      <w:lvlJc w:val="left"/>
      <w:pPr>
        <w:ind w:left="4108" w:hanging="321"/>
      </w:pPr>
      <w:rPr>
        <w:rFonts w:hint="default"/>
        <w:lang w:val="it-IT" w:eastAsia="en-US" w:bidi="ar-SA"/>
      </w:rPr>
    </w:lvl>
    <w:lvl w:ilvl="5" w:tplc="0D0E2248">
      <w:numFmt w:val="bullet"/>
      <w:lvlText w:val="•"/>
      <w:lvlJc w:val="left"/>
      <w:pPr>
        <w:ind w:left="5101" w:hanging="321"/>
      </w:pPr>
      <w:rPr>
        <w:rFonts w:hint="default"/>
        <w:lang w:val="it-IT" w:eastAsia="en-US" w:bidi="ar-SA"/>
      </w:rPr>
    </w:lvl>
    <w:lvl w:ilvl="6" w:tplc="78B67274">
      <w:numFmt w:val="bullet"/>
      <w:lvlText w:val="•"/>
      <w:lvlJc w:val="left"/>
      <w:pPr>
        <w:ind w:left="6093" w:hanging="321"/>
      </w:pPr>
      <w:rPr>
        <w:rFonts w:hint="default"/>
        <w:lang w:val="it-IT" w:eastAsia="en-US" w:bidi="ar-SA"/>
      </w:rPr>
    </w:lvl>
    <w:lvl w:ilvl="7" w:tplc="40A0C6D4">
      <w:numFmt w:val="bullet"/>
      <w:lvlText w:val="•"/>
      <w:lvlJc w:val="left"/>
      <w:pPr>
        <w:ind w:left="7085" w:hanging="321"/>
      </w:pPr>
      <w:rPr>
        <w:rFonts w:hint="default"/>
        <w:lang w:val="it-IT" w:eastAsia="en-US" w:bidi="ar-SA"/>
      </w:rPr>
    </w:lvl>
    <w:lvl w:ilvl="8" w:tplc="63400434">
      <w:numFmt w:val="bullet"/>
      <w:lvlText w:val="•"/>
      <w:lvlJc w:val="left"/>
      <w:pPr>
        <w:ind w:left="8077" w:hanging="321"/>
      </w:pPr>
      <w:rPr>
        <w:rFonts w:hint="default"/>
        <w:lang w:val="it-IT" w:eastAsia="en-US" w:bidi="ar-SA"/>
      </w:rPr>
    </w:lvl>
  </w:abstractNum>
  <w:abstractNum w:abstractNumId="39" w15:restartNumberingAfterBreak="0">
    <w:nsid w:val="76EC7FD6"/>
    <w:multiLevelType w:val="hybridMultilevel"/>
    <w:tmpl w:val="D8B8B0CE"/>
    <w:lvl w:ilvl="0" w:tplc="10C224DE">
      <w:start w:val="1"/>
      <w:numFmt w:val="upperLetter"/>
      <w:lvlText w:val="%1."/>
      <w:lvlJc w:val="left"/>
      <w:pPr>
        <w:ind w:left="6030" w:hanging="360"/>
      </w:pPr>
      <w:rPr>
        <w:rFonts w:hint="default"/>
      </w:rPr>
    </w:lvl>
    <w:lvl w:ilvl="1" w:tplc="04100019" w:tentative="1">
      <w:start w:val="1"/>
      <w:numFmt w:val="lowerLetter"/>
      <w:lvlText w:val="%2."/>
      <w:lvlJc w:val="left"/>
      <w:pPr>
        <w:ind w:left="6750" w:hanging="360"/>
      </w:pPr>
    </w:lvl>
    <w:lvl w:ilvl="2" w:tplc="0410001B" w:tentative="1">
      <w:start w:val="1"/>
      <w:numFmt w:val="lowerRoman"/>
      <w:lvlText w:val="%3."/>
      <w:lvlJc w:val="right"/>
      <w:pPr>
        <w:ind w:left="7470" w:hanging="180"/>
      </w:pPr>
    </w:lvl>
    <w:lvl w:ilvl="3" w:tplc="0410000F" w:tentative="1">
      <w:start w:val="1"/>
      <w:numFmt w:val="decimal"/>
      <w:lvlText w:val="%4."/>
      <w:lvlJc w:val="left"/>
      <w:pPr>
        <w:ind w:left="8190" w:hanging="360"/>
      </w:pPr>
    </w:lvl>
    <w:lvl w:ilvl="4" w:tplc="04100019" w:tentative="1">
      <w:start w:val="1"/>
      <w:numFmt w:val="lowerLetter"/>
      <w:lvlText w:val="%5."/>
      <w:lvlJc w:val="left"/>
      <w:pPr>
        <w:ind w:left="8910" w:hanging="360"/>
      </w:pPr>
    </w:lvl>
    <w:lvl w:ilvl="5" w:tplc="0410001B" w:tentative="1">
      <w:start w:val="1"/>
      <w:numFmt w:val="lowerRoman"/>
      <w:lvlText w:val="%6."/>
      <w:lvlJc w:val="right"/>
      <w:pPr>
        <w:ind w:left="9630" w:hanging="180"/>
      </w:pPr>
    </w:lvl>
    <w:lvl w:ilvl="6" w:tplc="0410000F" w:tentative="1">
      <w:start w:val="1"/>
      <w:numFmt w:val="decimal"/>
      <w:lvlText w:val="%7."/>
      <w:lvlJc w:val="left"/>
      <w:pPr>
        <w:ind w:left="10350" w:hanging="360"/>
      </w:pPr>
    </w:lvl>
    <w:lvl w:ilvl="7" w:tplc="04100019" w:tentative="1">
      <w:start w:val="1"/>
      <w:numFmt w:val="lowerLetter"/>
      <w:lvlText w:val="%8."/>
      <w:lvlJc w:val="left"/>
      <w:pPr>
        <w:ind w:left="11070" w:hanging="360"/>
      </w:pPr>
    </w:lvl>
    <w:lvl w:ilvl="8" w:tplc="0410001B" w:tentative="1">
      <w:start w:val="1"/>
      <w:numFmt w:val="lowerRoman"/>
      <w:lvlText w:val="%9."/>
      <w:lvlJc w:val="right"/>
      <w:pPr>
        <w:ind w:left="11790" w:hanging="180"/>
      </w:pPr>
    </w:lvl>
  </w:abstractNum>
  <w:abstractNum w:abstractNumId="40" w15:restartNumberingAfterBreak="0">
    <w:nsid w:val="78B518C1"/>
    <w:multiLevelType w:val="hybridMultilevel"/>
    <w:tmpl w:val="227415E8"/>
    <w:lvl w:ilvl="0" w:tplc="9E349BD8">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41" w15:restartNumberingAfterBreak="0">
    <w:nsid w:val="7C4E097F"/>
    <w:multiLevelType w:val="hybridMultilevel"/>
    <w:tmpl w:val="F86A9B96"/>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42" w15:restartNumberingAfterBreak="0">
    <w:nsid w:val="7C867369"/>
    <w:multiLevelType w:val="hybridMultilevel"/>
    <w:tmpl w:val="89AAE444"/>
    <w:lvl w:ilvl="0" w:tplc="6744FA00">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num w:numId="1" w16cid:durableId="2127769395">
    <w:abstractNumId w:val="3"/>
  </w:num>
  <w:num w:numId="2" w16cid:durableId="568730379">
    <w:abstractNumId w:val="27"/>
  </w:num>
  <w:num w:numId="3" w16cid:durableId="2121020985">
    <w:abstractNumId w:val="10"/>
  </w:num>
  <w:num w:numId="4" w16cid:durableId="728499884">
    <w:abstractNumId w:val="6"/>
  </w:num>
  <w:num w:numId="5" w16cid:durableId="1637837843">
    <w:abstractNumId w:val="13"/>
  </w:num>
  <w:num w:numId="6" w16cid:durableId="583808037">
    <w:abstractNumId w:val="16"/>
  </w:num>
  <w:num w:numId="7" w16cid:durableId="681787207">
    <w:abstractNumId w:val="22"/>
  </w:num>
  <w:num w:numId="8" w16cid:durableId="942805962">
    <w:abstractNumId w:val="28"/>
  </w:num>
  <w:num w:numId="9" w16cid:durableId="1442529678">
    <w:abstractNumId w:val="14"/>
  </w:num>
  <w:num w:numId="10" w16cid:durableId="1261722530">
    <w:abstractNumId w:val="20"/>
  </w:num>
  <w:num w:numId="11" w16cid:durableId="570623792">
    <w:abstractNumId w:val="37"/>
  </w:num>
  <w:num w:numId="12" w16cid:durableId="528832458">
    <w:abstractNumId w:val="42"/>
  </w:num>
  <w:num w:numId="13" w16cid:durableId="594630642">
    <w:abstractNumId w:val="19"/>
  </w:num>
  <w:num w:numId="14" w16cid:durableId="154612585">
    <w:abstractNumId w:val="5"/>
  </w:num>
  <w:num w:numId="15" w16cid:durableId="1981837718">
    <w:abstractNumId w:val="33"/>
  </w:num>
  <w:num w:numId="16" w16cid:durableId="418067782">
    <w:abstractNumId w:val="0"/>
  </w:num>
  <w:num w:numId="17" w16cid:durableId="59333710">
    <w:abstractNumId w:val="32"/>
  </w:num>
  <w:num w:numId="18" w16cid:durableId="437877139">
    <w:abstractNumId w:val="29"/>
  </w:num>
  <w:num w:numId="19" w16cid:durableId="1067260417">
    <w:abstractNumId w:val="26"/>
  </w:num>
  <w:num w:numId="20" w16cid:durableId="1345862034">
    <w:abstractNumId w:val="30"/>
  </w:num>
  <w:num w:numId="21" w16cid:durableId="1344743103">
    <w:abstractNumId w:val="24"/>
  </w:num>
  <w:num w:numId="22" w16cid:durableId="1597472178">
    <w:abstractNumId w:val="4"/>
  </w:num>
  <w:num w:numId="23" w16cid:durableId="2008511695">
    <w:abstractNumId w:val="31"/>
  </w:num>
  <w:num w:numId="24" w16cid:durableId="1396246755">
    <w:abstractNumId w:val="12"/>
  </w:num>
  <w:num w:numId="25" w16cid:durableId="518663456">
    <w:abstractNumId w:val="2"/>
  </w:num>
  <w:num w:numId="26" w16cid:durableId="928123953">
    <w:abstractNumId w:val="36"/>
  </w:num>
  <w:num w:numId="27" w16cid:durableId="1248925692">
    <w:abstractNumId w:val="40"/>
  </w:num>
  <w:num w:numId="28" w16cid:durableId="1040209403">
    <w:abstractNumId w:val="11"/>
  </w:num>
  <w:num w:numId="29" w16cid:durableId="107704520">
    <w:abstractNumId w:val="39"/>
  </w:num>
  <w:num w:numId="30" w16cid:durableId="739211979">
    <w:abstractNumId w:val="23"/>
  </w:num>
  <w:num w:numId="31" w16cid:durableId="552042391">
    <w:abstractNumId w:val="7"/>
  </w:num>
  <w:num w:numId="32" w16cid:durableId="265574483">
    <w:abstractNumId w:val="1"/>
  </w:num>
  <w:num w:numId="33" w16cid:durableId="991979589">
    <w:abstractNumId w:val="15"/>
  </w:num>
  <w:num w:numId="34" w16cid:durableId="668296043">
    <w:abstractNumId w:val="34"/>
  </w:num>
  <w:num w:numId="35" w16cid:durableId="2017924734">
    <w:abstractNumId w:val="9"/>
  </w:num>
  <w:num w:numId="36" w16cid:durableId="168259954">
    <w:abstractNumId w:val="41"/>
  </w:num>
  <w:num w:numId="37" w16cid:durableId="883105425">
    <w:abstractNumId w:val="17"/>
  </w:num>
  <w:num w:numId="38" w16cid:durableId="1184708185">
    <w:abstractNumId w:val="35"/>
  </w:num>
  <w:num w:numId="39" w16cid:durableId="588075732">
    <w:abstractNumId w:val="8"/>
  </w:num>
  <w:num w:numId="40" w16cid:durableId="153644198">
    <w:abstractNumId w:val="25"/>
  </w:num>
  <w:num w:numId="41" w16cid:durableId="275715466">
    <w:abstractNumId w:val="18"/>
  </w:num>
  <w:num w:numId="42" w16cid:durableId="779298502">
    <w:abstractNumId w:val="38"/>
  </w:num>
  <w:num w:numId="43" w16cid:durableId="99137149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1BDC"/>
    <w:rsid w:val="000000AF"/>
    <w:rsid w:val="00015E40"/>
    <w:rsid w:val="0004014C"/>
    <w:rsid w:val="00040A3D"/>
    <w:rsid w:val="00060506"/>
    <w:rsid w:val="0008002E"/>
    <w:rsid w:val="00083381"/>
    <w:rsid w:val="00083949"/>
    <w:rsid w:val="00094B8C"/>
    <w:rsid w:val="000C452D"/>
    <w:rsid w:val="000C73AE"/>
    <w:rsid w:val="000E085F"/>
    <w:rsid w:val="000E382F"/>
    <w:rsid w:val="000E7B47"/>
    <w:rsid w:val="000F2ABE"/>
    <w:rsid w:val="000F5707"/>
    <w:rsid w:val="00105A71"/>
    <w:rsid w:val="00110CBE"/>
    <w:rsid w:val="00111344"/>
    <w:rsid w:val="001129FB"/>
    <w:rsid w:val="00144157"/>
    <w:rsid w:val="00147F8F"/>
    <w:rsid w:val="00154C82"/>
    <w:rsid w:val="001578CF"/>
    <w:rsid w:val="00163F22"/>
    <w:rsid w:val="00171111"/>
    <w:rsid w:val="00182D8F"/>
    <w:rsid w:val="001B2E69"/>
    <w:rsid w:val="001C0179"/>
    <w:rsid w:val="001C0EAB"/>
    <w:rsid w:val="001E3860"/>
    <w:rsid w:val="001E5E50"/>
    <w:rsid w:val="001F134C"/>
    <w:rsid w:val="001F2E25"/>
    <w:rsid w:val="002157F4"/>
    <w:rsid w:val="00221EC5"/>
    <w:rsid w:val="00230BB0"/>
    <w:rsid w:val="002331D5"/>
    <w:rsid w:val="00246077"/>
    <w:rsid w:val="002518E8"/>
    <w:rsid w:val="002725B0"/>
    <w:rsid w:val="002825D3"/>
    <w:rsid w:val="0028500F"/>
    <w:rsid w:val="00293D20"/>
    <w:rsid w:val="002B3309"/>
    <w:rsid w:val="002F72EC"/>
    <w:rsid w:val="00311247"/>
    <w:rsid w:val="003204A8"/>
    <w:rsid w:val="0032337C"/>
    <w:rsid w:val="00334061"/>
    <w:rsid w:val="003348C2"/>
    <w:rsid w:val="00351796"/>
    <w:rsid w:val="003532EC"/>
    <w:rsid w:val="00357B0E"/>
    <w:rsid w:val="00370513"/>
    <w:rsid w:val="00384925"/>
    <w:rsid w:val="003A21B0"/>
    <w:rsid w:val="003A26C9"/>
    <w:rsid w:val="003A7E55"/>
    <w:rsid w:val="003B0A12"/>
    <w:rsid w:val="003D409C"/>
    <w:rsid w:val="003E039C"/>
    <w:rsid w:val="003E5499"/>
    <w:rsid w:val="003F5190"/>
    <w:rsid w:val="003F5431"/>
    <w:rsid w:val="003F6C61"/>
    <w:rsid w:val="00403EDE"/>
    <w:rsid w:val="00426ED3"/>
    <w:rsid w:val="00427CD4"/>
    <w:rsid w:val="00430323"/>
    <w:rsid w:val="00433CAA"/>
    <w:rsid w:val="00443451"/>
    <w:rsid w:val="00444D4C"/>
    <w:rsid w:val="004458DD"/>
    <w:rsid w:val="004517BC"/>
    <w:rsid w:val="0046246F"/>
    <w:rsid w:val="00472049"/>
    <w:rsid w:val="004739F6"/>
    <w:rsid w:val="00474B61"/>
    <w:rsid w:val="00487FE9"/>
    <w:rsid w:val="00496369"/>
    <w:rsid w:val="004B0F95"/>
    <w:rsid w:val="004C3947"/>
    <w:rsid w:val="004C47B8"/>
    <w:rsid w:val="004C777D"/>
    <w:rsid w:val="004D722C"/>
    <w:rsid w:val="00503379"/>
    <w:rsid w:val="00503581"/>
    <w:rsid w:val="00511A77"/>
    <w:rsid w:val="005125C4"/>
    <w:rsid w:val="0057506C"/>
    <w:rsid w:val="005C2626"/>
    <w:rsid w:val="005D1D50"/>
    <w:rsid w:val="005E4120"/>
    <w:rsid w:val="005F69EC"/>
    <w:rsid w:val="00607D2E"/>
    <w:rsid w:val="00627504"/>
    <w:rsid w:val="00630A9C"/>
    <w:rsid w:val="0063774A"/>
    <w:rsid w:val="00641245"/>
    <w:rsid w:val="00664670"/>
    <w:rsid w:val="00675208"/>
    <w:rsid w:val="00681FA1"/>
    <w:rsid w:val="00690301"/>
    <w:rsid w:val="00692F3E"/>
    <w:rsid w:val="006A48D9"/>
    <w:rsid w:val="006B3A28"/>
    <w:rsid w:val="006B6623"/>
    <w:rsid w:val="006C266A"/>
    <w:rsid w:val="006F0D66"/>
    <w:rsid w:val="006F7E41"/>
    <w:rsid w:val="00705898"/>
    <w:rsid w:val="00721251"/>
    <w:rsid w:val="00727759"/>
    <w:rsid w:val="00736838"/>
    <w:rsid w:val="0075475D"/>
    <w:rsid w:val="00765639"/>
    <w:rsid w:val="00770237"/>
    <w:rsid w:val="0078524B"/>
    <w:rsid w:val="0079001D"/>
    <w:rsid w:val="0079414E"/>
    <w:rsid w:val="007A1698"/>
    <w:rsid w:val="007A1F83"/>
    <w:rsid w:val="007A2649"/>
    <w:rsid w:val="007A7A26"/>
    <w:rsid w:val="007B6B0B"/>
    <w:rsid w:val="007C07C7"/>
    <w:rsid w:val="007C6B85"/>
    <w:rsid w:val="007E7030"/>
    <w:rsid w:val="007F43F1"/>
    <w:rsid w:val="008004CD"/>
    <w:rsid w:val="00804A19"/>
    <w:rsid w:val="00811905"/>
    <w:rsid w:val="008142E2"/>
    <w:rsid w:val="00815A3D"/>
    <w:rsid w:val="00816422"/>
    <w:rsid w:val="0082018B"/>
    <w:rsid w:val="00820D94"/>
    <w:rsid w:val="00821697"/>
    <w:rsid w:val="00830F5E"/>
    <w:rsid w:val="008335EB"/>
    <w:rsid w:val="00854A89"/>
    <w:rsid w:val="00860B52"/>
    <w:rsid w:val="00861A0D"/>
    <w:rsid w:val="008626D7"/>
    <w:rsid w:val="008770C0"/>
    <w:rsid w:val="00895CC9"/>
    <w:rsid w:val="00896D89"/>
    <w:rsid w:val="008A1E6C"/>
    <w:rsid w:val="008A2ACD"/>
    <w:rsid w:val="008F1648"/>
    <w:rsid w:val="00904D2C"/>
    <w:rsid w:val="00911955"/>
    <w:rsid w:val="00933F4A"/>
    <w:rsid w:val="00942BE9"/>
    <w:rsid w:val="00946CFD"/>
    <w:rsid w:val="00947D63"/>
    <w:rsid w:val="00970F8B"/>
    <w:rsid w:val="009734DC"/>
    <w:rsid w:val="00977261"/>
    <w:rsid w:val="00995267"/>
    <w:rsid w:val="009B247C"/>
    <w:rsid w:val="009B4216"/>
    <w:rsid w:val="009B76BF"/>
    <w:rsid w:val="009C24CE"/>
    <w:rsid w:val="009C45CB"/>
    <w:rsid w:val="009D2810"/>
    <w:rsid w:val="009E5DC2"/>
    <w:rsid w:val="009E7B1C"/>
    <w:rsid w:val="009F6E64"/>
    <w:rsid w:val="00A01238"/>
    <w:rsid w:val="00A041A3"/>
    <w:rsid w:val="00A15B8A"/>
    <w:rsid w:val="00A160CE"/>
    <w:rsid w:val="00A16E1B"/>
    <w:rsid w:val="00A25CC8"/>
    <w:rsid w:val="00A35565"/>
    <w:rsid w:val="00A41279"/>
    <w:rsid w:val="00A43051"/>
    <w:rsid w:val="00A527B5"/>
    <w:rsid w:val="00A54C8B"/>
    <w:rsid w:val="00AA35ED"/>
    <w:rsid w:val="00AB4C9E"/>
    <w:rsid w:val="00AD480F"/>
    <w:rsid w:val="00AF6FF0"/>
    <w:rsid w:val="00B0122E"/>
    <w:rsid w:val="00B16776"/>
    <w:rsid w:val="00B237E1"/>
    <w:rsid w:val="00B30E82"/>
    <w:rsid w:val="00B3632A"/>
    <w:rsid w:val="00B47B4C"/>
    <w:rsid w:val="00B655EB"/>
    <w:rsid w:val="00B737FC"/>
    <w:rsid w:val="00BA1AF4"/>
    <w:rsid w:val="00BB76EF"/>
    <w:rsid w:val="00BC428C"/>
    <w:rsid w:val="00C00F14"/>
    <w:rsid w:val="00C02D6F"/>
    <w:rsid w:val="00C12236"/>
    <w:rsid w:val="00C127BF"/>
    <w:rsid w:val="00C32764"/>
    <w:rsid w:val="00C35937"/>
    <w:rsid w:val="00C41233"/>
    <w:rsid w:val="00C570BD"/>
    <w:rsid w:val="00C747D1"/>
    <w:rsid w:val="00C81E50"/>
    <w:rsid w:val="00CA15DB"/>
    <w:rsid w:val="00CA6F9B"/>
    <w:rsid w:val="00CB05F2"/>
    <w:rsid w:val="00CC55C4"/>
    <w:rsid w:val="00CD1F5F"/>
    <w:rsid w:val="00CD21CB"/>
    <w:rsid w:val="00CD3725"/>
    <w:rsid w:val="00CE5F5D"/>
    <w:rsid w:val="00D23738"/>
    <w:rsid w:val="00D255D4"/>
    <w:rsid w:val="00D30376"/>
    <w:rsid w:val="00D30A53"/>
    <w:rsid w:val="00D3387F"/>
    <w:rsid w:val="00D546B1"/>
    <w:rsid w:val="00D63CC0"/>
    <w:rsid w:val="00D65A38"/>
    <w:rsid w:val="00D80471"/>
    <w:rsid w:val="00D8277B"/>
    <w:rsid w:val="00D90667"/>
    <w:rsid w:val="00D92F28"/>
    <w:rsid w:val="00DA7118"/>
    <w:rsid w:val="00DC5ADC"/>
    <w:rsid w:val="00DD5456"/>
    <w:rsid w:val="00DF2628"/>
    <w:rsid w:val="00E05633"/>
    <w:rsid w:val="00E329D8"/>
    <w:rsid w:val="00E349EC"/>
    <w:rsid w:val="00E43B71"/>
    <w:rsid w:val="00E46182"/>
    <w:rsid w:val="00E574B2"/>
    <w:rsid w:val="00E62B13"/>
    <w:rsid w:val="00E63C02"/>
    <w:rsid w:val="00E64D2E"/>
    <w:rsid w:val="00E87B31"/>
    <w:rsid w:val="00EA1BDC"/>
    <w:rsid w:val="00ED0B80"/>
    <w:rsid w:val="00ED6A77"/>
    <w:rsid w:val="00EF09B3"/>
    <w:rsid w:val="00EF33C1"/>
    <w:rsid w:val="00F211D9"/>
    <w:rsid w:val="00F54A6A"/>
    <w:rsid w:val="00F571BD"/>
    <w:rsid w:val="00F63E34"/>
    <w:rsid w:val="00F714F8"/>
    <w:rsid w:val="00F8069F"/>
    <w:rsid w:val="00F9663F"/>
    <w:rsid w:val="00F97A2C"/>
    <w:rsid w:val="00FC04F5"/>
    <w:rsid w:val="00FC22D4"/>
    <w:rsid w:val="00FD31CC"/>
    <w:rsid w:val="00FE14DE"/>
    <w:rsid w:val="00FE3016"/>
    <w:rsid w:val="00FF5F21"/>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BA432"/>
  <w15:chartTrackingRefBased/>
  <w15:docId w15:val="{BA579122-85F8-4684-AEE3-BFD89F766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C45CB"/>
    <w:pPr>
      <w:spacing w:line="278" w:lineRule="auto"/>
    </w:pPr>
    <w:rPr>
      <w:sz w:val="24"/>
      <w:szCs w:val="24"/>
    </w:rPr>
  </w:style>
  <w:style w:type="paragraph" w:styleId="Titolo1">
    <w:name w:val="heading 1"/>
    <w:basedOn w:val="Normale"/>
    <w:next w:val="Normale"/>
    <w:link w:val="Titolo1Carattere"/>
    <w:uiPriority w:val="9"/>
    <w:qFormat/>
    <w:rsid w:val="00EA1BD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EA1BD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EA1BDC"/>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EA1BDC"/>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EA1BDC"/>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EA1BDC"/>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A1BDC"/>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A1BDC"/>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A1BDC"/>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A1BDC"/>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EA1BDC"/>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EA1BDC"/>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EA1BDC"/>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EA1BDC"/>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EA1BDC"/>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A1BDC"/>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A1BDC"/>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A1BDC"/>
    <w:rPr>
      <w:rFonts w:eastAsiaTheme="majorEastAsia" w:cstheme="majorBidi"/>
      <w:color w:val="272727" w:themeColor="text1" w:themeTint="D8"/>
    </w:rPr>
  </w:style>
  <w:style w:type="paragraph" w:styleId="Titolo">
    <w:name w:val="Title"/>
    <w:basedOn w:val="Normale"/>
    <w:next w:val="Normale"/>
    <w:link w:val="TitoloCarattere"/>
    <w:uiPriority w:val="10"/>
    <w:qFormat/>
    <w:rsid w:val="00EA1BD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A1BDC"/>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A1BDC"/>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A1BDC"/>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A1BDC"/>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A1BDC"/>
    <w:rPr>
      <w:i/>
      <w:iCs/>
      <w:color w:val="404040" w:themeColor="text1" w:themeTint="BF"/>
    </w:rPr>
  </w:style>
  <w:style w:type="paragraph" w:styleId="Paragrafoelenco">
    <w:name w:val="List Paragraph"/>
    <w:basedOn w:val="Normale"/>
    <w:uiPriority w:val="1"/>
    <w:qFormat/>
    <w:rsid w:val="00EA1BDC"/>
    <w:pPr>
      <w:ind w:left="720"/>
      <w:contextualSpacing/>
    </w:pPr>
  </w:style>
  <w:style w:type="character" w:styleId="Enfasiintensa">
    <w:name w:val="Intense Emphasis"/>
    <w:basedOn w:val="Carpredefinitoparagrafo"/>
    <w:uiPriority w:val="21"/>
    <w:qFormat/>
    <w:rsid w:val="00EA1BDC"/>
    <w:rPr>
      <w:i/>
      <w:iCs/>
      <w:color w:val="2F5496" w:themeColor="accent1" w:themeShade="BF"/>
    </w:rPr>
  </w:style>
  <w:style w:type="paragraph" w:styleId="Citazioneintensa">
    <w:name w:val="Intense Quote"/>
    <w:basedOn w:val="Normale"/>
    <w:next w:val="Normale"/>
    <w:link w:val="CitazioneintensaCarattere"/>
    <w:uiPriority w:val="30"/>
    <w:qFormat/>
    <w:rsid w:val="00EA1BD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EA1BDC"/>
    <w:rPr>
      <w:i/>
      <w:iCs/>
      <w:color w:val="2F5496" w:themeColor="accent1" w:themeShade="BF"/>
    </w:rPr>
  </w:style>
  <w:style w:type="character" w:styleId="Riferimentointenso">
    <w:name w:val="Intense Reference"/>
    <w:basedOn w:val="Carpredefinitoparagrafo"/>
    <w:uiPriority w:val="32"/>
    <w:qFormat/>
    <w:rsid w:val="00EA1BDC"/>
    <w:rPr>
      <w:b/>
      <w:bCs/>
      <w:smallCaps/>
      <w:color w:val="2F5496" w:themeColor="accent1" w:themeShade="BF"/>
      <w:spacing w:val="5"/>
    </w:rPr>
  </w:style>
  <w:style w:type="paragraph" w:styleId="Testonotaapidipagina">
    <w:name w:val="footnote text"/>
    <w:basedOn w:val="Normale"/>
    <w:link w:val="TestonotaapidipaginaCarattere"/>
    <w:uiPriority w:val="99"/>
    <w:unhideWhenUsed/>
    <w:rsid w:val="009C45CB"/>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9C45CB"/>
    <w:rPr>
      <w:sz w:val="20"/>
      <w:szCs w:val="20"/>
    </w:rPr>
  </w:style>
  <w:style w:type="character" w:styleId="Rimandonotaapidipagina">
    <w:name w:val="footnote reference"/>
    <w:basedOn w:val="Carpredefinitoparagrafo"/>
    <w:uiPriority w:val="99"/>
    <w:unhideWhenUsed/>
    <w:rsid w:val="009C45CB"/>
    <w:rPr>
      <w:vertAlign w:val="superscript"/>
    </w:rPr>
  </w:style>
  <w:style w:type="paragraph" w:styleId="Intestazione">
    <w:name w:val="header"/>
    <w:basedOn w:val="Normale"/>
    <w:link w:val="IntestazioneCarattere"/>
    <w:uiPriority w:val="99"/>
    <w:unhideWhenUsed/>
    <w:rsid w:val="009C45C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C45CB"/>
    <w:rPr>
      <w:sz w:val="24"/>
      <w:szCs w:val="24"/>
    </w:rPr>
  </w:style>
  <w:style w:type="paragraph" w:styleId="Pidipagina">
    <w:name w:val="footer"/>
    <w:basedOn w:val="Normale"/>
    <w:link w:val="PidipaginaCarattere"/>
    <w:uiPriority w:val="99"/>
    <w:unhideWhenUsed/>
    <w:rsid w:val="009C45C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C45CB"/>
    <w:rPr>
      <w:sz w:val="24"/>
      <w:szCs w:val="24"/>
    </w:rPr>
  </w:style>
  <w:style w:type="paragraph" w:styleId="Revisione">
    <w:name w:val="Revision"/>
    <w:hidden/>
    <w:uiPriority w:val="99"/>
    <w:semiHidden/>
    <w:rsid w:val="009C45CB"/>
    <w:pPr>
      <w:spacing w:after="0" w:line="240" w:lineRule="auto"/>
    </w:pPr>
    <w:rPr>
      <w:sz w:val="24"/>
      <w:szCs w:val="24"/>
    </w:rPr>
  </w:style>
  <w:style w:type="character" w:styleId="Rimandocommento">
    <w:name w:val="annotation reference"/>
    <w:basedOn w:val="Carpredefinitoparagrafo"/>
    <w:uiPriority w:val="99"/>
    <w:semiHidden/>
    <w:unhideWhenUsed/>
    <w:rsid w:val="009C45CB"/>
    <w:rPr>
      <w:sz w:val="16"/>
      <w:szCs w:val="16"/>
    </w:rPr>
  </w:style>
  <w:style w:type="paragraph" w:styleId="Testocommento">
    <w:name w:val="annotation text"/>
    <w:basedOn w:val="Normale"/>
    <w:link w:val="TestocommentoCarattere"/>
    <w:uiPriority w:val="99"/>
    <w:unhideWhenUsed/>
    <w:rsid w:val="009C45CB"/>
    <w:pPr>
      <w:spacing w:line="240" w:lineRule="auto"/>
    </w:pPr>
    <w:rPr>
      <w:sz w:val="20"/>
      <w:szCs w:val="20"/>
    </w:rPr>
  </w:style>
  <w:style w:type="character" w:customStyle="1" w:styleId="TestocommentoCarattere">
    <w:name w:val="Testo commento Carattere"/>
    <w:basedOn w:val="Carpredefinitoparagrafo"/>
    <w:link w:val="Testocommento"/>
    <w:uiPriority w:val="99"/>
    <w:rsid w:val="009C45CB"/>
    <w:rPr>
      <w:sz w:val="20"/>
      <w:szCs w:val="20"/>
    </w:rPr>
  </w:style>
  <w:style w:type="paragraph" w:styleId="Soggettocommento">
    <w:name w:val="annotation subject"/>
    <w:basedOn w:val="Testocommento"/>
    <w:next w:val="Testocommento"/>
    <w:link w:val="SoggettocommentoCarattere"/>
    <w:uiPriority w:val="99"/>
    <w:semiHidden/>
    <w:unhideWhenUsed/>
    <w:rsid w:val="009C45CB"/>
    <w:rPr>
      <w:b/>
      <w:bCs/>
    </w:rPr>
  </w:style>
  <w:style w:type="character" w:customStyle="1" w:styleId="SoggettocommentoCarattere">
    <w:name w:val="Soggetto commento Carattere"/>
    <w:basedOn w:val="TestocommentoCarattere"/>
    <w:link w:val="Soggettocommento"/>
    <w:uiPriority w:val="99"/>
    <w:semiHidden/>
    <w:rsid w:val="009C45CB"/>
    <w:rPr>
      <w:b/>
      <w:bCs/>
      <w:sz w:val="20"/>
      <w:szCs w:val="20"/>
    </w:rPr>
  </w:style>
  <w:style w:type="paragraph" w:styleId="Testonotadichiusura">
    <w:name w:val="endnote text"/>
    <w:basedOn w:val="Normale"/>
    <w:link w:val="TestonotadichiusuraCarattere"/>
    <w:uiPriority w:val="99"/>
    <w:unhideWhenUsed/>
    <w:rsid w:val="003A7E55"/>
    <w:pPr>
      <w:spacing w:after="0" w:line="240" w:lineRule="auto"/>
    </w:pPr>
    <w:rPr>
      <w:rFonts w:eastAsiaTheme="minorEastAsia"/>
      <w:kern w:val="0"/>
      <w:sz w:val="20"/>
      <w:szCs w:val="20"/>
      <w:lang w:eastAsia="it-IT"/>
      <w14:ligatures w14:val="none"/>
    </w:rPr>
  </w:style>
  <w:style w:type="character" w:customStyle="1" w:styleId="TestonotadichiusuraCarattere">
    <w:name w:val="Testo nota di chiusura Carattere"/>
    <w:basedOn w:val="Carpredefinitoparagrafo"/>
    <w:link w:val="Testonotadichiusura"/>
    <w:uiPriority w:val="99"/>
    <w:rsid w:val="003A7E55"/>
    <w:rPr>
      <w:rFonts w:eastAsiaTheme="minorEastAsia"/>
      <w:kern w:val="0"/>
      <w:sz w:val="20"/>
      <w:szCs w:val="20"/>
      <w:lang w:eastAsia="it-IT"/>
      <w14:ligatures w14:val="none"/>
    </w:rPr>
  </w:style>
  <w:style w:type="character" w:styleId="Rimandonotadichiusura">
    <w:name w:val="endnote reference"/>
    <w:basedOn w:val="Carpredefinitoparagrafo"/>
    <w:uiPriority w:val="99"/>
    <w:semiHidden/>
    <w:unhideWhenUsed/>
    <w:rsid w:val="003A7E55"/>
    <w:rPr>
      <w:vertAlign w:val="superscript"/>
    </w:rPr>
  </w:style>
  <w:style w:type="character" w:styleId="Collegamentoipertestuale">
    <w:name w:val="Hyperlink"/>
    <w:basedOn w:val="Carpredefinitoparagrafo"/>
    <w:uiPriority w:val="99"/>
    <w:unhideWhenUsed/>
    <w:rsid w:val="003A7E55"/>
    <w:rPr>
      <w:color w:val="0000FF"/>
      <w:u w:val="single"/>
    </w:rPr>
  </w:style>
  <w:style w:type="table" w:styleId="Grigliatabella">
    <w:name w:val="Table Grid"/>
    <w:basedOn w:val="Tabellanormale"/>
    <w:uiPriority w:val="39"/>
    <w:rsid w:val="001C0E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1C0EAB"/>
    <w:rPr>
      <w:b/>
      <w:bCs/>
    </w:rPr>
  </w:style>
  <w:style w:type="character" w:styleId="Menzionenonrisolta">
    <w:name w:val="Unresolved Mention"/>
    <w:basedOn w:val="Carpredefinitoparagrafo"/>
    <w:uiPriority w:val="99"/>
    <w:semiHidden/>
    <w:unhideWhenUsed/>
    <w:rsid w:val="001C0EAB"/>
    <w:rPr>
      <w:color w:val="605E5C"/>
      <w:shd w:val="clear" w:color="auto" w:fill="E1DFDD"/>
    </w:rPr>
  </w:style>
  <w:style w:type="paragraph" w:styleId="Nessunaspaziatura">
    <w:name w:val="No Spacing"/>
    <w:uiPriority w:val="1"/>
    <w:qFormat/>
    <w:rsid w:val="00AD480F"/>
    <w:pPr>
      <w:spacing w:after="0" w:line="240" w:lineRule="auto"/>
    </w:pPr>
    <w:rPr>
      <w:sz w:val="24"/>
      <w:szCs w:val="24"/>
    </w:rPr>
  </w:style>
  <w:style w:type="character" w:styleId="Enfasicorsivo">
    <w:name w:val="Emphasis"/>
    <w:basedOn w:val="Carpredefinitoparagrafo"/>
    <w:uiPriority w:val="20"/>
    <w:qFormat/>
    <w:rsid w:val="00F97A2C"/>
    <w:rPr>
      <w:i/>
      <w:iCs/>
    </w:rPr>
  </w:style>
  <w:style w:type="character" w:customStyle="1" w:styleId="a-size-extra-large">
    <w:name w:val="a-size-extra-large"/>
    <w:basedOn w:val="Carpredefinitoparagrafo"/>
    <w:rsid w:val="00F97A2C"/>
  </w:style>
  <w:style w:type="paragraph" w:styleId="Corpotesto">
    <w:name w:val="Body Text"/>
    <w:basedOn w:val="Normale"/>
    <w:link w:val="CorpotestoCarattere"/>
    <w:uiPriority w:val="1"/>
    <w:qFormat/>
    <w:rsid w:val="008A2ACD"/>
    <w:pPr>
      <w:widowControl w:val="0"/>
      <w:autoSpaceDE w:val="0"/>
      <w:autoSpaceDN w:val="0"/>
      <w:spacing w:after="0" w:line="240" w:lineRule="auto"/>
    </w:pPr>
    <w:rPr>
      <w:rFonts w:ascii="Lucida Sans Unicode" w:eastAsia="Lucida Sans Unicode" w:hAnsi="Lucida Sans Unicode" w:cs="Lucida Sans Unicode"/>
      <w:kern w:val="0"/>
      <w:sz w:val="21"/>
      <w:szCs w:val="21"/>
      <w14:ligatures w14:val="none"/>
    </w:rPr>
  </w:style>
  <w:style w:type="character" w:customStyle="1" w:styleId="CorpotestoCarattere">
    <w:name w:val="Corpo testo Carattere"/>
    <w:basedOn w:val="Carpredefinitoparagrafo"/>
    <w:link w:val="Corpotesto"/>
    <w:uiPriority w:val="1"/>
    <w:rsid w:val="008A2ACD"/>
    <w:rPr>
      <w:rFonts w:ascii="Lucida Sans Unicode" w:eastAsia="Lucida Sans Unicode" w:hAnsi="Lucida Sans Unicode" w:cs="Lucida Sans Unicode"/>
      <w:kern w:val="0"/>
      <w:sz w:val="21"/>
      <w:szCs w:val="21"/>
      <w14:ligatures w14:val="none"/>
    </w:rPr>
  </w:style>
  <w:style w:type="table" w:customStyle="1" w:styleId="TableNormal">
    <w:name w:val="Table Normal"/>
    <w:uiPriority w:val="2"/>
    <w:semiHidden/>
    <w:unhideWhenUsed/>
    <w:qFormat/>
    <w:rsid w:val="001E5E50"/>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1E5E50"/>
    <w:pPr>
      <w:widowControl w:val="0"/>
      <w:autoSpaceDE w:val="0"/>
      <w:autoSpaceDN w:val="0"/>
      <w:spacing w:after="0" w:line="240" w:lineRule="auto"/>
      <w:ind w:left="32"/>
      <w:jc w:val="center"/>
    </w:pPr>
    <w:rPr>
      <w:rFonts w:ascii="Lucida Sans Unicode" w:eastAsia="Lucida Sans Unicode" w:hAnsi="Lucida Sans Unicode" w:cs="Lucida Sans Unicode"/>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www.limesonline.com/cartaceo/il-piano-di-xi-jinping-per-superare-gli-usa-nellintelligenza-artificiale" TargetMode="External"/><Relationship Id="rId3" Type="http://schemas.openxmlformats.org/officeDocument/2006/relationships/styles" Target="styles.xml"/><Relationship Id="rId21" Type="http://schemas.openxmlformats.org/officeDocument/2006/relationships/hyperlink" Target="http://philosophytogo.org/wordpress/?p=1863"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www.bloomberg.com/profile/company/PLTR:U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gsa.gov/" TargetMode="External"/><Relationship Id="rId23" Type="http://schemas.openxmlformats.org/officeDocument/2006/relationships/footer" Target="footer1.xml"/><Relationship Id="rId10" Type="http://schemas.openxmlformats.org/officeDocument/2006/relationships/hyperlink" Target="https://www.quadernidicomunita.it/index.php/qdc/article/view/286" TargetMode="Externa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yperlink" Target="https://larrysummers.com/wp-content/uploads/2015/07/Principles-for-Economic-Recovery-and-Renewal_10.12.2009.pdf"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E64AD9-C173-42AB-8DD9-9127E0E6C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TotalTime>
  <Pages>361</Pages>
  <Words>121585</Words>
  <Characters>723436</Characters>
  <Application>Microsoft Office Word</Application>
  <DocSecurity>0</DocSecurity>
  <Lines>9518</Lines>
  <Paragraphs>2007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843014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 De Ruvo</dc:creator>
  <cp:keywords/>
  <dc:description/>
  <cp:lastModifiedBy>Giuseppe De Ruvo</cp:lastModifiedBy>
  <cp:revision>36</cp:revision>
  <dcterms:created xsi:type="dcterms:W3CDTF">2025-12-12T08:44:00Z</dcterms:created>
  <dcterms:modified xsi:type="dcterms:W3CDTF">2026-02-08T21:40:00Z</dcterms:modified>
</cp:coreProperties>
</file>